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FB52" w14:textId="77777777" w:rsidR="00351571" w:rsidRDefault="00000000">
      <w:pPr>
        <w:pStyle w:val="Nadpis1"/>
        <w:rPr>
          <w:rFonts w:ascii="Arial" w:eastAsia="Arial" w:hAnsi="Arial" w:cs="Arial"/>
        </w:rPr>
      </w:pPr>
      <w:r>
        <w:rPr>
          <w:rFonts w:ascii="Arial" w:eastAsia="Arial" w:hAnsi="Arial" w:cs="Arial"/>
          <w:sz w:val="36"/>
          <w:szCs w:val="36"/>
        </w:rPr>
        <w:t>Výstavní plán GHMP na rok 2026</w:t>
      </w:r>
    </w:p>
    <w:p w14:paraId="248537A8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25B4EAB8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GHMP svou dlouhodobou výstavní dramaturgii plánuje s důrazem na tematické projekty, které jsou odrazem aktuálního výkladu dějin umění. Jde například o chystané monografické výstavy Jaroslava Čermáka nebo Milady Schmidtové či o projekt zaměřený na umění devadesátých let a aktivity skupiny Bezhlavý jezdec. Vedle toho navazujeme na mapování aktuální scény, která je pro GHMP určující od začátku devadesátých let. Její proměny budou i nadále jednou ze stálic našeho výstavního programu. Pokračujeme také v prohlubování projektu zaměřeného na Zámek Troja, který jsme pro jeho komplexní charakter shrnuli pod názvem Labyrint. Celou lokalitu i jednotlivé subjekty v ní působící chápeme jako příležitost pro projekty zahrnující témata participace, udržitelnosti</w:t>
      </w:r>
      <w:r w:rsidR="005442C2"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 historického dědictví. Rádi bychom co nejvíce využili a propojili potenciál celého údolí s jeho kulturními a přírodními statky. Nejnáročnějším výstavním projektem bude zmíněná výstava legendárního malíře Jaroslava Čermáka, která prostřednictvím bohaté kolekce děl z celé řady domácích i zahraničních sbírek představí stále i nově aktuální témata, jako jsou vztah k orientu (tedy jinakosti), zobrazení ženy typu hrdinka nebo pasivní oběť, otázky týkající se vývoje trhu s uměním a podobně.</w:t>
      </w:r>
    </w:p>
    <w:p w14:paraId="289D61A6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Cílem celoročního výstavního programu a doprovodných aktivit GHMP je vytvořit vzájemně provázaný celek, který představí nejen klíčová témata současného umění, ale i historicky opomíjené či začínající autory. Důležitou roli hraje také péče o veřejný prostor hl. města Prahy, jehož je GHMP kurátorem. Stále zdokonalujeme péči o nejširší spektrum publika včetně speciálních komunit a jejich vzdělávání a o volný čas trávený v našich expozicích a edukačních centrech. Po dlouholetém úsilí o vybudování depozitáře s nejmodernějšími parametry se GHMP dočká otevření areálu na </w:t>
      </w:r>
      <w:proofErr w:type="spellStart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Bouchalce</w:t>
      </w:r>
      <w:proofErr w:type="spellEnd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, který by měl být stavebně dokončen v prvním čtvrtletí 2026. Naše sbírky se tak během následujících měsíců definitivně přestěhují z různých provizorií do důstojného prostředí, které odpovídá nejsoučasnějším požadavkům na profesionalitu a bezpečnost.</w:t>
      </w:r>
    </w:p>
    <w:p w14:paraId="38B7D7C0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222222"/>
          <w:sz w:val="24"/>
          <w:szCs w:val="24"/>
        </w:rPr>
        <w:t>„Program GHMP pro rok 2026 potvrzuje dlouhodobou ambici galerie stavět na odborně silných projektech, které zároveň oslovují široké publikum. Naším cílem je prezentovat výstavy, jež přinášejí nové pohledy na současné i historické umění, opírají se o kvalitní kurátorský výzkum a zároveň mají potenciál otevřít dialog s návštěvníky napříč generacemi. Usilujeme o to, aby GHMP zůstala institucí, která propojuje odbornou integritu s otevřeností a přístupností,“</w:t>
      </w:r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 říká Helena Musilová, šéfkurátorka GHMP.</w:t>
      </w:r>
    </w:p>
    <w:p w14:paraId="7FDCAE4C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222222"/>
          <w:sz w:val="24"/>
          <w:szCs w:val="24"/>
        </w:rPr>
        <w:lastRenderedPageBreak/>
        <w:t xml:space="preserve">„Výstavní plán GHMP pro rok 2026 ukazuje, jak důležitou roli hraje galerie v kulturním životě Prahy. Přináší projekty, které nejen představují zásadní osobnosti a témata umění, ale zároveň otevřeně reagují na otázky, které dnes společností rezonují. Velmi si cením i dlouhodobé snahy galerie pracovat s veřejným prostorem a zpřístupňovat umění co nejširší veřejnosti,” </w:t>
      </w:r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dodává pražský náměstek pro kulturu, cestovní ruch, památkovou péči, výstavnictví, národnostní menšiny a animal </w:t>
      </w:r>
      <w:proofErr w:type="spellStart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welfare</w:t>
      </w:r>
      <w:proofErr w:type="spellEnd"/>
      <w:r>
        <w:rPr>
          <w:rFonts w:ascii="Arial" w:eastAsia="Arial" w:hAnsi="Arial" w:cs="Arial"/>
          <w:b/>
          <w:bCs/>
          <w:color w:val="222222"/>
          <w:sz w:val="24"/>
          <w:szCs w:val="24"/>
        </w:rPr>
        <w:t xml:space="preserve"> JUDr. Jiří Pospíšil.</w:t>
      </w:r>
    </w:p>
    <w:p w14:paraId="501799BC" w14:textId="77777777" w:rsidR="005442C2" w:rsidRPr="005442C2" w:rsidRDefault="005442C2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3471B25D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Výstavy GHMP v roce 2026:</w:t>
      </w:r>
    </w:p>
    <w:p w14:paraId="08D4774D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9F16C75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GHMP KNIHOVNA</w:t>
      </w:r>
    </w:p>
    <w:p w14:paraId="1DDABA25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B23D7A9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Přírůstky: 350 z 2171</w:t>
      </w:r>
    </w:p>
    <w:p w14:paraId="59154D6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Termín: 29. 4. – 30. 8. 2026</w:t>
      </w:r>
    </w:p>
    <w:p w14:paraId="21474E8C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Kurátorka: Magdalena Juříková</w:t>
      </w:r>
    </w:p>
    <w:p w14:paraId="479D1A70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Grafické řešení: Studio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Anymade</w:t>
      </w:r>
      <w:proofErr w:type="spellEnd"/>
    </w:p>
    <w:p w14:paraId="710C22C3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Architektonické řešení: Magdalena Juříková a výstavní oddělení GHMP</w:t>
      </w:r>
    </w:p>
    <w:p w14:paraId="799E7824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F73ED18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Výstava představuje výběr z akviziční činnosti Galerie hlavního města Prahy za posledních čtrnáct let – což je zároveň období, kdy v čele instituce stojí Magdalena Juříková. Záměrem není pouze rekapitulace nákupní strategie instituce, ale také reflexe proměn současné umělecké scény, jak ji GHMP dlouhodobě mapuje. Pracovní název </w:t>
      </w:r>
      <w:r w:rsidR="005442C2" w:rsidRPr="005442C2">
        <w:rPr>
          <w:rFonts w:ascii="Arial" w:eastAsia="Arial" w:hAnsi="Arial" w:cs="Arial"/>
          <w:i/>
          <w:iCs/>
          <w:color w:val="000000"/>
          <w:sz w:val="24"/>
          <w:szCs w:val="24"/>
        </w:rPr>
        <w:t>Přírůstky:</w:t>
      </w:r>
      <w:r w:rsidR="005442C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350</w:t>
      </w:r>
      <w:r>
        <w:rPr>
          <w:rFonts w:ascii="Arial" w:eastAsia="Arial" w:hAnsi="Arial" w:cs="Arial"/>
          <w:i/>
          <w:iCs/>
          <w:sz w:val="24"/>
          <w:szCs w:val="24"/>
        </w:rPr>
        <w:t> z 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2171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odkazuje </w:t>
      </w:r>
      <w:r w:rsidR="009F3D54">
        <w:rPr>
          <w:rFonts w:ascii="Arial" w:eastAsia="Arial" w:hAnsi="Arial" w:cs="Arial"/>
          <w:color w:val="000000"/>
          <w:sz w:val="24"/>
          <w:szCs w:val="24"/>
        </w:rPr>
        <w:t>jednak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 počtu děl, kter</w:t>
      </w:r>
      <w:r w:rsidR="009F3D54"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orientačně vejdou do prostor GHMP Knihovny, druhé číslo pak k sumě děl, </w:t>
      </w:r>
      <w:r w:rsidR="009F3D54">
        <w:rPr>
          <w:rFonts w:ascii="Arial" w:eastAsia="Arial" w:hAnsi="Arial" w:cs="Arial"/>
          <w:color w:val="000000"/>
          <w:sz w:val="24"/>
          <w:szCs w:val="24"/>
        </w:rPr>
        <w:t>jež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byl</w:t>
      </w:r>
      <w:r w:rsidR="005442C2"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 sbírek po dobu vedení Magdaleny Juříkové získán</w:t>
      </w:r>
      <w:r w:rsidR="005442C2"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 Představené práce zahrnují široké spektrum médií – od malby, kresby a sochy přes fotografii a video až po prostorové instalace a formy konceptuálního umění. Vedle etablovaných autorů a autorek několika generací výstava dává prostor i tvůrcům nastupující scény. Výběr děl dokládá pestrost přístupů, forem i témat, která současní umělci reflektují. Výstava zároveň otevírá otázky sbírkotvorné strategie veřejných institucí v proměňujícím se kulturním kontextu.</w:t>
      </w:r>
    </w:p>
    <w:p w14:paraId="2D5BA0D7" w14:textId="77777777" w:rsidR="009F3D54" w:rsidRDefault="009F3D54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F3619E5" w14:textId="77777777" w:rsidR="00351571" w:rsidRDefault="00000000">
      <w:pPr>
        <w:pStyle w:val="normal1"/>
        <w:spacing w:after="142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 roce 2026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také vyjde související publikace ve spolupráci s</w:t>
      </w:r>
      <w:r>
        <w:rPr>
          <w:rFonts w:ascii="Arial" w:eastAsia="Arial" w:hAnsi="Arial" w:cs="Arial"/>
          <w:sz w:val="24"/>
          <w:szCs w:val="24"/>
        </w:rPr>
        <w:t xml:space="preserve">e zahraničním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nakladatelstvím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Kulturalis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Kniha představí výběr klíčových děl, která rozšířila sbírku GHMP za </w:t>
      </w:r>
      <w:r w:rsidR="009F3D54">
        <w:rPr>
          <w:rFonts w:ascii="Arial" w:eastAsia="Arial" w:hAnsi="Arial" w:cs="Arial"/>
          <w:color w:val="000000"/>
          <w:sz w:val="24"/>
          <w:szCs w:val="24"/>
        </w:rPr>
        <w:t>posledních čtrnáct let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Nabídne nejen přehled nově získaných uměleckých děl, ale i reflexi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kurátorských strategií, proměn sbírkotvorné politiky a širších kulturně-politických souvislostí. </w:t>
      </w:r>
      <w:r>
        <w:rPr>
          <w:rFonts w:ascii="Arial" w:eastAsia="Arial" w:hAnsi="Arial" w:cs="Arial"/>
          <w:sz w:val="24"/>
          <w:szCs w:val="24"/>
        </w:rPr>
        <w:t xml:space="preserve">Publikace </w:t>
      </w:r>
      <w:r>
        <w:rPr>
          <w:rFonts w:ascii="Arial" w:eastAsia="Arial" w:hAnsi="Arial" w:cs="Arial"/>
          <w:color w:val="000000"/>
          <w:sz w:val="24"/>
          <w:szCs w:val="24"/>
        </w:rPr>
        <w:t>bud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zároveň bilancí jednoho významného období v historii galerie i osobním pohledem na utváření její současné identity.</w:t>
      </w:r>
    </w:p>
    <w:p w14:paraId="498C2C19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184A6FB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JAROSLAV ČERMÁK – Evropský malíř z Čech </w:t>
      </w:r>
    </w:p>
    <w:p w14:paraId="7906B43C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Termín: 4. 11. 2026 – 28. 2. 2027 </w:t>
      </w:r>
    </w:p>
    <w:p w14:paraId="113D65D3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Autorský a kurátorský tým: Markéta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Theinhardt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Viera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Borozan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Kristýna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Hochmuth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Šárka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Leubnerová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Vít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Vlnas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Markéta Vondrová</w:t>
      </w:r>
    </w:p>
    <w:p w14:paraId="7B780513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Koordinace: Dana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Haltufová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Helena Musilová</w:t>
      </w:r>
    </w:p>
    <w:p w14:paraId="4667974C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Grafické řešení: Jan Havel</w:t>
      </w:r>
    </w:p>
    <w:p w14:paraId="0F241FF2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Architektonické řešení: Tomáš Svoboda</w:t>
      </w:r>
    </w:p>
    <w:p w14:paraId="77EA3883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Výstava bude realizována ve spolupráci s Národní galerií Praha.</w:t>
      </w:r>
    </w:p>
    <w:p w14:paraId="6F87033B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Výstava se bude konat pod záštitou pana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Jakova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Milatoviće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prezidenta Černé Hory.</w:t>
      </w:r>
    </w:p>
    <w:p w14:paraId="2993E233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9598A6E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Galerie hlavního města Prahy připravuje mimořádnou výstavu Jaroslava Čermáka, která po více než sto letech představí dílo tohoto zásadního malíře v celé jeho šíři a skutečném evropském kontextu. Čermák (1830–1878) patřil k nejtalentovanějším umělcům své generace</w:t>
      </w:r>
      <w:r w:rsidR="00251747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251747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okázal propojit českou zkušenost s mezinárodním uměleckým světem poloviny 19. století. Vystavoval na pařížských Salonech, získával ocenění v Belgii i ve Francii a jeho obrazy se ocitly ve sbírkách po celé Evropě.</w:t>
      </w:r>
    </w:p>
    <w:p w14:paraId="6B2077DF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57A3A504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Výstava v</w:t>
      </w:r>
      <w:r w:rsidR="0027606E">
        <w:rPr>
          <w:rFonts w:ascii="Arial" w:eastAsia="Arial" w:hAnsi="Arial" w:cs="Arial"/>
          <w:sz w:val="24"/>
          <w:szCs w:val="24"/>
        </w:rPr>
        <w:t xml:space="preserve"> GHMP </w:t>
      </w:r>
      <w:r>
        <w:rPr>
          <w:rFonts w:ascii="Arial" w:eastAsia="Arial" w:hAnsi="Arial" w:cs="Arial"/>
          <w:sz w:val="24"/>
          <w:szCs w:val="24"/>
        </w:rPr>
        <w:t>Knihovně sleduje Čermákovu cestu z Prahy přes Brusel a Paříž až na Balkán a do Bretaně. Ukazuje malíře, který v historických tématech dokázal reflektovat politické napětí své doby – ideály svobody, národní sebeurčení i dramatické střety civilizací. Čermákovo dílo vyniká mimořádnou malířskou kvalitou, psychologickou hloubkou i smyslem pro dramatickou kompozici, díky nimž byl přirovnáván k největším mistrům evropské historické malby.</w:t>
      </w:r>
    </w:p>
    <w:p w14:paraId="3BFE5FCC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28ADEAAE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Výstava, připravená ve spolupráci s Národní galerií Praha a externím týmem badatelek a badatelů, představí zápůjčky z </w:t>
      </w:r>
      <w:proofErr w:type="spellStart"/>
      <w:r>
        <w:rPr>
          <w:rFonts w:ascii="Arial" w:eastAsia="Arial" w:hAnsi="Arial" w:cs="Arial"/>
          <w:sz w:val="24"/>
          <w:szCs w:val="24"/>
        </w:rPr>
        <w:t>Musées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royaux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des </w:t>
      </w:r>
      <w:proofErr w:type="spellStart"/>
      <w:r>
        <w:rPr>
          <w:rFonts w:ascii="Arial" w:eastAsia="Arial" w:hAnsi="Arial" w:cs="Arial"/>
          <w:sz w:val="24"/>
          <w:szCs w:val="24"/>
        </w:rPr>
        <w:t>Beaux-Arts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Belgique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KMSKA v Antverpách, </w:t>
      </w:r>
      <w:proofErr w:type="spellStart"/>
      <w:r>
        <w:rPr>
          <w:rFonts w:ascii="Arial" w:eastAsia="Arial" w:hAnsi="Arial" w:cs="Arial"/>
          <w:sz w:val="24"/>
          <w:szCs w:val="24"/>
        </w:rPr>
        <w:t>Musée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Vie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romantique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 Paříži, Amsterdam Museum, </w:t>
      </w:r>
      <w:proofErr w:type="spellStart"/>
      <w:r>
        <w:rPr>
          <w:rFonts w:ascii="Arial" w:eastAsia="Arial" w:hAnsi="Arial" w:cs="Arial"/>
          <w:sz w:val="24"/>
          <w:szCs w:val="24"/>
        </w:rPr>
        <w:t>Dahesh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Museum </w:t>
      </w:r>
      <w:proofErr w:type="spellStart"/>
      <w:r>
        <w:rPr>
          <w:rFonts w:ascii="Arial" w:eastAsia="Arial" w:hAnsi="Arial" w:cs="Arial"/>
          <w:sz w:val="24"/>
          <w:szCs w:val="24"/>
        </w:rPr>
        <w:t>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Art v New Yorku či Národní galerie Praha. Po více než sto padesáti letech se tak do Prahy vrátí i slavný obraz </w:t>
      </w:r>
      <w:r>
        <w:rPr>
          <w:rFonts w:ascii="Arial" w:eastAsia="Arial" w:hAnsi="Arial" w:cs="Arial"/>
          <w:i/>
          <w:iCs/>
          <w:sz w:val="24"/>
          <w:szCs w:val="24"/>
        </w:rPr>
        <w:t>Únos ženy hercegovské</w:t>
      </w:r>
      <w:r>
        <w:rPr>
          <w:rFonts w:ascii="Arial" w:eastAsia="Arial" w:hAnsi="Arial" w:cs="Arial"/>
          <w:sz w:val="24"/>
          <w:szCs w:val="24"/>
        </w:rPr>
        <w:t>, s nímž Čermák zazářil na pařížském Salonu roku 1861.</w:t>
      </w:r>
    </w:p>
    <w:p w14:paraId="3310D952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286DFCE7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Vedle klíčových děl Jaroslava Čermáka nabídne výstava i práce jeho současníků a následovníků, aby ukázala, jak intenzivně se české umění 19. století zapojovalo do evropského dialogu. Čermákův „návrat do Evropy“ je tak nejen objevem pozapomenutého génia, ale i výmluvnou sondou do doby, kdy se mezi Paříží, Prahou a Balkánem rodilo moderní umění. </w:t>
      </w:r>
    </w:p>
    <w:p w14:paraId="1E8BE2CA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14:paraId="7788340C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14:paraId="3F41BA4D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GHMP ZVON</w:t>
      </w:r>
    </w:p>
    <w:p w14:paraId="5795053F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AF72399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BEZHLAVÝ JEZDEC A LIBERALISMUS 90. LET</w:t>
      </w:r>
    </w:p>
    <w:p w14:paraId="461D52AA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Termín: 24. 6. – 11. 10. 2026</w:t>
      </w:r>
    </w:p>
    <w:p w14:paraId="6DF9126E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Kurátoři: Vítek Havránek, Sandra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Baborovská</w:t>
      </w:r>
      <w:proofErr w:type="spellEnd"/>
    </w:p>
    <w:p w14:paraId="0744FB8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Grafické </w:t>
      </w:r>
      <w:r w:rsidRPr="0027606E">
        <w:rPr>
          <w:rFonts w:ascii="Arial" w:eastAsia="Arial" w:hAnsi="Arial" w:cs="Arial"/>
          <w:sz w:val="24"/>
          <w:szCs w:val="24"/>
        </w:rPr>
        <w:t xml:space="preserve">řešení: </w:t>
      </w:r>
      <w:r w:rsidRPr="0027606E">
        <w:rPr>
          <w:rFonts w:ascii="Arial" w:eastAsia="Arial" w:hAnsi="Arial" w:cs="Arial"/>
          <w:highlight w:val="white"/>
        </w:rPr>
        <w:t xml:space="preserve">Lukáš </w:t>
      </w:r>
      <w:proofErr w:type="spellStart"/>
      <w:r w:rsidRPr="0027606E">
        <w:rPr>
          <w:rFonts w:ascii="Arial" w:eastAsia="Arial" w:hAnsi="Arial" w:cs="Arial"/>
          <w:highlight w:val="white"/>
        </w:rPr>
        <w:t>Kijonka</w:t>
      </w:r>
      <w:proofErr w:type="spellEnd"/>
    </w:p>
    <w:p w14:paraId="7C721D5E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Architektonické řešení: Vít Havránek</w:t>
      </w:r>
    </w:p>
    <w:p w14:paraId="40DD893F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Skupina Bezhlavý jezdec vznikla v roce 1996, byla symptomem doby i výsledkem jedinečného setkání čtyř uměleckých individualit. Čtyři mladí studenti AVU (Josef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Bolf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, Ján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Mančuška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, Jan Šerých a Tomáš Vaněk) vstupovali na výtvarnou scénu, která byla oproti té dnešní mnohem menší, koncentrovanější, ale i jasněji strukturovaná pomocí výtvarné kritiky, publicistiky a teorie. Členy skupiny spojoval hluboký zájem o avantgardní,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neo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>-avantgardní a současnou subkulturní literaturu i umění, což kolidovalo s jednorozměrným jazykem reklamy, popkultury a spektáklu. Z mnoha diskusí ovšem vyplynulo, že společné deklaratorní východisko nejen, že nejde najít bez přizpůsobení a názorových kompromisů, ale vlastně ho nikdo nepociťoval jako nutnost.</w:t>
      </w:r>
    </w:p>
    <w:p w14:paraId="0DE71786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Výstava po třiceti letech klade otázku: nestala se liberální diverzita devadesátých let svéráznou, chybějící utopií? Obzvláště dnes, kdy je společnost rozdělená,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fragmentarizovaná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>, vysílená finanční krizí, pandemií covidu a neustálými střety názorových skupin na sociálních sítích? Nejde o idealizaci devadesátých let, ale o znovu-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performování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určitého ideálu kulturního liberalismu, o nějž dnes jak levice, tak pravice ztratily zájem pečovat.</w:t>
      </w:r>
    </w:p>
    <w:p w14:paraId="757E16CA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Doprovodná publikace mapuje činnost umělecké skupiny v letech 1996–2002 prostřednictvím archivních materiálů, fotografií a dokumentace. Součástí jsou odborné texty Víta Havránka a dalších autorů, které se věnují činnosti a výstavní historii skupiny. Její druhá část nabídne vybrané příspěvky ze sympozia reflektující širší český i mezinárodní kulturní kontext té doby. Publikace vyjde koncem roku 2026 v nakladatelství AVU ve spolupráci s GHMP.</w:t>
      </w:r>
    </w:p>
    <w:p w14:paraId="013D3C8C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25486F66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MILADA SCHMIDTOVÁ: „Ukládat své sny a touhy do obrázků, do slov…“</w:t>
      </w:r>
    </w:p>
    <w:p w14:paraId="66E659CB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Termín: 3. 12. 2026 – 8. 3. 2027</w:t>
      </w:r>
    </w:p>
    <w:p w14:paraId="2E0FBFDD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Kurátorka: Helena Musilová</w:t>
      </w:r>
    </w:p>
    <w:p w14:paraId="2D404DDD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Grafické řešení: Jan Zachariáš</w:t>
      </w:r>
    </w:p>
    <w:p w14:paraId="16F7E331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Architektonické řešení: Marek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Cpin</w:t>
      </w:r>
      <w:proofErr w:type="spellEnd"/>
    </w:p>
    <w:p w14:paraId="3ED3825A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33C8F56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Milada Schmidtová (1922–2015) patří k nejautentičtějším malířkám středoevropského umění druhé poloviny 20. století. Její tvorba byla za jejího života prakticky neznámá, až v posledních letech začíná být nově zhodnocována a zařazována do domácího i zahraničního kontextu. Reflektovala řadu dodnes zásadních témat a přístupů či pocitů – válečnou úzkost, existenciální pocity člověka vyloučeného mimo komunitu, tvůrčí posedlost, smíření v krajině… </w:t>
      </w:r>
    </w:p>
    <w:p w14:paraId="5553AB82" w14:textId="77777777" w:rsidR="0027606E" w:rsidRDefault="0027606E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5E78F32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Schmidtová se jako mladá žena pohybovala v okruhu umělců zlínské Školy umění a vytvořila zásadní </w:t>
      </w:r>
      <w:r>
        <w:rPr>
          <w:rFonts w:ascii="Arial" w:eastAsia="Arial" w:hAnsi="Arial" w:cs="Arial"/>
          <w:i/>
          <w:iCs/>
          <w:color w:val="222222"/>
          <w:sz w:val="24"/>
          <w:szCs w:val="24"/>
        </w:rPr>
        <w:t>Válečný cyklus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, surrealistickou kreslenou reflexi války a osobní tragédie – smrti přítele Václava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Chada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. V roce 1946 jej vystavila v Praze a vezla i do Paříže, kde ale zájem vzbudily jen obrazy její matky, naivní malířky Natálie Schmidtové. Sama byla poté zcela přehlížena a žila v ústraní na Českomoravské vrchovině. Živila se jako včelařka, malovala portréty, krajiny a osobité cykly </w:t>
      </w:r>
      <w:r>
        <w:rPr>
          <w:rFonts w:ascii="Arial" w:eastAsia="Arial" w:hAnsi="Arial" w:cs="Arial"/>
          <w:i/>
          <w:iCs/>
          <w:color w:val="222222"/>
          <w:sz w:val="24"/>
          <w:szCs w:val="24"/>
        </w:rPr>
        <w:t>Hlavy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a </w:t>
      </w:r>
      <w:r>
        <w:rPr>
          <w:rFonts w:ascii="Arial" w:eastAsia="Arial" w:hAnsi="Arial" w:cs="Arial"/>
          <w:i/>
          <w:iCs/>
          <w:color w:val="222222"/>
          <w:sz w:val="24"/>
          <w:szCs w:val="24"/>
        </w:rPr>
        <w:t>Postavy</w:t>
      </w:r>
      <w:r>
        <w:rPr>
          <w:rFonts w:ascii="Arial" w:eastAsia="Arial" w:hAnsi="Arial" w:cs="Arial"/>
          <w:color w:val="222222"/>
          <w:sz w:val="24"/>
          <w:szCs w:val="24"/>
        </w:rPr>
        <w:t>, které však zůstávaly neviděné. Většinu tvorby nepojmenovávala ani nedatovala, tradovalo se, že mnohé zničila. Trpěla psychickými problémy a žila osaměle.</w:t>
      </w:r>
    </w:p>
    <w:p w14:paraId="1F6D1309" w14:textId="77777777" w:rsidR="0027606E" w:rsidRDefault="0027606E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67FF7A4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Prvních menších samostatných výstav se dočkala až v letech 2013–2017. Podle odborníků (Alena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Pomajzlová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>, Ladislav Daněk, David Voda) je její dílo jedním z nejvýznamnějších a nejpřekvapivějších příspěvků k českému poválečnému umění.</w:t>
      </w:r>
    </w:p>
    <w:p w14:paraId="664C3155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40D7328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Doprovodná publikace představí ucelený pohled na dílo Milady Schmidtové. Nabídne systematické, kriticky koncipované zhodnocení její tvorby v širším kontextu českého poválečného umění a středoevropské nové figurace, zahrnující dosud nepublikované kresby, literární texty a další souvislosti.</w:t>
      </w:r>
    </w:p>
    <w:p w14:paraId="630780DF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1E7E5D2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14:paraId="286877F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GHMP DŮM FOTOGRAFIE</w:t>
      </w:r>
    </w:p>
    <w:p w14:paraId="4ACF0DEE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4563D14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SLOBODNÁ NÁRODNÁ GALÉRIA. Popis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jedného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zápasu</w:t>
      </w:r>
    </w:p>
    <w:p w14:paraId="7B71E507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Termín: 3. 2. – 29. 3. 2026</w:t>
      </w:r>
    </w:p>
    <w:p w14:paraId="5B6C49A8" w14:textId="77777777" w:rsidR="0027606E" w:rsidRPr="0027606E" w:rsidRDefault="0027606E" w:rsidP="0027606E">
      <w:pPr>
        <w:spacing w:before="280"/>
      </w:pPr>
      <w:r w:rsidRPr="0027606E">
        <w:rPr>
          <w:rFonts w:ascii="Arial" w:hAnsi="Arial" w:cs="Arial"/>
          <w:color w:val="000000"/>
        </w:rPr>
        <w:lastRenderedPageBreak/>
        <w:t xml:space="preserve">kurátorský tým: Alexandra Kusá, Branislav </w:t>
      </w:r>
      <w:proofErr w:type="spellStart"/>
      <w:r w:rsidRPr="0027606E">
        <w:rPr>
          <w:rFonts w:ascii="Arial" w:hAnsi="Arial" w:cs="Arial"/>
          <w:color w:val="000000"/>
        </w:rPr>
        <w:t>Matis</w:t>
      </w:r>
      <w:proofErr w:type="spellEnd"/>
      <w:r w:rsidRPr="0027606E">
        <w:rPr>
          <w:rFonts w:ascii="Arial" w:hAnsi="Arial" w:cs="Arial"/>
          <w:color w:val="000000"/>
        </w:rPr>
        <w:t xml:space="preserve">, Nina </w:t>
      </w:r>
      <w:proofErr w:type="spellStart"/>
      <w:r w:rsidRPr="0027606E">
        <w:rPr>
          <w:rFonts w:ascii="Arial" w:hAnsi="Arial" w:cs="Arial"/>
          <w:color w:val="000000"/>
        </w:rPr>
        <w:t>Vidovencová</w:t>
      </w:r>
      <w:proofErr w:type="spellEnd"/>
      <w:r w:rsidRPr="0027606E">
        <w:rPr>
          <w:rFonts w:ascii="Arial" w:hAnsi="Arial" w:cs="Arial"/>
          <w:color w:val="000000"/>
        </w:rPr>
        <w:t xml:space="preserve"> ve spolupráci se slobodnou úderkou</w:t>
      </w:r>
    </w:p>
    <w:p w14:paraId="6452A57E" w14:textId="77777777" w:rsidR="0027606E" w:rsidRPr="0027606E" w:rsidRDefault="0027606E" w:rsidP="0027606E">
      <w:pPr>
        <w:spacing w:before="280"/>
      </w:pPr>
      <w:r w:rsidRPr="0027606E">
        <w:rPr>
          <w:rFonts w:ascii="Arial" w:hAnsi="Arial" w:cs="Arial"/>
          <w:color w:val="000000"/>
        </w:rPr>
        <w:t>kurátorská spolupráce za GHMP: Helena Musilová</w:t>
      </w:r>
    </w:p>
    <w:p w14:paraId="51A3CF74" w14:textId="77777777" w:rsidR="0027606E" w:rsidRPr="0027606E" w:rsidRDefault="0027606E" w:rsidP="0027606E">
      <w:pPr>
        <w:spacing w:before="280"/>
      </w:pPr>
      <w:r w:rsidRPr="0027606E">
        <w:rPr>
          <w:rFonts w:ascii="Arial" w:hAnsi="Arial" w:cs="Arial"/>
          <w:color w:val="000000"/>
        </w:rPr>
        <w:t xml:space="preserve">Grafické řešení i architektonické řešení: </w:t>
      </w:r>
      <w:proofErr w:type="spellStart"/>
      <w:r w:rsidRPr="0027606E">
        <w:rPr>
          <w:rFonts w:ascii="Arial" w:hAnsi="Arial" w:cs="Arial"/>
          <w:color w:val="000000"/>
        </w:rPr>
        <w:t>Brano</w:t>
      </w:r>
      <w:proofErr w:type="spellEnd"/>
      <w:r w:rsidRPr="0027606E">
        <w:rPr>
          <w:rFonts w:ascii="Arial" w:hAnsi="Arial" w:cs="Arial"/>
          <w:color w:val="000000"/>
        </w:rPr>
        <w:t xml:space="preserve"> </w:t>
      </w:r>
      <w:proofErr w:type="spellStart"/>
      <w:r w:rsidRPr="0027606E">
        <w:rPr>
          <w:rFonts w:ascii="Arial" w:hAnsi="Arial" w:cs="Arial"/>
          <w:color w:val="000000"/>
        </w:rPr>
        <w:t>Matis</w:t>
      </w:r>
      <w:proofErr w:type="spellEnd"/>
    </w:p>
    <w:p w14:paraId="145A7893" w14:textId="77777777" w:rsidR="0027606E" w:rsidRPr="0027606E" w:rsidRDefault="0027606E" w:rsidP="0027606E"/>
    <w:p w14:paraId="6DD0544D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6C3EF0F3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 w:rsidRPr="00BA361C">
        <w:rPr>
          <w:rFonts w:ascii="Arial" w:eastAsia="Arial" w:hAnsi="Arial" w:cs="Arial"/>
          <w:sz w:val="24"/>
          <w:szCs w:val="24"/>
        </w:rPr>
        <w:t>Po volbách v roce 2023 dosadila nová vláda do čela re</w:t>
      </w:r>
      <w:r w:rsidR="008829E9">
        <w:rPr>
          <w:rFonts w:ascii="Arial" w:eastAsia="Arial" w:hAnsi="Arial" w:cs="Arial"/>
          <w:sz w:val="24"/>
          <w:szCs w:val="24"/>
        </w:rPr>
        <w:t>s</w:t>
      </w:r>
      <w:r w:rsidRPr="00BA361C">
        <w:rPr>
          <w:rFonts w:ascii="Arial" w:eastAsia="Arial" w:hAnsi="Arial" w:cs="Arial"/>
          <w:sz w:val="24"/>
          <w:szCs w:val="24"/>
        </w:rPr>
        <w:t xml:space="preserve">ortu </w:t>
      </w:r>
      <w:r w:rsidR="008829E9">
        <w:rPr>
          <w:rFonts w:ascii="Arial" w:eastAsia="Arial" w:hAnsi="Arial" w:cs="Arial"/>
          <w:sz w:val="24"/>
          <w:szCs w:val="24"/>
        </w:rPr>
        <w:t xml:space="preserve">kultury </w:t>
      </w:r>
      <w:proofErr w:type="spellStart"/>
      <w:r w:rsidRPr="00BA361C">
        <w:rPr>
          <w:rFonts w:ascii="Arial" w:eastAsia="Arial" w:hAnsi="Arial" w:cs="Arial"/>
          <w:sz w:val="24"/>
          <w:szCs w:val="24"/>
        </w:rPr>
        <w:t>nominantku</w:t>
      </w:r>
      <w:proofErr w:type="spellEnd"/>
      <w:r w:rsidRPr="00BA361C">
        <w:rPr>
          <w:rFonts w:ascii="Arial" w:eastAsia="Arial" w:hAnsi="Arial" w:cs="Arial"/>
          <w:sz w:val="24"/>
          <w:szCs w:val="24"/>
        </w:rPr>
        <w:t xml:space="preserve"> Slovenské národní strany a začala řízená destrukce kulturních institucí. Nová kulturní politika nebyla ideologická, byla personální a zaměřená proti odbornosti. To, co se dělo, jsme si do té doby nedokázali představit. Zákazy, rušení výstav, projektů, nevýhodné </w:t>
      </w:r>
      <w:proofErr w:type="gramStart"/>
      <w:r w:rsidRPr="00BA361C">
        <w:rPr>
          <w:rFonts w:ascii="Arial" w:eastAsia="Arial" w:hAnsi="Arial" w:cs="Arial"/>
          <w:sz w:val="24"/>
          <w:szCs w:val="24"/>
        </w:rPr>
        <w:t>smlouvy</w:t>
      </w:r>
      <w:proofErr w:type="gramEnd"/>
      <w:r w:rsidRPr="00BA361C">
        <w:rPr>
          <w:rFonts w:ascii="Arial" w:eastAsia="Arial" w:hAnsi="Arial" w:cs="Arial"/>
          <w:sz w:val="24"/>
          <w:szCs w:val="24"/>
        </w:rPr>
        <w:t xml:space="preserve"> a především naprostý amatérismus. Zaměstnanci galerie se postavili k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Pr="00BA361C">
        <w:rPr>
          <w:rFonts w:ascii="Arial" w:eastAsia="Arial" w:hAnsi="Arial" w:cs="Arial"/>
          <w:sz w:val="24"/>
          <w:szCs w:val="24"/>
        </w:rPr>
        <w:t>kreativnímu, občanskému i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odbornému odporu, který vyvrcholil jejich hromadným odchodem. Dobrovolně odešlo z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práce přes sto zaměstnanců – opustili to, co měli rádi, protože pod dosazenými řediteli – během roku se vystřídali čtyři – nemohli vykonávat svou práci tak, jak se patří.</w:t>
      </w:r>
    </w:p>
    <w:p w14:paraId="45AE9888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561E75CB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 w:rsidRPr="00BA361C">
        <w:rPr>
          <w:rFonts w:ascii="Arial" w:eastAsia="Arial" w:hAnsi="Arial" w:cs="Arial"/>
          <w:sz w:val="24"/>
          <w:szCs w:val="24"/>
        </w:rPr>
        <w:t>Od léta 2024 do hromadného odchodu v dubnu 2025 jsme zažili nejpodivuhodnější dobu, kdy se v zápase s amatérismem vymýšlely různé formy kreativního odporu a rezistence. Právě reflexe těchto událostí a jejich neustále narůstajících dozvuků je tématem a náplní kontextuální muzeologické výstavy v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GHMP. Instalace bude rozdělena do dvou částí – v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jednom patře se zaměříme na reflexi klíčových událostí formou dokumentů, videí, komentářů a fotografií, v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druhém patře pak představíme kreativní formy odporu.</w:t>
      </w:r>
    </w:p>
    <w:p w14:paraId="6999C529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4B2D9C9F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 w:rsidRPr="00BA361C">
        <w:rPr>
          <w:rFonts w:ascii="Arial" w:eastAsia="Arial" w:hAnsi="Arial" w:cs="Arial"/>
          <w:sz w:val="24"/>
          <w:szCs w:val="24"/>
        </w:rPr>
        <w:t>Dění v SNG vyvolalo vlnu solidarity a stalo se součástí protestů iniciativy Otevřená kultura a iniciativy Umění nebude mlčet. Do kolekce zařadíme i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 xml:space="preserve">umělecká díla, která byla součástí tohoto projektu, malé pop-up výstavy v krabicích umělců jako Roman </w:t>
      </w:r>
      <w:proofErr w:type="spellStart"/>
      <w:r w:rsidRPr="00BA361C">
        <w:rPr>
          <w:rFonts w:ascii="Arial" w:eastAsia="Arial" w:hAnsi="Arial" w:cs="Arial"/>
          <w:sz w:val="24"/>
          <w:szCs w:val="24"/>
        </w:rPr>
        <w:t>Ondák</w:t>
      </w:r>
      <w:proofErr w:type="spellEnd"/>
      <w:r w:rsidRPr="00BA361C">
        <w:rPr>
          <w:rFonts w:ascii="Arial" w:eastAsia="Arial" w:hAnsi="Arial" w:cs="Arial"/>
          <w:sz w:val="24"/>
          <w:szCs w:val="24"/>
        </w:rPr>
        <w:t xml:space="preserve">, Ilona Németh, Jiří Franta a David Böhm, Matúš </w:t>
      </w:r>
      <w:proofErr w:type="spellStart"/>
      <w:r w:rsidRPr="00BA361C">
        <w:rPr>
          <w:rFonts w:ascii="Arial" w:eastAsia="Arial" w:hAnsi="Arial" w:cs="Arial"/>
          <w:sz w:val="24"/>
          <w:szCs w:val="24"/>
        </w:rPr>
        <w:t>Maťátko</w:t>
      </w:r>
      <w:proofErr w:type="spellEnd"/>
      <w:r w:rsidRPr="00BA361C">
        <w:rPr>
          <w:rFonts w:ascii="Arial" w:eastAsia="Arial" w:hAnsi="Arial" w:cs="Arial"/>
          <w:sz w:val="24"/>
          <w:szCs w:val="24"/>
        </w:rPr>
        <w:t xml:space="preserve"> a další.</w:t>
      </w:r>
    </w:p>
    <w:p w14:paraId="2FDE5ABA" w14:textId="77777777" w:rsidR="00BA361C" w:rsidRPr="00BA361C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</w:p>
    <w:p w14:paraId="004B58AE" w14:textId="77777777" w:rsidR="00351571" w:rsidRDefault="00BA361C" w:rsidP="00BA361C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 w:rsidRPr="00BA361C">
        <w:rPr>
          <w:rFonts w:ascii="Arial" w:eastAsia="Arial" w:hAnsi="Arial" w:cs="Arial"/>
          <w:sz w:val="24"/>
          <w:szCs w:val="24"/>
        </w:rPr>
        <w:t>Výstavní projekt není aktivistickou ani dokumentární výstavou, i</w:t>
      </w:r>
      <w:r>
        <w:rPr>
          <w:rFonts w:ascii="Arial" w:eastAsia="Arial" w:hAnsi="Arial" w:cs="Arial"/>
          <w:sz w:val="24"/>
          <w:szCs w:val="24"/>
        </w:rPr>
        <w:t> </w:t>
      </w:r>
      <w:r w:rsidRPr="00BA361C">
        <w:rPr>
          <w:rFonts w:ascii="Arial" w:eastAsia="Arial" w:hAnsi="Arial" w:cs="Arial"/>
          <w:sz w:val="24"/>
          <w:szCs w:val="24"/>
        </w:rPr>
        <w:t>když využívá oba přístupy. Vzniká nový žánr – živé umělecké prostředí jako „popis jednoho zápasu“, který bude také příspěvkem do kontextu politických dějin umění a rozšíření</w:t>
      </w:r>
      <w:r>
        <w:rPr>
          <w:rFonts w:ascii="Arial" w:eastAsia="Arial" w:hAnsi="Arial" w:cs="Arial"/>
          <w:sz w:val="24"/>
          <w:szCs w:val="24"/>
        </w:rPr>
        <w:t>m</w:t>
      </w:r>
      <w:r w:rsidRPr="00BA361C">
        <w:rPr>
          <w:rFonts w:ascii="Arial" w:eastAsia="Arial" w:hAnsi="Arial" w:cs="Arial"/>
          <w:sz w:val="24"/>
          <w:szCs w:val="24"/>
        </w:rPr>
        <w:t xml:space="preserve"> kunsthistorického, resp. výstavního pole.</w:t>
      </w:r>
      <w:r>
        <w:rPr>
          <w:rFonts w:ascii="Arial" w:eastAsia="Arial" w:hAnsi="Arial" w:cs="Arial"/>
          <w:sz w:val="24"/>
          <w:szCs w:val="24"/>
        </w:rPr>
        <w:t xml:space="preserve"> Výstava reflektuje principy, kterým Galerie hlavního města Prahy </w:t>
      </w:r>
      <w:r>
        <w:rPr>
          <w:rFonts w:ascii="Arial" w:eastAsia="Arial" w:hAnsi="Arial" w:cs="Arial"/>
          <w:sz w:val="24"/>
          <w:szCs w:val="24"/>
        </w:rPr>
        <w:lastRenderedPageBreak/>
        <w:t>dlouhodobě věnuje pozornost. Skrze umělecké projekty a vizuální intervence chce galerie umožnit formulaci jasných postojů k aktuálním společenským a politickým otázkám, podpořit kritické uvažování návštěvníků a ukázat, že umění může být prostředkem reflexe, dialogu a aktivního zapojení do veřejného dění.</w:t>
      </w:r>
    </w:p>
    <w:p w14:paraId="6595CD25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EEBFEA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SECOND FIRE</w:t>
      </w:r>
    </w:p>
    <w:p w14:paraId="7E951858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Autoři: Gabriela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Bulisová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>, Mark Isaac</w:t>
      </w:r>
    </w:p>
    <w:p w14:paraId="38D3D35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Termín: 12. 5. – 16. 8. 2026</w:t>
      </w:r>
    </w:p>
    <w:p w14:paraId="315F95AF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Kurátorka za GHMP: Karla Hlaváčková</w:t>
      </w:r>
    </w:p>
    <w:p w14:paraId="3AFE35B0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Grafické i architektonické řešení: autoři a výstavní oddělení GHMP</w:t>
      </w:r>
    </w:p>
    <w:p w14:paraId="455E75FB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3E0FE3E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  <w:sz w:val="24"/>
          <w:szCs w:val="24"/>
        </w:rPr>
        <w:t>Druhý oheň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je autorský náhled na sibiřské jezero Bajkal, nejstarší, nejhlubší a nejobjemnější jezero na světě, které obsahuje více než 20 % světové sladké vody. Gabriela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Bulisová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a Mark Isaac strávili rok na východní Sibiři a vytvořili mnohostranný projekt, který klade zvláštní důraz na ekologické problémy jezera, včetně rostoucí míry znečištění a rychlé změny klimatu. Pomocí experimentálních fotografií, multikanálových videí a unikátně navržené fotoknihy zachycují rozlehlost a majestátnost jezera, intimní okamžiky jeho odolných obyvatel a svérázná místa a naléhavost nebezpečí, která je ohrožují.</w:t>
      </w:r>
    </w:p>
    <w:p w14:paraId="7986651D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33E20C83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TERRA INCOGNITA</w:t>
      </w:r>
    </w:p>
    <w:p w14:paraId="0206C48D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Termín: 1. 10. 2026 – 3. 1. 2027</w:t>
      </w:r>
    </w:p>
    <w:p w14:paraId="58AF0939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Kurátor: Martin Netočný</w:t>
      </w:r>
    </w:p>
    <w:p w14:paraId="4E01ABCC" w14:textId="09B09983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Grafické řešení: </w:t>
      </w:r>
      <w:r w:rsidR="00EA7278">
        <w:rPr>
          <w:rFonts w:ascii="Arial" w:eastAsia="Arial" w:hAnsi="Arial" w:cs="Arial"/>
          <w:color w:val="222222"/>
          <w:sz w:val="24"/>
          <w:szCs w:val="24"/>
        </w:rPr>
        <w:t>Zuzana Burgrová</w:t>
      </w:r>
    </w:p>
    <w:p w14:paraId="312884A8" w14:textId="53D767A9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Architektonické řešení: </w:t>
      </w:r>
      <w:r w:rsidR="00EA7278">
        <w:rPr>
          <w:rFonts w:ascii="Arial" w:eastAsia="Arial" w:hAnsi="Arial" w:cs="Arial"/>
          <w:color w:val="222222"/>
          <w:sz w:val="24"/>
          <w:szCs w:val="24"/>
        </w:rPr>
        <w:t xml:space="preserve">Kateřina </w:t>
      </w:r>
      <w:proofErr w:type="spellStart"/>
      <w:r w:rsidR="00EA7278">
        <w:rPr>
          <w:rFonts w:ascii="Arial" w:eastAsia="Arial" w:hAnsi="Arial" w:cs="Arial"/>
          <w:color w:val="222222"/>
          <w:sz w:val="24"/>
          <w:szCs w:val="24"/>
        </w:rPr>
        <w:t>Radakulan</w:t>
      </w:r>
      <w:proofErr w:type="spellEnd"/>
      <w:r w:rsidR="00EA7278">
        <w:rPr>
          <w:rFonts w:ascii="Arial" w:eastAsia="Arial" w:hAnsi="Arial" w:cs="Arial"/>
          <w:color w:val="222222"/>
          <w:sz w:val="24"/>
          <w:szCs w:val="24"/>
        </w:rPr>
        <w:t xml:space="preserve">  </w:t>
      </w:r>
    </w:p>
    <w:p w14:paraId="7A75E8CF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Výstava </w:t>
      </w:r>
      <w:proofErr w:type="spellStart"/>
      <w:r>
        <w:rPr>
          <w:rFonts w:ascii="Arial" w:eastAsia="Arial" w:hAnsi="Arial" w:cs="Arial"/>
          <w:i/>
          <w:iCs/>
          <w:color w:val="222222"/>
          <w:sz w:val="24"/>
          <w:szCs w:val="24"/>
        </w:rPr>
        <w:t>Terra</w:t>
      </w:r>
      <w:proofErr w:type="spellEnd"/>
      <w:r>
        <w:rPr>
          <w:rFonts w:ascii="Arial" w:eastAsia="Arial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222222"/>
          <w:sz w:val="24"/>
          <w:szCs w:val="24"/>
        </w:rPr>
        <w:t>Incognita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se zaměřuje na historickou úlohu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mediasféry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v procesech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teritorializace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přírody. Skrze filmové, vizuální a intermediální projekty bude zkoumat vztah mezi technologiemi zobrazování a způsoby, jimiž formují naše chápání okolního světa. První část výstavy poukáže na mocenské a historické determinanty, které ovlivňují způsoby pozorování, druhá pak představí projekty, jež proces záznamu, ukládání a čtení informací proměňují v performativní, spontánní události. Výstava sleduje, jak zobrazovací technologie současně umožňují i omezují naše vnímání přírody a jak se v nich prolíná kontrola s prvkem neuchopitelné divokosti.</w:t>
      </w:r>
    </w:p>
    <w:p w14:paraId="18714DDB" w14:textId="78906885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Díla Davida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Blandyho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Haruna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Farockiho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Sashi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Litvinstevy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, Alex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Selmeci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a Tomáše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Kocka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Jusky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či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Yu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Hsin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se v první kapitole zaměří na roli pozorovatele a na technické limity sběru a interpretace dat o krajině. Druhá kapitola nechá „promluvit“ samotné </w:t>
      </w:r>
      <w:r>
        <w:rPr>
          <w:rFonts w:ascii="Arial" w:eastAsia="Arial" w:hAnsi="Arial" w:cs="Arial"/>
          <w:color w:val="222222"/>
          <w:sz w:val="24"/>
          <w:szCs w:val="24"/>
        </w:rPr>
        <w:lastRenderedPageBreak/>
        <w:t xml:space="preserve">materiály – minerály a prvky obsažené v aparátech – prostřednictvím děl Kryštofa Brůhy, Ioany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Vreme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Moser a Agustiny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Woodgate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>, která technologii přetvářejí v živý, jednající organismus.</w:t>
      </w:r>
    </w:p>
    <w:p w14:paraId="4DC47963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Výstavu doplní mezioborová konference, kterou GHMP uspořádá ve spolupráci s FAMU v lednu 2027. Následná odborná publikace vznikne ve spolupráci s nakladatelstvím NAMU. </w:t>
      </w:r>
    </w:p>
    <w:p w14:paraId="0571B8F7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76D181B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GHMP BÍLKOVA VILA</w:t>
      </w:r>
    </w:p>
    <w:p w14:paraId="5E6A4D34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FRANTIŠEK BÍLEK – CESTA K PŘEDSÍNI CHRÁMOVÉ</w:t>
      </w:r>
    </w:p>
    <w:p w14:paraId="2F20AA2B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Termín: květen 2024 – 31. 12. 2026</w:t>
      </w:r>
    </w:p>
    <w:p w14:paraId="132D0B24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Kurátorka: Hana Larvová </w:t>
      </w:r>
    </w:p>
    <w:p w14:paraId="42111D8C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Sochařská díla, kresby, grafiky, autorské knihy a texty zprostředkovávají Bílkovu osobitou interpretací křesťanství, jejímž základem je spirituální mystický svět symbolů a alegorií. Klíčem k porozumění jsou dvě zásadní Bílkovy autorské knihy z této doby – </w:t>
      </w:r>
      <w:r>
        <w:rPr>
          <w:rFonts w:ascii="Arial" w:eastAsia="Arial" w:hAnsi="Arial" w:cs="Arial"/>
          <w:i/>
          <w:iCs/>
          <w:sz w:val="24"/>
          <w:szCs w:val="24"/>
        </w:rPr>
        <w:t>Stavba budoucího chrámu v nás</w:t>
      </w:r>
      <w:r>
        <w:rPr>
          <w:rFonts w:ascii="Arial" w:eastAsia="Arial" w:hAnsi="Arial" w:cs="Arial"/>
          <w:sz w:val="24"/>
          <w:szCs w:val="24"/>
        </w:rPr>
        <w:t xml:space="preserve"> (1908) a </w:t>
      </w:r>
      <w:r>
        <w:rPr>
          <w:rFonts w:ascii="Arial" w:eastAsia="Arial" w:hAnsi="Arial" w:cs="Arial"/>
          <w:i/>
          <w:iCs/>
          <w:sz w:val="24"/>
          <w:szCs w:val="24"/>
        </w:rPr>
        <w:t>Cesta</w:t>
      </w:r>
      <w:r>
        <w:rPr>
          <w:rFonts w:ascii="Arial" w:eastAsia="Arial" w:hAnsi="Arial" w:cs="Arial"/>
          <w:sz w:val="24"/>
          <w:szCs w:val="24"/>
        </w:rPr>
        <w:t xml:space="preserve"> (1909). Výsledná složitá mozaika náboženského synkretismu, která se stala páteří celého Bílkova díla, se nejautentičtěji </w:t>
      </w:r>
      <w:r w:rsidR="00924689">
        <w:rPr>
          <w:rFonts w:ascii="Arial" w:eastAsia="Arial" w:hAnsi="Arial" w:cs="Arial"/>
          <w:sz w:val="24"/>
          <w:szCs w:val="24"/>
        </w:rPr>
        <w:t>uplatnila právě zde.</w:t>
      </w:r>
    </w:p>
    <w:p w14:paraId="25A769EA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2296F89F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GHMP ZÁMEK TROJA</w:t>
      </w:r>
    </w:p>
    <w:p w14:paraId="14CCB199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BC5F92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ZÁMEK TROJA – LABYRINT A RÁJ</w:t>
      </w:r>
    </w:p>
    <w:p w14:paraId="44F3F3FB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kurátorský a koordinační tým: Agáta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Hošnová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Rebeka Pojarová </w:t>
      </w:r>
    </w:p>
    <w:p w14:paraId="5DE3C178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spolupráce: Marie Foltýnová, Karla Hlaváčková, Helena Musilová a externí spolupracovníci</w:t>
      </w:r>
    </w:p>
    <w:p w14:paraId="0581F7E8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celoroční aktivita </w:t>
      </w:r>
    </w:p>
    <w:p w14:paraId="6610348E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6BD0B0C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Zámek Troja a jeho okolí představují jedinečný́ prostor v širším centru Prahy, kde je možné otevírat a představovat témata spjatá s urbánním historickým prostorem za využití současných uměleckých prostředků.</w:t>
      </w:r>
      <w:r>
        <w:rPr>
          <w:rFonts w:ascii="Arial" w:eastAsia="Arial" w:hAnsi="Arial" w:cs="Arial"/>
          <w:sz w:val="24"/>
          <w:szCs w:val="24"/>
        </w:rPr>
        <w:t xml:space="preserve"> V roce 2026 vedle obohacování Zámku a jeho okolí instalacemi nových děl umělců nejmladší generace navážeme na spolupráci mimo jiné s Radiem </w:t>
      </w:r>
      <w:proofErr w:type="spellStart"/>
      <w:r>
        <w:rPr>
          <w:rFonts w:ascii="Arial" w:eastAsia="Arial" w:hAnsi="Arial" w:cs="Arial"/>
          <w:sz w:val="24"/>
          <w:szCs w:val="24"/>
        </w:rPr>
        <w:t>Wave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Vedle </w:t>
      </w:r>
      <w:proofErr w:type="spellStart"/>
      <w:r>
        <w:rPr>
          <w:rFonts w:ascii="Arial" w:eastAsia="Arial" w:hAnsi="Arial" w:cs="Arial"/>
          <w:sz w:val="24"/>
          <w:szCs w:val="24"/>
        </w:rPr>
        <w:t>výstav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 </w:t>
      </w:r>
      <w:proofErr w:type="spellStart"/>
      <w:r>
        <w:rPr>
          <w:rFonts w:ascii="Arial" w:eastAsia="Arial" w:hAnsi="Arial" w:cs="Arial"/>
          <w:sz w:val="24"/>
          <w:szCs w:val="24"/>
        </w:rPr>
        <w:t>uměleckých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instalací se </w:t>
      </w:r>
      <w:r w:rsidR="00924689">
        <w:rPr>
          <w:rFonts w:ascii="Arial" w:eastAsia="Arial" w:hAnsi="Arial" w:cs="Arial"/>
          <w:sz w:val="24"/>
          <w:szCs w:val="24"/>
        </w:rPr>
        <w:t xml:space="preserve">zde </w:t>
      </w:r>
      <w:r>
        <w:rPr>
          <w:rFonts w:ascii="Arial" w:eastAsia="Arial" w:hAnsi="Arial" w:cs="Arial"/>
          <w:sz w:val="24"/>
          <w:szCs w:val="24"/>
        </w:rPr>
        <w:t>budou i nadále konat tvůrčí dílny, workshopy a</w:t>
      </w:r>
      <w:r w:rsidR="0092468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další komunitně zaměřené aktivity. Novinkou bude program letního kina, jehož filmová dramaturgie naváže na témata vytyčená z </w:t>
      </w:r>
      <w:proofErr w:type="spellStart"/>
      <w:r>
        <w:rPr>
          <w:rFonts w:ascii="Arial" w:eastAsia="Arial" w:hAnsi="Arial" w:cs="Arial"/>
          <w:sz w:val="24"/>
          <w:szCs w:val="24"/>
        </w:rPr>
        <w:t>výstav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 areálu. Celý program tak bude stát na kombinaci </w:t>
      </w:r>
      <w:proofErr w:type="spellStart"/>
      <w:r>
        <w:rPr>
          <w:rFonts w:ascii="Arial" w:eastAsia="Arial" w:hAnsi="Arial" w:cs="Arial"/>
          <w:sz w:val="24"/>
          <w:szCs w:val="24"/>
        </w:rPr>
        <w:t>historických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odkazů, současné tvorby a aktivního zapojení komunity.</w:t>
      </w:r>
    </w:p>
    <w:p w14:paraId="6D5D8E91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9334E42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LABYRINT</w:t>
      </w:r>
    </w:p>
    <w:p w14:paraId="004DFDF1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Termín: 1. 4. – 29. 10. 2026</w:t>
      </w:r>
    </w:p>
    <w:p w14:paraId="4B13B05C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Kurátorka: Karla Hlaváčková</w:t>
      </w:r>
    </w:p>
    <w:p w14:paraId="4D61A0E6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Grafické řešení: Studio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Anymade</w:t>
      </w:r>
      <w:proofErr w:type="spellEnd"/>
    </w:p>
    <w:p w14:paraId="356679DD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Architektonické řešení: Tereza Melková</w:t>
      </w:r>
    </w:p>
    <w:p w14:paraId="375DD2C0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56AE3D2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Labyrint – struktura, bludiště, metafora. Místo, kde bloudění a hledání cíle spojují nejistota, napětí a strach, </w:t>
      </w:r>
      <w:r w:rsidR="009236B0">
        <w:rPr>
          <w:rFonts w:ascii="Arial" w:eastAsia="Arial" w:hAnsi="Arial" w:cs="Arial"/>
          <w:color w:val="000000"/>
          <w:sz w:val="24"/>
          <w:szCs w:val="24"/>
        </w:rPr>
        <w:t>s nimiž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poutník rozhoduje, kudy dál. Každé rozhodnutí je zásadní, neboť bez Ariadnina vlákna těžko rozklíčujeme své kroky zpět. Co nás vede k rozhodnutí? Porozumění struktuře? Strach z nejistoty?</w:t>
      </w:r>
    </w:p>
    <w:p w14:paraId="10B2C17D" w14:textId="77777777" w:rsidR="00351571" w:rsidRDefault="009236B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Projekt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Labyrint </w:t>
      </w:r>
      <w:r>
        <w:rPr>
          <w:rFonts w:ascii="Arial" w:eastAsia="Arial" w:hAnsi="Arial" w:cs="Arial"/>
          <w:color w:val="000000"/>
          <w:sz w:val="24"/>
          <w:szCs w:val="24"/>
        </w:rPr>
        <w:t>rozvíjí právě tato témata. Konfrontuje návštěvníka s jeho postoji, umožňuje mu projít cestou labyrintu či bludiště a vede ho k proměně v kriticky uvažujícího pozorovatele. Labyrint a bludiště – dvě slova, dvě podoby cesty: labyrint nabízí jednu klikatou cestu ke středu a zpět, bludiště klade odbočky a překážky. Historie i báje nás učí, že hranice mezi nimi je často nejasná – a možná právě toto napětí činí cestu poutníka smysluplnou.</w:t>
      </w:r>
    </w:p>
    <w:p w14:paraId="34B595DA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Vystavující autoři: Klára Samcová, Eva Koťátková, Pavlína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Kvita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Miroslava Večeřová, Erika Velická, Krištof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Kintera</w:t>
      </w:r>
      <w:proofErr w:type="spellEnd"/>
      <w:r w:rsidR="00555A7E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42A3F0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897FC90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UMĚNÍ PRO MĚSTO 2026 – KOBKA 17</w:t>
      </w:r>
    </w:p>
    <w:p w14:paraId="59C0FA00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B43BC19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Královničky a řeka</w:t>
      </w:r>
    </w:p>
    <w:p w14:paraId="5093ECB7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Jakub Jahn a kolektiv</w:t>
      </w:r>
    </w:p>
    <w:p w14:paraId="55ECF5F5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Termín: duben–květen 2026</w:t>
      </w:r>
    </w:p>
    <w:p w14:paraId="7EA48ACC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 roce 2024 byl součástí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Festivalu pro cestující diváctvo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 rámci projektu </w:t>
      </w:r>
      <w:r w:rsidRPr="00555A7E">
        <w:rPr>
          <w:rFonts w:ascii="Arial" w:eastAsia="Arial" w:hAnsi="Arial" w:cs="Arial"/>
          <w:i/>
          <w:iCs/>
          <w:color w:val="000000"/>
          <w:sz w:val="24"/>
          <w:szCs w:val="24"/>
        </w:rPr>
        <w:t>LCL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několikadenní rituální obřad očisty fontány na stanici metra Kačerov. Výstupem projektu je film, který bude v rámci instalace v Kobce 17 představen v premiéře spolu s autorskými kostýmy i originální hudbou a písní Amelie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Siba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složenou speciálně pro tento rituál</w:t>
      </w:r>
      <w:r w:rsidR="00555A7E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 akc</w:t>
      </w:r>
      <w:r w:rsidR="00555A7E"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 dětmi z různého sociálního prostředí.</w:t>
      </w:r>
    </w:p>
    <w:p w14:paraId="096DA94D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F04A5BF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Rovnováha</w:t>
      </w:r>
    </w:p>
    <w:p w14:paraId="005761C3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Josef Klimeš</w:t>
      </w:r>
    </w:p>
    <w:p w14:paraId="334E335B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Termín: říjen–listopad 2026</w:t>
      </w:r>
    </w:p>
    <w:p w14:paraId="5A1508C5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Betonová plastika </w:t>
      </w:r>
      <w:r>
        <w:rPr>
          <w:rFonts w:ascii="Arial" w:eastAsia="Arial" w:hAnsi="Arial" w:cs="Arial"/>
          <w:i/>
          <w:iCs/>
          <w:sz w:val="24"/>
          <w:szCs w:val="24"/>
        </w:rPr>
        <w:t>Rovnováha</w:t>
      </w:r>
      <w:r>
        <w:rPr>
          <w:rFonts w:ascii="Arial" w:eastAsia="Arial" w:hAnsi="Arial" w:cs="Arial"/>
          <w:sz w:val="24"/>
          <w:szCs w:val="24"/>
        </w:rPr>
        <w:t xml:space="preserve"> sochaře Josefa Klimeše z roku 1990 u Barrandovského mostu je ve velmi špatném stavu. </w:t>
      </w:r>
      <w:r w:rsidR="00152DA1" w:rsidRPr="00152DA1">
        <w:rPr>
          <w:rFonts w:ascii="Arial" w:eastAsia="Arial" w:hAnsi="Arial" w:cs="Arial"/>
          <w:sz w:val="24"/>
          <w:szCs w:val="24"/>
        </w:rPr>
        <w:t>Jde nesporně o jedno z nejmonumentálnějších uměleckých děl v České republice, ne-li ve střední Evropě.</w:t>
      </w:r>
      <w:r w:rsidR="00152DA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Praha zahájila přípravné kroky pro je</w:t>
      </w:r>
      <w:r w:rsidR="00A44BB1"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 xml:space="preserve"> záchranu. Výstava představí Klimešovu tvorbu pro veřejný prostor, historii a proces stavby </w:t>
      </w:r>
      <w:r>
        <w:rPr>
          <w:rFonts w:ascii="Arial" w:eastAsia="Arial" w:hAnsi="Arial" w:cs="Arial"/>
          <w:i/>
          <w:iCs/>
          <w:sz w:val="24"/>
          <w:szCs w:val="24"/>
        </w:rPr>
        <w:t>Rovnováhy</w:t>
      </w:r>
      <w:r>
        <w:rPr>
          <w:rFonts w:ascii="Arial" w:eastAsia="Arial" w:hAnsi="Arial" w:cs="Arial"/>
          <w:sz w:val="24"/>
          <w:szCs w:val="24"/>
        </w:rPr>
        <w:t>. Veřejnost bude mít možnost seznámit se s projektem na její záchranu nebo případně vytvoření věrné repliky.</w:t>
      </w:r>
    </w:p>
    <w:p w14:paraId="73FE4634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7CD83485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0D63C748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Kontakt pro novináře</w:t>
      </w:r>
    </w:p>
    <w:p w14:paraId="47E0DD76" w14:textId="77777777" w:rsidR="00351571" w:rsidRDefault="00000000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Jana Smrčková</w:t>
      </w:r>
      <w:r>
        <w:rPr>
          <w:rFonts w:ascii="Arial" w:eastAsia="Arial" w:hAnsi="Arial" w:cs="Arial"/>
          <w:color w:val="222222"/>
          <w:sz w:val="24"/>
          <w:szCs w:val="24"/>
        </w:rPr>
        <w:br/>
        <w:t xml:space="preserve">vedoucí Oddělení komunikace, programů a ediční činnosti </w:t>
      </w:r>
      <w:r>
        <w:rPr>
          <w:rFonts w:ascii="Arial" w:eastAsia="Arial" w:hAnsi="Arial" w:cs="Arial"/>
          <w:color w:val="222222"/>
          <w:sz w:val="24"/>
          <w:szCs w:val="24"/>
        </w:rPr>
        <w:br/>
        <w:t>M: +420 778 710 688</w:t>
      </w:r>
    </w:p>
    <w:p w14:paraId="189CDC93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222222"/>
          <w:sz w:val="24"/>
          <w:szCs w:val="24"/>
        </w:rPr>
      </w:pPr>
      <w:hyperlink r:id="rId7">
        <w:r>
          <w:rPr>
            <w:rFonts w:ascii="Arial" w:eastAsia="Arial" w:hAnsi="Arial" w:cs="Arial"/>
            <w:color w:val="000080"/>
            <w:sz w:val="24"/>
            <w:szCs w:val="24"/>
            <w:u w:val="single"/>
          </w:rPr>
          <w:t>jana.smrckova@ghmp.cz</w:t>
        </w:r>
      </w:hyperlink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</w:p>
    <w:p w14:paraId="54C6ABAC" w14:textId="77777777" w:rsidR="00351571" w:rsidRDefault="00351571">
      <w:pPr>
        <w:pStyle w:val="normal1"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8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www.ghmp.cz</w:t>
        </w:r>
      </w:hyperlink>
    </w:p>
    <w:p w14:paraId="64B4CF22" w14:textId="77777777" w:rsidR="00351571" w:rsidRDefault="00351571">
      <w:pPr>
        <w:pStyle w:val="normal1"/>
        <w:spacing w:before="280" w:line="276" w:lineRule="auto"/>
        <w:rPr>
          <w:rFonts w:ascii="Arial" w:eastAsia="Arial" w:hAnsi="Arial" w:cs="Arial"/>
          <w:color w:val="222222"/>
        </w:rPr>
      </w:pPr>
    </w:p>
    <w:p w14:paraId="077B298A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</w:rPr>
        <w:t xml:space="preserve">Galerie hlavního města Prahy má ve správě celkem </w:t>
      </w:r>
      <w:r w:rsidR="00251747">
        <w:rPr>
          <w:rFonts w:ascii="Arial" w:eastAsia="Arial" w:hAnsi="Arial" w:cs="Arial"/>
          <w:i/>
          <w:iCs/>
          <w:color w:val="222222"/>
        </w:rPr>
        <w:t>sedm</w:t>
      </w:r>
      <w:r>
        <w:rPr>
          <w:rFonts w:ascii="Arial" w:eastAsia="Arial" w:hAnsi="Arial" w:cs="Arial"/>
          <w:i/>
          <w:iCs/>
          <w:color w:val="222222"/>
        </w:rPr>
        <w:t xml:space="preserve"> budov. Aby zpřehlednila orientaci návštěvníkům, v roce 2025 pro ně postupně zavádí sjednocující názvy. Trojský </w:t>
      </w:r>
      <w:r w:rsidR="00251747">
        <w:rPr>
          <w:rFonts w:ascii="Arial" w:eastAsia="Arial" w:hAnsi="Arial" w:cs="Arial"/>
          <w:i/>
          <w:iCs/>
          <w:color w:val="222222"/>
        </w:rPr>
        <w:t>Z</w:t>
      </w:r>
      <w:r>
        <w:rPr>
          <w:rFonts w:ascii="Arial" w:eastAsia="Arial" w:hAnsi="Arial" w:cs="Arial"/>
          <w:i/>
          <w:iCs/>
          <w:color w:val="222222"/>
        </w:rPr>
        <w:t>ámek tak lidé na webu a </w:t>
      </w:r>
      <w:r w:rsidR="00251747">
        <w:rPr>
          <w:rFonts w:ascii="Arial" w:eastAsia="Arial" w:hAnsi="Arial" w:cs="Arial"/>
          <w:i/>
          <w:iCs/>
          <w:color w:val="222222"/>
        </w:rPr>
        <w:t xml:space="preserve">v </w:t>
      </w:r>
      <w:r>
        <w:rPr>
          <w:rFonts w:ascii="Arial" w:eastAsia="Arial" w:hAnsi="Arial" w:cs="Arial"/>
          <w:i/>
          <w:iCs/>
          <w:color w:val="222222"/>
        </w:rPr>
        <w:t xml:space="preserve">dalších materiálech nově najdou jako GHMP Zámek </w:t>
      </w:r>
      <w:r w:rsidR="00251747">
        <w:rPr>
          <w:rFonts w:ascii="Arial" w:eastAsia="Arial" w:hAnsi="Arial" w:cs="Arial"/>
          <w:i/>
          <w:iCs/>
          <w:color w:val="222222"/>
        </w:rPr>
        <w:t>T</w:t>
      </w:r>
      <w:r>
        <w:rPr>
          <w:rFonts w:ascii="Arial" w:eastAsia="Arial" w:hAnsi="Arial" w:cs="Arial"/>
          <w:i/>
          <w:iCs/>
          <w:color w:val="222222"/>
        </w:rPr>
        <w:t xml:space="preserve">roja. Další budovy pak mění označení následovně: </w:t>
      </w:r>
    </w:p>
    <w:p w14:paraId="1AF552F9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</w:rPr>
        <w:t>Městská knihovna, 2. patro → GHMP Knihovna</w:t>
      </w:r>
    </w:p>
    <w:p w14:paraId="507CEB01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</w:rPr>
        <w:t>Dům U Kamenného zvonu → GHMP Zvon</w:t>
      </w:r>
    </w:p>
    <w:p w14:paraId="63506951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222222"/>
        </w:rPr>
        <w:t>Dům fotografie → GHMP Dům fotografie</w:t>
      </w:r>
    </w:p>
    <w:p w14:paraId="1EE52E1B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sdt>
        <w:sdtPr>
          <w:tag w:val="goog_rdk_0"/>
          <w:id w:val="1004278096"/>
        </w:sdtPr>
        <w:sdtContent>
          <w:r>
            <w:rPr>
              <w:rFonts w:ascii="Arial Unicode MS" w:eastAsia="Arial Unicode MS" w:hAnsi="Arial Unicode MS" w:cs="Arial Unicode MS"/>
              <w:i/>
              <w:iCs/>
              <w:color w:val="222222"/>
            </w:rPr>
            <w:t>Bílkova vila → GHMP Bílkova vila</w:t>
          </w:r>
        </w:sdtContent>
      </w:sdt>
    </w:p>
    <w:p w14:paraId="592687F1" w14:textId="77777777" w:rsidR="00351571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sdt>
        <w:sdtPr>
          <w:tag w:val="goog_rdk_1"/>
          <w:id w:val="-1475975746"/>
        </w:sdtPr>
        <w:sdtContent>
          <w:proofErr w:type="spellStart"/>
          <w:r>
            <w:rPr>
              <w:rFonts w:ascii="Arial Unicode MS" w:eastAsia="Arial Unicode MS" w:hAnsi="Arial Unicode MS" w:cs="Arial Unicode MS"/>
              <w:i/>
              <w:iCs/>
              <w:color w:val="222222"/>
            </w:rPr>
            <w:t>Colloredo-Mansfeldský</w:t>
          </w:r>
          <w:proofErr w:type="spellEnd"/>
          <w:r>
            <w:rPr>
              <w:rFonts w:ascii="Arial Unicode MS" w:eastAsia="Arial Unicode MS" w:hAnsi="Arial Unicode MS" w:cs="Arial Unicode MS"/>
              <w:i/>
              <w:iCs/>
              <w:color w:val="222222"/>
            </w:rPr>
            <w:t xml:space="preserve"> palác → GHMP </w:t>
          </w:r>
          <w:proofErr w:type="spellStart"/>
          <w:r>
            <w:rPr>
              <w:rFonts w:ascii="Arial Unicode MS" w:eastAsia="Arial Unicode MS" w:hAnsi="Arial Unicode MS" w:cs="Arial Unicode MS"/>
              <w:i/>
              <w:iCs/>
              <w:color w:val="222222"/>
            </w:rPr>
            <w:t>Colloredo</w:t>
          </w:r>
          <w:proofErr w:type="spellEnd"/>
          <w:r>
            <w:rPr>
              <w:rFonts w:ascii="Arial Unicode MS" w:eastAsia="Arial Unicode MS" w:hAnsi="Arial Unicode MS" w:cs="Arial Unicode MS"/>
              <w:i/>
              <w:iCs/>
              <w:color w:val="222222"/>
            </w:rPr>
            <w:t>-Mansfeld</w:t>
          </w:r>
        </w:sdtContent>
      </w:sdt>
    </w:p>
    <w:p w14:paraId="363A02FD" w14:textId="77777777" w:rsidR="009F3D54" w:rsidRPr="00107B5B" w:rsidRDefault="00000000">
      <w:pPr>
        <w:pStyle w:val="normal1"/>
        <w:spacing w:before="280" w:line="276" w:lineRule="auto"/>
        <w:rPr>
          <w:rFonts w:ascii="Arial" w:eastAsia="Arial" w:hAnsi="Arial" w:cs="Arial"/>
          <w:i/>
          <w:iCs/>
          <w:color w:val="222222"/>
        </w:rPr>
      </w:pPr>
      <w:r>
        <w:rPr>
          <w:rFonts w:ascii="Arial" w:eastAsia="Arial" w:hAnsi="Arial" w:cs="Arial"/>
          <w:i/>
          <w:iCs/>
          <w:color w:val="222222"/>
        </w:rPr>
        <w:t>Dům Františka Bílka v Chýnově → GHMP Bílkův dům</w:t>
      </w:r>
    </w:p>
    <w:sectPr w:rsidR="009F3D54" w:rsidRPr="00107B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6BDB" w14:textId="77777777" w:rsidR="00153B89" w:rsidRDefault="00153B89">
      <w:r>
        <w:separator/>
      </w:r>
    </w:p>
  </w:endnote>
  <w:endnote w:type="continuationSeparator" w:id="0">
    <w:p w14:paraId="222BFA4A" w14:textId="77777777" w:rsidR="00153B89" w:rsidRDefault="0015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7AE5431-BB7A-8A47-8F65-A14363B2D5B9}"/>
    <w:embedBold r:id="rId2" w:fontKey="{569FC594-AD1D-4A48-BFF7-CE6F544786A5}"/>
    <w:embedItalic r:id="rId3" w:fontKey="{33EFD791-5D7C-2B48-B5BF-DC38C65AAE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552DB01-21F4-3A4E-91BB-819F883EC183}"/>
    <w:embedBold r:id="rId5" w:fontKey="{F4C07258-6EFD-A744-9126-238FFB3A296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6AE51F81-C3EE-4D48-B2E0-F8C533766E79}"/>
  </w:font>
  <w:font w:name="Times Roman">
    <w:altName w:val="Times New Roman"/>
    <w:panose1 w:val="020B0604020202020204"/>
    <w:charset w:val="01"/>
    <w:family w:val="auto"/>
    <w:pitch w:val="variable"/>
  </w:font>
  <w:font w:name="Liberation Sans">
    <w:altName w:val="Arial"/>
    <w:panose1 w:val="020B0604020202020204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Italic r:id="rId9" w:subsetted="1" w:fontKey="{FF8582F0-8F88-244B-995B-8E570EBFD6CE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0" w:fontKey="{B43E83D0-B372-844D-BE09-ED31DFF1520F}"/>
    <w:embedItalic r:id="rId11" w:fontKey="{94522740-4228-C441-8A9C-66DA05F1001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imbusSansDCE-Bold">
    <w:altName w:val="Cambria"/>
    <w:panose1 w:val="020B0604020202020204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E5680D14-A786-F24B-AF80-56DEE8FC2E55}"/>
    <w:embedBold r:id="rId14" w:fontKey="{347E3EC7-A728-F84E-8F2C-58024545499C}"/>
    <w:embedItalic r:id="rId15" w:fontKey="{1563D540-D10A-5E43-9BFF-68A91EC8F72C}"/>
    <w:embedBoldItalic r:id="rId16" w:fontKey="{95BE9F8D-0480-9749-9DD9-D7D4BDEEB78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20EA6217-F1F2-1347-BBBF-A6B9CCED16A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8" w:fontKey="{9EC828BB-5C91-E642-AD2E-3D27FFC6DC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BF0C" w14:textId="77777777" w:rsidR="00351571" w:rsidRDefault="009F3D54">
    <w:pPr>
      <w:pStyle w:val="normal1"/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EFD4071" wp14:editId="349E15B4">
              <wp:simplePos x="0" y="0"/>
              <wp:positionH relativeFrom="column">
                <wp:posOffset>615296</wp:posOffset>
              </wp:positionH>
              <wp:positionV relativeFrom="paragraph">
                <wp:posOffset>-214460</wp:posOffset>
              </wp:positionV>
              <wp:extent cx="4436110" cy="855276"/>
              <wp:effectExtent l="0" t="0" r="0" b="0"/>
              <wp:wrapNone/>
              <wp:docPr id="4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6110" cy="8552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2DA14C" w14:textId="77777777" w:rsidR="00351571" w:rsidRDefault="00000000">
                          <w:pPr>
                            <w:pStyle w:val="FrameContents"/>
                            <w:spacing w:line="240" w:lineRule="exact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-Mansfeld, GHMP Dům fotografie, GHMP Bílkova vila,</w:t>
                          </w:r>
                          <w:r w:rsidR="009F3D54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 Zámek Troja a GHMP Bílkův dům.</w:t>
                          </w: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Shape 2" o:spid="_x0000_s1026" style="position:absolute;margin-left:48.45pt;margin-top:-16.9pt;width:349.3pt;height:67.35pt;z-index:-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" fillcolor="white [3201]" stroked="f" strokeweight="0">
              <v:textbox>
                <w:txbxContent>
                  <w:p w:rsidR="00351571" w:rsidRDefault="00000000">
                    <w:pPr>
                      <w:pStyle w:val="FrameContents"/>
                      <w:spacing w:line="240" w:lineRule="exact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-Mansfeld, GHMP Dům fotografie, GHMP Bílkova vila,</w:t>
                    </w:r>
                    <w:r w:rsidR="009F3D54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 Zámek Troja a GHMP Bílkův dům.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FB36E63" wp14:editId="119E9732">
          <wp:extent cx="539115" cy="547150"/>
          <wp:effectExtent l="0" t="0" r="0" b="0"/>
          <wp:docPr id="3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33" cy="5845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43D3" w14:textId="77777777" w:rsidR="00351571" w:rsidRDefault="00000000">
    <w:pPr>
      <w:pStyle w:val="normal1"/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6D785115" wp14:editId="3BCB80ED">
          <wp:extent cx="539750" cy="539750"/>
          <wp:effectExtent l="0" t="0" r="0" b="0"/>
          <wp:docPr id="5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91DC5F7" wp14:editId="56403B3E">
              <wp:simplePos x="0" y="0"/>
              <wp:positionH relativeFrom="column">
                <wp:posOffset>617220</wp:posOffset>
              </wp:positionH>
              <wp:positionV relativeFrom="paragraph">
                <wp:posOffset>-42545</wp:posOffset>
              </wp:positionV>
              <wp:extent cx="4436110" cy="683260"/>
              <wp:effectExtent l="0" t="0" r="0" b="0"/>
              <wp:wrapNone/>
              <wp:docPr id="6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6280" cy="6832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F4D990" w14:textId="77777777" w:rsidR="00351571" w:rsidRDefault="00000000">
                          <w:pPr>
                            <w:pStyle w:val="FrameContents"/>
                            <w:spacing w:line="240" w:lineRule="exact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-Mansfeld, GHMP Dům fotografie, GHMP Bílkova vila, GHMP Zámek Troja a GHMP Bílkův dům.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48.6pt;margin-top:-3.35pt;width:349.3pt;height:5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" fillcolor="white [3201]" stroked="f" strokeweight="0">
              <v:textbox>
                <w:txbxContent>
                  <w:p w:rsidR="00351571" w:rsidRDefault="00000000">
                    <w:pPr>
                      <w:pStyle w:val="FrameContents"/>
                      <w:spacing w:line="240" w:lineRule="exact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BDA03" w14:textId="77777777" w:rsidR="00153B89" w:rsidRDefault="00153B89">
      <w:r>
        <w:separator/>
      </w:r>
    </w:p>
  </w:footnote>
  <w:footnote w:type="continuationSeparator" w:id="0">
    <w:p w14:paraId="60516761" w14:textId="77777777" w:rsidR="00153B89" w:rsidRDefault="00153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3CD0" w14:textId="77777777" w:rsidR="00351571" w:rsidRDefault="00000000">
    <w:pPr>
      <w:pStyle w:val="normal1"/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5C46B019" wp14:editId="1EDEA8C5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ABC2" w14:textId="77777777" w:rsidR="00351571" w:rsidRDefault="00000000">
    <w:pPr>
      <w:pStyle w:val="normal1"/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0C1B1ABB" wp14:editId="06DD28F1">
          <wp:extent cx="3952875" cy="6667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571"/>
    <w:rsid w:val="00083C75"/>
    <w:rsid w:val="00107B5B"/>
    <w:rsid w:val="00152DA1"/>
    <w:rsid w:val="00153B89"/>
    <w:rsid w:val="00251747"/>
    <w:rsid w:val="0027606E"/>
    <w:rsid w:val="00351571"/>
    <w:rsid w:val="003B375E"/>
    <w:rsid w:val="005442C2"/>
    <w:rsid w:val="00555A7E"/>
    <w:rsid w:val="00663E80"/>
    <w:rsid w:val="00705593"/>
    <w:rsid w:val="00721C3B"/>
    <w:rsid w:val="00881CE7"/>
    <w:rsid w:val="008829E9"/>
    <w:rsid w:val="009236B0"/>
    <w:rsid w:val="00924689"/>
    <w:rsid w:val="009F3D54"/>
    <w:rsid w:val="00A44BB1"/>
    <w:rsid w:val="00B64326"/>
    <w:rsid w:val="00BA361C"/>
    <w:rsid w:val="00CC2DF3"/>
    <w:rsid w:val="00E51F1D"/>
    <w:rsid w:val="00EA7278"/>
    <w:rsid w:val="00FC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8E35E"/>
  <w15:docId w15:val="{69537BA8-77D1-CD43-ADE9-49BB661F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606E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basedOn w:val="normal1"/>
    <w:next w:val="normal1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qFormat/>
    <w:rsid w:val="00E1711F"/>
    <w:rPr>
      <w:color w:val="0563C1" w:themeColor="hyperlink"/>
      <w:u w:val="single"/>
    </w:rPr>
  </w:style>
  <w:style w:type="character" w:styleId="Hypertextovodkaz">
    <w:name w:val="Hyperlink"/>
    <w:basedOn w:val="Standardnpsmoodstavce"/>
    <w:uiPriority w:val="99"/>
    <w:unhideWhenUsed/>
    <w:rsid w:val="00CA5D11"/>
    <w:rPr>
      <w:color w:val="0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54D61"/>
    <w:rPr>
      <w:color w:val="605E5C"/>
      <w:shd w:val="clear" w:color="auto" w:fill="E1DFDD"/>
    </w:rPr>
  </w:style>
  <w:style w:type="paragraph" w:customStyle="1" w:styleId="Heading">
    <w:name w:val="Heading"/>
    <w:basedOn w:val="Normln"/>
    <w:next w:val="Zkladntext"/>
    <w:qFormat/>
    <w:pPr>
      <w:keepNext/>
      <w:suppressAutoHyphens/>
      <w:spacing w:before="240" w:after="120"/>
    </w:pPr>
    <w:rPr>
      <w:rFonts w:ascii="Liberation Sans" w:eastAsia="Arial Unicode MS" w:hAnsi="Liberation Sans" w:cs="Arial Unicode MS"/>
      <w:sz w:val="28"/>
      <w:szCs w:val="28"/>
      <w:lang w:eastAsia="zh-CN" w:bidi="hi-IN"/>
    </w:rPr>
  </w:style>
  <w:style w:type="paragraph" w:styleId="Zkladntext">
    <w:name w:val="Body Text"/>
    <w:basedOn w:val="Normln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uppressAutoHyphens/>
      <w:spacing w:before="120" w:after="120"/>
    </w:pPr>
    <w:rPr>
      <w:rFonts w:ascii="Calibri" w:eastAsia="Calibri" w:hAnsi="Calibri" w:cs="Lucida Sans"/>
      <w:i/>
      <w:iCs/>
      <w:lang w:eastAsia="zh-CN" w:bidi="hi-IN"/>
    </w:rPr>
  </w:style>
  <w:style w:type="paragraph" w:customStyle="1" w:styleId="Index">
    <w:name w:val="Index"/>
    <w:basedOn w:val="Normln"/>
    <w:qFormat/>
    <w:pPr>
      <w:suppressLineNumbers/>
      <w:suppressAutoHyphens/>
    </w:pPr>
    <w:rPr>
      <w:rFonts w:ascii="Calibri" w:eastAsia="Calibri" w:hAnsi="Calibri" w:cs="Arial Unicode MS"/>
      <w:sz w:val="22"/>
      <w:szCs w:val="22"/>
      <w:lang w:eastAsia="zh-CN" w:bidi="hi-IN"/>
    </w:rPr>
  </w:style>
  <w:style w:type="paragraph" w:customStyle="1" w:styleId="normal1">
    <w:name w:val="normal1"/>
    <w:qFormat/>
  </w:style>
  <w:style w:type="paragraph" w:styleId="Nzev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adpis">
    <w:name w:val="Nadpis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qFormat/>
    <w:pPr>
      <w:suppressLineNumbers/>
    </w:pPr>
    <w:rPr>
      <w:rFonts w:cs="Lucida Sans"/>
    </w:rPr>
  </w:style>
  <w:style w:type="paragraph" w:customStyle="1" w:styleId="Zhlavazpat">
    <w:name w:val="Záhlaví a zápatí"/>
    <w:qFormat/>
  </w:style>
  <w:style w:type="paragraph" w:customStyle="1" w:styleId="HeaderandFooter">
    <w:name w:val="Header and Footer"/>
    <w:basedOn w:val="Normln"/>
    <w:qFormat/>
    <w:pPr>
      <w:suppressAutoHyphens/>
    </w:pPr>
    <w:rPr>
      <w:rFonts w:ascii="Calibri" w:eastAsia="Calibri" w:hAnsi="Calibri" w:cs="Calibri"/>
      <w:sz w:val="22"/>
      <w:szCs w:val="22"/>
      <w:lang w:eastAsia="zh-CN" w:bidi="hi-IN"/>
    </w:rPr>
  </w:style>
  <w:style w:type="paragraph" w:styleId="Zhlav">
    <w:name w:val="header"/>
    <w:basedOn w:val="HeaderandFooter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HeaderandFooter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qFormat/>
  </w:style>
  <w:style w:type="paragraph" w:styleId="Normlnweb">
    <w:name w:val="Normal (Web)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Zkladntext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</w:rPr>
  </w:style>
  <w:style w:type="paragraph" w:customStyle="1" w:styleId="Normlntabulka1">
    <w:name w:val="Normální tabulka1"/>
    <w:qFormat/>
  </w:style>
  <w:style w:type="paragraph" w:customStyle="1" w:styleId="western">
    <w:name w:val="western"/>
    <w:qFormat/>
    <w:rsid w:val="00254D61"/>
    <w:pPr>
      <w:suppressAutoHyphens w:val="0"/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dnadpis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FrameContents">
    <w:name w:val="Frame Contents"/>
    <w:basedOn w:val="Normln"/>
    <w:qFormat/>
    <w:pPr>
      <w:suppressAutoHyphens/>
    </w:pPr>
    <w:rPr>
      <w:rFonts w:ascii="Calibri" w:eastAsia="Calibri" w:hAnsi="Calibri" w:cs="Calibri"/>
      <w:sz w:val="22"/>
      <w:szCs w:val="22"/>
      <w:lang w:eastAsia="zh-CN" w:bidi="hi-IN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hmp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.smrckova@ghmp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5kdCLON5gzcKkBi6gkY5Rc126yw==">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2840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Vladimira Sefranka</dc:creator>
  <dc:description/>
  <cp:lastModifiedBy>Petra Bezděková</cp:lastModifiedBy>
  <cp:revision>13</cp:revision>
  <cp:lastPrinted>2025-12-01T09:31:00Z</cp:lastPrinted>
  <dcterms:created xsi:type="dcterms:W3CDTF">2025-10-20T09:42:00Z</dcterms:created>
  <dcterms:modified xsi:type="dcterms:W3CDTF">2026-02-24T12:26:00Z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