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1368E" w14:textId="2ECFA370" w:rsidR="00963F44" w:rsidRPr="00286179" w:rsidRDefault="00963F44" w:rsidP="008B069A">
      <w:pPr>
        <w:spacing w:before="100" w:beforeAutospacing="1" w:after="100" w:afterAutospacing="1" w:line="276" w:lineRule="auto"/>
        <w:jc w:val="right"/>
        <w:rPr>
          <w:rFonts w:ascii="Calibri" w:eastAsia="Times New Roman" w:hAnsi="Calibri" w:cs="Calibri"/>
          <w:sz w:val="22"/>
          <w:szCs w:val="22"/>
          <w:lang w:eastAsia="en-GB"/>
        </w:rPr>
      </w:pPr>
      <w:r w:rsidRPr="00286179">
        <w:rPr>
          <w:rFonts w:ascii="Calibri" w:eastAsia="Times New Roman" w:hAnsi="Calibri" w:cs="Calibri"/>
          <w:sz w:val="22"/>
          <w:szCs w:val="22"/>
          <w:lang w:eastAsia="en-GB"/>
        </w:rPr>
        <w:t xml:space="preserve">Warszawa | </w:t>
      </w:r>
      <w:r w:rsidR="00286179">
        <w:rPr>
          <w:rFonts w:ascii="Calibri" w:eastAsia="Times New Roman" w:hAnsi="Calibri" w:cs="Calibri"/>
          <w:sz w:val="22"/>
          <w:szCs w:val="22"/>
          <w:lang w:eastAsia="en-GB"/>
        </w:rPr>
        <w:t>15</w:t>
      </w:r>
      <w:r w:rsidRPr="00286179">
        <w:rPr>
          <w:rFonts w:ascii="Calibri" w:eastAsia="Times New Roman" w:hAnsi="Calibri" w:cs="Calibri"/>
          <w:sz w:val="22"/>
          <w:szCs w:val="22"/>
          <w:lang w:eastAsia="en-GB"/>
        </w:rPr>
        <w:t xml:space="preserve"> </w:t>
      </w:r>
      <w:r w:rsidR="00286179">
        <w:rPr>
          <w:rFonts w:ascii="Calibri" w:eastAsia="Times New Roman" w:hAnsi="Calibri" w:cs="Calibri"/>
          <w:sz w:val="22"/>
          <w:szCs w:val="22"/>
          <w:lang w:eastAsia="en-GB"/>
        </w:rPr>
        <w:t>grudnia</w:t>
      </w:r>
      <w:r w:rsidRPr="00286179">
        <w:rPr>
          <w:rFonts w:ascii="Calibri" w:eastAsia="Times New Roman" w:hAnsi="Calibri" w:cs="Calibri"/>
          <w:sz w:val="22"/>
          <w:szCs w:val="22"/>
          <w:lang w:eastAsia="en-GB"/>
        </w:rPr>
        <w:t xml:space="preserve"> 2025 r.</w:t>
      </w:r>
    </w:p>
    <w:p w14:paraId="1BAB33F9" w14:textId="77777777" w:rsidR="008B069A" w:rsidRPr="00286179" w:rsidRDefault="008B069A" w:rsidP="008B069A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286179">
        <w:rPr>
          <w:rFonts w:ascii="Calibri" w:hAnsi="Calibri" w:cs="Calibri"/>
          <w:b/>
          <w:bCs/>
          <w:sz w:val="22"/>
          <w:szCs w:val="22"/>
        </w:rPr>
        <w:t>INFORMACJA PRASOWA</w:t>
      </w:r>
    </w:p>
    <w:p w14:paraId="714131A1" w14:textId="77777777" w:rsidR="008B069A" w:rsidRPr="00286179" w:rsidRDefault="008B069A" w:rsidP="008B069A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E7E79D1" w14:textId="6A5356E7" w:rsidR="004C634F" w:rsidRPr="00286179" w:rsidRDefault="004C634F" w:rsidP="004C634F">
      <w:pPr>
        <w:pStyle w:val="whitespace-normal"/>
        <w:spacing w:before="0" w:beforeAutospacing="0" w:after="0" w:afterAutospacing="0" w:line="276" w:lineRule="auto"/>
        <w:jc w:val="center"/>
        <w:rPr>
          <w:rStyle w:val="Pogrubienie"/>
          <w:rFonts w:ascii="Calibri" w:eastAsiaTheme="majorEastAsia" w:hAnsi="Calibri" w:cs="Calibri"/>
          <w:sz w:val="28"/>
          <w:szCs w:val="28"/>
        </w:rPr>
      </w:pPr>
      <w:r w:rsidRPr="00286179">
        <w:rPr>
          <w:rStyle w:val="Pogrubienie"/>
          <w:rFonts w:ascii="Calibri" w:eastAsiaTheme="majorEastAsia" w:hAnsi="Calibri" w:cs="Calibri"/>
          <w:sz w:val="28"/>
          <w:szCs w:val="28"/>
        </w:rPr>
        <w:t>Ranking cen ładowania</w:t>
      </w:r>
    </w:p>
    <w:p w14:paraId="328BA65E" w14:textId="77777777" w:rsidR="00286179" w:rsidRPr="00286179" w:rsidRDefault="00286179" w:rsidP="00286179">
      <w:pPr>
        <w:jc w:val="center"/>
        <w:rPr>
          <w:rFonts w:ascii="Calibri" w:eastAsia="Times New Roman" w:hAnsi="Calibri" w:cs="Calibri"/>
          <w:b/>
          <w:sz w:val="32"/>
          <w:szCs w:val="32"/>
          <w:lang w:eastAsia="pl-PL"/>
        </w:rPr>
      </w:pPr>
      <w:r w:rsidRPr="00286179">
        <w:rPr>
          <w:rFonts w:ascii="Calibri" w:eastAsia="Times New Roman" w:hAnsi="Calibri" w:cs="Calibri"/>
          <w:b/>
          <w:sz w:val="32"/>
          <w:szCs w:val="32"/>
          <w:lang w:eastAsia="pl-PL"/>
        </w:rPr>
        <w:t xml:space="preserve">Jedna jazda, 156 złotych różnicy. Absurd polskiego rynku </w:t>
      </w:r>
      <w:proofErr w:type="spellStart"/>
      <w:r w:rsidRPr="00286179">
        <w:rPr>
          <w:rFonts w:ascii="Calibri" w:eastAsia="Times New Roman" w:hAnsi="Calibri" w:cs="Calibri"/>
          <w:b/>
          <w:sz w:val="32"/>
          <w:szCs w:val="32"/>
          <w:lang w:eastAsia="pl-PL"/>
        </w:rPr>
        <w:t>elektromobilności</w:t>
      </w:r>
      <w:proofErr w:type="spellEnd"/>
    </w:p>
    <w:p w14:paraId="327A2364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12AC727F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b/>
          <w:sz w:val="22"/>
          <w:szCs w:val="22"/>
        </w:rPr>
        <w:t xml:space="preserve">Grudniowy ranking cen ładowania od EV Klub Polska i elektromobilni.pl potwierdza pogłębiającą się dysproporcję cenową na polskim rynku </w:t>
      </w:r>
      <w:proofErr w:type="spellStart"/>
      <w:r w:rsidRPr="00286179">
        <w:rPr>
          <w:rFonts w:ascii="Calibri" w:hAnsi="Calibri" w:cs="Calibri"/>
          <w:b/>
          <w:sz w:val="22"/>
          <w:szCs w:val="22"/>
        </w:rPr>
        <w:t>elektromobilności</w:t>
      </w:r>
      <w:proofErr w:type="spellEnd"/>
      <w:r w:rsidRPr="00286179">
        <w:rPr>
          <w:rFonts w:ascii="Calibri" w:hAnsi="Calibri" w:cs="Calibri"/>
          <w:b/>
          <w:sz w:val="22"/>
          <w:szCs w:val="22"/>
        </w:rPr>
        <w:t>. Różnica między najtańszym a najdroższym operatorem w segmencie ultraszybkich ładowarek sięga 300%, co oznacza, że za naładowanie tego samego auta (o pojemności 60 kWh) można zapłacić od 54 do nawet 215 złotych.</w:t>
      </w:r>
    </w:p>
    <w:p w14:paraId="7CB12A54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33B1E190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Najnowszy ranking cen ładowania samochodów elektrycznych w Polsce wskazuje, że grudniowy rynek nie przyniósł większych zmian w polityce cenowej operatorów. Stabilizacja kosztów kilowatogodziny (kWh) utrzymuje się zarówno w segmencie ładowania AC (wolne ładowanie do 22 kW), jak i w szybkim (od 22 do 150 kW) oraz ultraszybkim ładowaniu DC (powyżej 150 kW). Różnice między operatorami pozostają jednak ogromne – w segmencie ultraszybkiego ładowania HPC (ang. High Power </w:t>
      </w:r>
      <w:proofErr w:type="spellStart"/>
      <w:r w:rsidRPr="00286179">
        <w:rPr>
          <w:rFonts w:ascii="Calibri" w:hAnsi="Calibri" w:cs="Calibri"/>
          <w:sz w:val="22"/>
          <w:szCs w:val="22"/>
        </w:rPr>
        <w:t>Charging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) rozpiętość wynosi od 0,90 zł/kWh na </w:t>
      </w:r>
      <w:proofErr w:type="spellStart"/>
      <w:r w:rsidRPr="00286179">
        <w:rPr>
          <w:rFonts w:ascii="Calibri" w:hAnsi="Calibri" w:cs="Calibri"/>
          <w:sz w:val="22"/>
          <w:szCs w:val="22"/>
        </w:rPr>
        <w:t>Superchargerach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Tesli do 3,50 zł/kWh w sieci IONITY. Sytuację komplikuje dodatkowo zróżnicowanie cen w zależności od lokalizacji, pory dnia oraz posiadanych abonamentów.</w:t>
      </w:r>
    </w:p>
    <w:p w14:paraId="4A270D54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57373C4F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b/>
          <w:sz w:val="22"/>
          <w:szCs w:val="22"/>
        </w:rPr>
        <w:t xml:space="preserve">Ładowanie AC – </w:t>
      </w:r>
      <w:proofErr w:type="spellStart"/>
      <w:r w:rsidRPr="00286179">
        <w:rPr>
          <w:rFonts w:ascii="Calibri" w:hAnsi="Calibri" w:cs="Calibri"/>
          <w:b/>
          <w:sz w:val="22"/>
          <w:szCs w:val="22"/>
        </w:rPr>
        <w:t>ChargeEuropa</w:t>
      </w:r>
      <w:proofErr w:type="spellEnd"/>
      <w:r w:rsidRPr="00286179">
        <w:rPr>
          <w:rFonts w:ascii="Calibri" w:hAnsi="Calibri" w:cs="Calibri"/>
          <w:b/>
          <w:sz w:val="22"/>
          <w:szCs w:val="22"/>
        </w:rPr>
        <w:t xml:space="preserve"> utrzymuje pozycję lidera</w:t>
      </w:r>
    </w:p>
    <w:p w14:paraId="7D119902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W kategorii ładowania prądem przemiennym (AC) najniższą cenę standardową oferuje </w:t>
      </w:r>
      <w:proofErr w:type="spellStart"/>
      <w:r w:rsidRPr="00286179">
        <w:rPr>
          <w:rFonts w:ascii="Calibri" w:hAnsi="Calibri" w:cs="Calibri"/>
          <w:sz w:val="22"/>
          <w:szCs w:val="22"/>
        </w:rPr>
        <w:t>ChargeEuropa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– 1,75 zł/kWh. Niewiele więcej kosztuje energia w </w:t>
      </w:r>
      <w:proofErr w:type="spellStart"/>
      <w:r w:rsidRPr="00286179">
        <w:rPr>
          <w:rFonts w:ascii="Calibri" w:hAnsi="Calibri" w:cs="Calibri"/>
          <w:sz w:val="22"/>
          <w:szCs w:val="22"/>
        </w:rPr>
        <w:t>Polenergii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(1,78 zł/kWh). Warto jednak zwrócić uwagę na MOYA Energia, gdzie w zależności od lokalizacji i pory dnia, ceny wahają się od 0,99 do 1,99 zł/kWh. Najdroższy pozostaje </w:t>
      </w:r>
      <w:proofErr w:type="spellStart"/>
      <w:r w:rsidRPr="00286179">
        <w:rPr>
          <w:rFonts w:ascii="Calibri" w:hAnsi="Calibri" w:cs="Calibri"/>
          <w:sz w:val="22"/>
          <w:szCs w:val="22"/>
        </w:rPr>
        <w:t>Powerdot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z ceną 2,48 zł/kWh. Średni koszt kWh w tym segmencie utrzymuje się na poziomie około 1,90 zł/kWh.</w:t>
      </w:r>
    </w:p>
    <w:p w14:paraId="2727DAAA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3EFC65AE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b/>
          <w:sz w:val="22"/>
          <w:szCs w:val="22"/>
        </w:rPr>
        <w:t>Szybkie ładowanie DC - Tesla wciąż bezkonkurencyjna</w:t>
      </w:r>
    </w:p>
    <w:p w14:paraId="2598E949" w14:textId="54A13A76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>W kwestii ładowania DC do 150 kW, Tesla pozostaje niedoścignionym liderem z cenami od 1 zł/kWh do 1,90 zł/kWh. Jednak stawki te są możliwe do osiągnięcia jedynie dla użytkowników tej marki.</w:t>
      </w:r>
      <w:r>
        <w:rPr>
          <w:rFonts w:ascii="Calibri" w:hAnsi="Calibri" w:cs="Calibri"/>
          <w:sz w:val="22"/>
          <w:szCs w:val="22"/>
        </w:rPr>
        <w:t xml:space="preserve"> </w:t>
      </w:r>
      <w:r w:rsidRPr="00286179">
        <w:rPr>
          <w:rFonts w:ascii="Calibri" w:hAnsi="Calibri" w:cs="Calibri"/>
          <w:sz w:val="22"/>
          <w:szCs w:val="22"/>
        </w:rPr>
        <w:t xml:space="preserve">Na drugim miejscu plasuje się </w:t>
      </w:r>
      <w:proofErr w:type="spellStart"/>
      <w:r w:rsidRPr="00286179">
        <w:rPr>
          <w:rFonts w:ascii="Calibri" w:hAnsi="Calibri" w:cs="Calibri"/>
          <w:sz w:val="22"/>
          <w:szCs w:val="22"/>
        </w:rPr>
        <w:t>ScreenCharge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z konkurencyjną ceną 1,99 zł/kWh. Wśród najdroższych operatorów znajduje się Shell </w:t>
      </w:r>
      <w:proofErr w:type="spellStart"/>
      <w:r w:rsidRPr="00286179">
        <w:rPr>
          <w:rFonts w:ascii="Calibri" w:hAnsi="Calibri" w:cs="Calibri"/>
          <w:sz w:val="22"/>
          <w:szCs w:val="22"/>
        </w:rPr>
        <w:t>Recharge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z kosztem za kilowatogodzinę wynoszącym od 2,99 do 3,19 zł oraz NOXO (3,09-3,39 zł/kWh), co w drugim przypadku oznacza ponad trzykrotność ceny Tesli. </w:t>
      </w:r>
    </w:p>
    <w:p w14:paraId="763A6C49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3A591366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b/>
          <w:sz w:val="22"/>
          <w:szCs w:val="22"/>
        </w:rPr>
        <w:t>Ultraszybkie ładowanie HPC - przepaść pozostaje</w:t>
      </w:r>
    </w:p>
    <w:p w14:paraId="5DEF4FF4" w14:textId="417E1965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>Segment ultraszybkiego ładowania (HPC – powyżej 150 kW) wciąż charakteryzuje największa rozpiętość cenowa. Tesla oferuje najniższe stawki – od 0,90 do 1,9 zł/kWh. Trzeba jednak jasno zaznaczyć, że najniższe ceny są przeznaczone dla użytkowników posiadających wykupiony abonament członkowski (50 zł/miesiąc lub 450 zł/rok). W przypadku braku abonamentu ceny wahają się od 1,40 do 2,60 zł/kWh dla użytkowników z pojazdami innymi niż Tesla, z kolei dla kierowców tej marki stawki w zależności od pory dnia i lokalizacji wynoszą od 0,9 zł/kWh do 1,9 zł/kWh.</w:t>
      </w:r>
      <w:r>
        <w:rPr>
          <w:rFonts w:ascii="Calibri" w:hAnsi="Calibri" w:cs="Calibri"/>
          <w:sz w:val="22"/>
          <w:szCs w:val="22"/>
        </w:rPr>
        <w:t xml:space="preserve"> </w:t>
      </w:r>
      <w:r w:rsidRPr="00286179">
        <w:rPr>
          <w:rFonts w:ascii="Calibri" w:hAnsi="Calibri" w:cs="Calibri"/>
          <w:sz w:val="22"/>
          <w:szCs w:val="22"/>
        </w:rPr>
        <w:t xml:space="preserve">Atrakcyjne stawki posiada również </w:t>
      </w:r>
      <w:proofErr w:type="spellStart"/>
      <w:r w:rsidRPr="00286179">
        <w:rPr>
          <w:rFonts w:ascii="Calibri" w:hAnsi="Calibri" w:cs="Calibri"/>
          <w:sz w:val="22"/>
          <w:szCs w:val="22"/>
        </w:rPr>
        <w:t>Ekoen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z zakresem 1,49-2,99 zł/kWh. Ranking jasno wskazuje, że znaczna większość operatorów oferuje obecnie możliwość ultraszybkiego ładowania w cenie do 2,70 zł/kWh. </w:t>
      </w:r>
    </w:p>
    <w:p w14:paraId="40DB2892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32B03637" w14:textId="05F08B6B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lastRenderedPageBreak/>
        <w:t>Na przeciwległym biegunie stawki za kilowato</w:t>
      </w:r>
      <w:r w:rsidR="00194E7B">
        <w:rPr>
          <w:rFonts w:ascii="Calibri" w:hAnsi="Calibri" w:cs="Calibri"/>
          <w:sz w:val="22"/>
          <w:szCs w:val="22"/>
        </w:rPr>
        <w:t>go</w:t>
      </w:r>
      <w:r w:rsidRPr="00286179">
        <w:rPr>
          <w:rFonts w:ascii="Calibri" w:hAnsi="Calibri" w:cs="Calibri"/>
          <w:sz w:val="22"/>
          <w:szCs w:val="22"/>
        </w:rPr>
        <w:t xml:space="preserve">dzinę znajdują się: NOXO (3,49 zł/kWh), IONITY (3,50 zł/kWh, jeżeli nie posiadamy abonamentu – w innym przypadku cena może spaść do 2,05 zł/kWh) oraz Shell </w:t>
      </w:r>
      <w:proofErr w:type="spellStart"/>
      <w:r w:rsidRPr="00286179">
        <w:rPr>
          <w:rFonts w:ascii="Calibri" w:hAnsi="Calibri" w:cs="Calibri"/>
          <w:sz w:val="22"/>
          <w:szCs w:val="22"/>
        </w:rPr>
        <w:t>Recharge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(3,29-3,59 zł/kWh).</w:t>
      </w:r>
    </w:p>
    <w:p w14:paraId="2D1CB945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41FC4503" w14:textId="45744F95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i/>
          <w:sz w:val="22"/>
          <w:szCs w:val="22"/>
        </w:rPr>
        <w:t xml:space="preserve">„Grudniowy ranking potwierdza, że rozpiętość cen między operatorami pozostaje ogromna - w segmencie ultraszybkiego ładowania różnica sięga nawet do 300% w zależności od lokalizacji czy pory dnia, dlatego warto, by użytkownicy EV, którzy chcą zaoszczędzić na ładowaniu regularnie sprawdzali nasz ranking i porównywali ceny poszczególnych operatorów w wybranych lokalizacjach. Z drugiej strony, zbliżający się sezon świątecznych podróży i rosnąca konkurencja między operatorami przynoszą wymierne korzyści - widzimy to po darmowym pierwszym ładowaniu w </w:t>
      </w:r>
      <w:proofErr w:type="spellStart"/>
      <w:r w:rsidRPr="00286179">
        <w:rPr>
          <w:rFonts w:ascii="Calibri" w:hAnsi="Calibri" w:cs="Calibri"/>
          <w:i/>
          <w:sz w:val="22"/>
          <w:szCs w:val="22"/>
        </w:rPr>
        <w:t>GreenWay</w:t>
      </w:r>
      <w:proofErr w:type="spellEnd"/>
      <w:r w:rsidRPr="00286179">
        <w:rPr>
          <w:rFonts w:ascii="Calibri" w:hAnsi="Calibri" w:cs="Calibri"/>
          <w:i/>
          <w:sz w:val="22"/>
          <w:szCs w:val="22"/>
        </w:rPr>
        <w:t xml:space="preserve"> na hubach 400 kW czy znaczącej obniżce cennika Orlen </w:t>
      </w:r>
      <w:proofErr w:type="spellStart"/>
      <w:r w:rsidRPr="00286179">
        <w:rPr>
          <w:rFonts w:ascii="Calibri" w:hAnsi="Calibri" w:cs="Calibri"/>
          <w:i/>
          <w:sz w:val="22"/>
          <w:szCs w:val="22"/>
        </w:rPr>
        <w:t>Charge</w:t>
      </w:r>
      <w:proofErr w:type="spellEnd"/>
      <w:r w:rsidRPr="00286179">
        <w:rPr>
          <w:rFonts w:ascii="Calibri" w:hAnsi="Calibri" w:cs="Calibri"/>
          <w:i/>
          <w:sz w:val="22"/>
          <w:szCs w:val="22"/>
        </w:rPr>
        <w:t>. To pokazuje, że rozwój infrastruktury i konkurencja rzeczywiście działają na korzyść użytkowników, a w szczycie ruchu świątecznego kierowcy będą mieli realny wybór i szansę na korzystne cenowo ładowanie”</w:t>
      </w:r>
      <w:r w:rsidRPr="00286179">
        <w:rPr>
          <w:rFonts w:ascii="Calibri" w:hAnsi="Calibri" w:cs="Calibri"/>
          <w:iCs/>
          <w:sz w:val="22"/>
          <w:szCs w:val="22"/>
        </w:rPr>
        <w:t xml:space="preserve"> podkreśla </w:t>
      </w:r>
      <w:r w:rsidRPr="00286179">
        <w:rPr>
          <w:rFonts w:ascii="Calibri" w:hAnsi="Calibri" w:cs="Calibri"/>
          <w:b/>
          <w:bCs/>
          <w:iCs/>
          <w:sz w:val="22"/>
          <w:szCs w:val="22"/>
        </w:rPr>
        <w:t>Łukasz Lewandowski</w:t>
      </w:r>
      <w:r w:rsidRPr="00286179">
        <w:rPr>
          <w:rFonts w:ascii="Calibri" w:hAnsi="Calibri" w:cs="Calibri"/>
          <w:iCs/>
          <w:sz w:val="22"/>
          <w:szCs w:val="22"/>
        </w:rPr>
        <w:t>, CEO EV Klub Polska.</w:t>
      </w:r>
    </w:p>
    <w:p w14:paraId="05F05FBB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71954207" w14:textId="77777777" w:rsidR="00286179" w:rsidRPr="00286179" w:rsidRDefault="00286179" w:rsidP="0028617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286179">
        <w:rPr>
          <w:rFonts w:ascii="Calibri" w:hAnsi="Calibri" w:cs="Calibri"/>
          <w:b/>
          <w:bCs/>
          <w:sz w:val="22"/>
          <w:szCs w:val="22"/>
        </w:rPr>
        <w:t>Ciekawe promocje</w:t>
      </w:r>
    </w:p>
    <w:p w14:paraId="0612F01F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Grudzień na rynku infrastruktury ładowania przyniósł też kilka atrakcyjnych ofert dla kierowców aut elektrycznych. </w:t>
      </w:r>
      <w:proofErr w:type="spellStart"/>
      <w:r w:rsidRPr="00286179">
        <w:rPr>
          <w:rFonts w:ascii="Calibri" w:hAnsi="Calibri" w:cs="Calibri"/>
          <w:sz w:val="22"/>
          <w:szCs w:val="22"/>
        </w:rPr>
        <w:t>GreenWay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wprowadził promocję na hubach ładowania (400 kW) w 31 lokalizacjach w Polsce, w ramach której pierwsze ładowanie użytkownika odbywa się za darmo, bez limitu kilowatogodzin.</w:t>
      </w:r>
    </w:p>
    <w:p w14:paraId="1F928631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5332D0BA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Inną wartą uwagi informacją jest korekta cennika podstawowego Orlen </w:t>
      </w:r>
      <w:proofErr w:type="spellStart"/>
      <w:r w:rsidRPr="00286179">
        <w:rPr>
          <w:rFonts w:ascii="Calibri" w:hAnsi="Calibri" w:cs="Calibri"/>
          <w:sz w:val="22"/>
          <w:szCs w:val="22"/>
        </w:rPr>
        <w:t>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. Do listopada użytkownicy płacili za kilowatogodzinę minimum 2,69 zł (stacje do 125 kW) oraz 3,19 zł (stacje powyżej 125 kW). Teraz ta stawka DC została ujednolicona do 2,40 zł/kWh, zarówno na ładowarkach do 150 kW, jak i na HPC (powyżej 150 kW). </w:t>
      </w:r>
    </w:p>
    <w:p w14:paraId="5F7E61FC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0E81E867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Kolejną ważną nowością jest udostępnienie pięciu </w:t>
      </w:r>
      <w:proofErr w:type="spellStart"/>
      <w:r w:rsidRPr="00286179">
        <w:rPr>
          <w:rFonts w:ascii="Calibri" w:hAnsi="Calibri" w:cs="Calibri"/>
          <w:sz w:val="22"/>
          <w:szCs w:val="22"/>
        </w:rPr>
        <w:t>hubów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Tesla </w:t>
      </w:r>
      <w:proofErr w:type="spellStart"/>
      <w:r w:rsidRPr="00286179">
        <w:rPr>
          <w:rFonts w:ascii="Calibri" w:hAnsi="Calibri" w:cs="Calibri"/>
          <w:sz w:val="22"/>
          <w:szCs w:val="22"/>
        </w:rPr>
        <w:t>Supercharger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dla użytkowników aut wszystkich marek (Rumia, Odolion, Warszawa Południe, Poznań i Wrocław). Tym samym rynek infrastruktury wzbogacił się o 62 ogólnodostępne punkty ładowania oraz największy hub ładowania składający się z 22 punktów o mocy 250 kW każdy zlokalizowany przy autostradzie A1 w okolicach Ciechocinka (hub Odolion). </w:t>
      </w:r>
    </w:p>
    <w:p w14:paraId="28BD6174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0450752A" w14:textId="77777777" w:rsidR="00286179" w:rsidRPr="00286179" w:rsidRDefault="00286179" w:rsidP="00286179">
      <w:pPr>
        <w:jc w:val="both"/>
        <w:rPr>
          <w:rFonts w:ascii="Calibri" w:hAnsi="Calibri" w:cs="Calibri"/>
          <w:i/>
          <w:sz w:val="22"/>
          <w:szCs w:val="22"/>
        </w:rPr>
      </w:pPr>
      <w:r w:rsidRPr="00286179">
        <w:rPr>
          <w:rFonts w:ascii="Calibri" w:hAnsi="Calibri" w:cs="Calibri"/>
          <w:i/>
          <w:sz w:val="22"/>
          <w:szCs w:val="22"/>
        </w:rPr>
        <w:t xml:space="preserve">„Lawinowy przyrost nowych punktów ładowania, choć korzystny dla użytkowników i niezbędny dla rozwoju sektora </w:t>
      </w:r>
      <w:proofErr w:type="spellStart"/>
      <w:r w:rsidRPr="00286179">
        <w:rPr>
          <w:rFonts w:ascii="Calibri" w:hAnsi="Calibri" w:cs="Calibri"/>
          <w:i/>
          <w:sz w:val="22"/>
          <w:szCs w:val="22"/>
        </w:rPr>
        <w:t>elektromobilności</w:t>
      </w:r>
      <w:proofErr w:type="spellEnd"/>
      <w:r w:rsidRPr="00286179">
        <w:rPr>
          <w:rFonts w:ascii="Calibri" w:hAnsi="Calibri" w:cs="Calibri"/>
          <w:i/>
          <w:sz w:val="22"/>
          <w:szCs w:val="22"/>
        </w:rPr>
        <w:t xml:space="preserve">, przyczynił się do spadku wykorzystania infrastruktury przy obecnym poziomie liczby pojazdów elektrycznych. Największe sieci notują wykorzystanie stacji na poziomie zaledwie 29 minut na dobę, co przy wysokich kosztach inwestycyjnych i operacyjnych, stawia pod znakiem zapytania długoterminową kondycję wielu operatorów i może skutkować konsolidacją tych podmiotów w kolejnych latach. Użytkownicy powinni być świadomi, że obecne promocje czy redukcje cenników mogą nie utrzymać się w dłuższej perspektywie” </w:t>
      </w:r>
      <w:r w:rsidRPr="00286179">
        <w:rPr>
          <w:rFonts w:ascii="Calibri" w:hAnsi="Calibri" w:cs="Calibri"/>
          <w:iCs/>
          <w:sz w:val="22"/>
          <w:szCs w:val="22"/>
        </w:rPr>
        <w:t xml:space="preserve">analizuje </w:t>
      </w:r>
      <w:r w:rsidRPr="00286179">
        <w:rPr>
          <w:rFonts w:ascii="Calibri" w:hAnsi="Calibri" w:cs="Calibri"/>
          <w:b/>
          <w:bCs/>
          <w:iCs/>
          <w:sz w:val="22"/>
          <w:szCs w:val="22"/>
        </w:rPr>
        <w:t>Maciej Gis</w:t>
      </w:r>
      <w:r w:rsidRPr="00286179">
        <w:rPr>
          <w:rFonts w:ascii="Calibri" w:hAnsi="Calibri" w:cs="Calibri"/>
          <w:iCs/>
          <w:sz w:val="22"/>
          <w:szCs w:val="22"/>
        </w:rPr>
        <w:t>, Redaktor Naczelny elektromobilni.pl.</w:t>
      </w:r>
    </w:p>
    <w:p w14:paraId="1DAB6D74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5492C086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>Ranking cen ładowania, przygotowany przez Fundację EV Klub Polska oraz portal użytkowników samochodów elektrycznych elektromobilni.pl, aktualizowany jest cyklicznie co miesiąc. Ranking publikowany jest na stronach evklub.pl, elektromobilni.pl, w aplikacji EV Klub Polska oraz na profilach mediów społecznościowych.</w:t>
      </w:r>
    </w:p>
    <w:p w14:paraId="1CF0B62A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598928CC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W grudniowym rankingu uwzględniono stawki następujących operatorów: Tesla </w:t>
      </w:r>
      <w:proofErr w:type="spellStart"/>
      <w:r w:rsidRPr="00286179">
        <w:rPr>
          <w:rFonts w:ascii="Calibri" w:hAnsi="Calibri" w:cs="Calibri"/>
          <w:sz w:val="22"/>
          <w:szCs w:val="22"/>
        </w:rPr>
        <w:t>Supercharger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ChargeEuropa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Polenergia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6179">
        <w:rPr>
          <w:rFonts w:ascii="Calibri" w:hAnsi="Calibri" w:cs="Calibri"/>
          <w:sz w:val="22"/>
          <w:szCs w:val="22"/>
        </w:rPr>
        <w:t>eMobility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MOYA energia, Horyzont EV, </w:t>
      </w:r>
      <w:proofErr w:type="spellStart"/>
      <w:r w:rsidRPr="00286179">
        <w:rPr>
          <w:rFonts w:ascii="Calibri" w:hAnsi="Calibri" w:cs="Calibri"/>
          <w:sz w:val="22"/>
          <w:szCs w:val="22"/>
        </w:rPr>
        <w:t>Enefit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Lidl, Tauron, </w:t>
      </w:r>
      <w:proofErr w:type="spellStart"/>
      <w:r w:rsidRPr="00286179">
        <w:rPr>
          <w:rFonts w:ascii="Calibri" w:hAnsi="Calibri" w:cs="Calibri"/>
          <w:sz w:val="22"/>
          <w:szCs w:val="22"/>
        </w:rPr>
        <w:t>ChargeIn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+, </w:t>
      </w:r>
      <w:proofErr w:type="spellStart"/>
      <w:r w:rsidRPr="00286179">
        <w:rPr>
          <w:rFonts w:ascii="Calibri" w:hAnsi="Calibri" w:cs="Calibri"/>
          <w:sz w:val="22"/>
          <w:szCs w:val="22"/>
        </w:rPr>
        <w:lastRenderedPageBreak/>
        <w:t>ScreenCharge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eleport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Budimex </w:t>
      </w:r>
      <w:proofErr w:type="spellStart"/>
      <w:r w:rsidRPr="00286179">
        <w:rPr>
          <w:rFonts w:ascii="Calibri" w:hAnsi="Calibri" w:cs="Calibri"/>
          <w:sz w:val="22"/>
          <w:szCs w:val="22"/>
        </w:rPr>
        <w:t>Mobility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ORLEN </w:t>
      </w:r>
      <w:proofErr w:type="spellStart"/>
      <w:r w:rsidRPr="00286179">
        <w:rPr>
          <w:rFonts w:ascii="Calibri" w:hAnsi="Calibri" w:cs="Calibri"/>
          <w:sz w:val="22"/>
          <w:szCs w:val="22"/>
        </w:rPr>
        <w:t>Charge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Ekoen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power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286179">
        <w:rPr>
          <w:rFonts w:ascii="Calibri" w:hAnsi="Calibri" w:cs="Calibri"/>
          <w:sz w:val="22"/>
          <w:szCs w:val="22"/>
        </w:rPr>
        <w:t>dot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286179">
        <w:rPr>
          <w:rFonts w:ascii="Calibri" w:hAnsi="Calibri" w:cs="Calibri"/>
          <w:sz w:val="22"/>
          <w:szCs w:val="22"/>
        </w:rPr>
        <w:t>Greenway</w:t>
      </w:r>
      <w:proofErr w:type="spellEnd"/>
      <w:r w:rsidRPr="00286179">
        <w:rPr>
          <w:rFonts w:ascii="Calibri" w:hAnsi="Calibri" w:cs="Calibri"/>
          <w:sz w:val="22"/>
          <w:szCs w:val="22"/>
        </w:rPr>
        <w:t xml:space="preserve"> Polska, Shell </w:t>
      </w:r>
      <w:proofErr w:type="spellStart"/>
      <w:r w:rsidRPr="00286179">
        <w:rPr>
          <w:rFonts w:ascii="Calibri" w:hAnsi="Calibri" w:cs="Calibri"/>
          <w:sz w:val="22"/>
          <w:szCs w:val="22"/>
        </w:rPr>
        <w:t>Recharge</w:t>
      </w:r>
      <w:proofErr w:type="spellEnd"/>
      <w:r w:rsidRPr="00286179">
        <w:rPr>
          <w:rFonts w:ascii="Calibri" w:hAnsi="Calibri" w:cs="Calibri"/>
          <w:sz w:val="22"/>
          <w:szCs w:val="22"/>
        </w:rPr>
        <w:t>, NOXO, IONITY.</w:t>
      </w:r>
    </w:p>
    <w:p w14:paraId="7DEEF525" w14:textId="77777777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</w:p>
    <w:p w14:paraId="533F80E1" w14:textId="592F1474" w:rsidR="00286179" w:rsidRPr="00286179" w:rsidRDefault="00286179" w:rsidP="00286179">
      <w:pPr>
        <w:jc w:val="both"/>
        <w:rPr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 xml:space="preserve">Więcej informacji: </w:t>
      </w:r>
      <w:hyperlink r:id="rId7" w:history="1">
        <w:r w:rsidRPr="00286179">
          <w:rPr>
            <w:rStyle w:val="Hipercze"/>
            <w:rFonts w:ascii="Calibri" w:hAnsi="Calibri" w:cs="Calibri"/>
            <w:sz w:val="22"/>
            <w:szCs w:val="22"/>
          </w:rPr>
          <w:t>www.EVklub.pl</w:t>
        </w:r>
      </w:hyperlink>
      <w:r w:rsidRPr="00286179">
        <w:rPr>
          <w:rFonts w:ascii="Calibri" w:hAnsi="Calibri" w:cs="Calibri"/>
          <w:sz w:val="22"/>
          <w:szCs w:val="22"/>
        </w:rPr>
        <w:t xml:space="preserve"> oraz </w:t>
      </w:r>
      <w:hyperlink r:id="rId8" w:history="1">
        <w:r w:rsidRPr="00286179">
          <w:rPr>
            <w:rStyle w:val="Hipercze"/>
            <w:rFonts w:ascii="Calibri" w:hAnsi="Calibri" w:cs="Calibri"/>
            <w:sz w:val="22"/>
            <w:szCs w:val="22"/>
          </w:rPr>
          <w:t>elektromobilni.pl</w:t>
        </w:r>
      </w:hyperlink>
    </w:p>
    <w:p w14:paraId="0E7E6573" w14:textId="77777777" w:rsidR="00963F44" w:rsidRPr="00286179" w:rsidRDefault="00963F44" w:rsidP="008B069A">
      <w:pPr>
        <w:spacing w:line="276" w:lineRule="auto"/>
        <w:rPr>
          <w:rFonts w:ascii="Calibri" w:hAnsi="Calibri" w:cs="Calibri"/>
          <w:sz w:val="22"/>
          <w:szCs w:val="22"/>
        </w:rPr>
      </w:pPr>
    </w:p>
    <w:p w14:paraId="4C41189A" w14:textId="77777777" w:rsidR="00F71CD5" w:rsidRPr="00286179" w:rsidRDefault="00F71CD5" w:rsidP="008B069A">
      <w:pPr>
        <w:spacing w:line="276" w:lineRule="auto"/>
        <w:jc w:val="both"/>
        <w:rPr>
          <w:rStyle w:val="normaltextrun"/>
          <w:rFonts w:ascii="Calibri" w:hAnsi="Calibri" w:cs="Calibri"/>
          <w:sz w:val="22"/>
          <w:szCs w:val="22"/>
        </w:rPr>
      </w:pPr>
      <w:r w:rsidRPr="00286179">
        <w:rPr>
          <w:rFonts w:ascii="Calibri" w:hAnsi="Calibri" w:cs="Calibri"/>
          <w:sz w:val="22"/>
          <w:szCs w:val="22"/>
        </w:rPr>
        <w:t>--</w:t>
      </w:r>
    </w:p>
    <w:p w14:paraId="78599C31" w14:textId="77777777" w:rsidR="00F71CD5" w:rsidRPr="00286179" w:rsidRDefault="00F71CD5" w:rsidP="008B069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</w:pPr>
      <w:r w:rsidRPr="00286179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20C9F23F" w14:textId="77777777" w:rsidR="00F71CD5" w:rsidRPr="00286179" w:rsidRDefault="00F71CD5" w:rsidP="008B069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</w:p>
    <w:p w14:paraId="7E5F2AAF" w14:textId="77777777" w:rsidR="00F71CD5" w:rsidRPr="00286179" w:rsidRDefault="00F71CD5" w:rsidP="008B069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86179">
        <w:rPr>
          <w:rFonts w:ascii="Calibri" w:hAnsi="Calibri" w:cs="Calibri"/>
          <w:color w:val="000000" w:themeColor="text1"/>
          <w:sz w:val="22"/>
          <w:szCs w:val="22"/>
        </w:rPr>
        <w:t>Łukasz Lewandowski, Prezes Fundacji EV Klub Polska</w:t>
      </w:r>
    </w:p>
    <w:p w14:paraId="23F56693" w14:textId="77777777" w:rsidR="00F71CD5" w:rsidRPr="00286179" w:rsidRDefault="00F71CD5" w:rsidP="008B069A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286179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9" w:history="1">
        <w:r w:rsidRPr="00286179">
          <w:rPr>
            <w:rStyle w:val="Hipercze"/>
            <w:rFonts w:ascii="Calibri" w:hAnsi="Calibri" w:cs="Calibri"/>
            <w:sz w:val="22"/>
            <w:szCs w:val="22"/>
            <w:lang w:val="en-US"/>
          </w:rPr>
          <w:t>lukasz.lewandowski@evklub.pl</w:t>
        </w:r>
      </w:hyperlink>
      <w:r w:rsidRPr="00286179"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736 846 632</w:t>
      </w:r>
    </w:p>
    <w:p w14:paraId="186CD791" w14:textId="77777777" w:rsidR="00F71CD5" w:rsidRPr="00286179" w:rsidRDefault="00F71CD5" w:rsidP="008B069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22969810" w14:textId="77777777" w:rsidR="00F71CD5" w:rsidRPr="00286179" w:rsidRDefault="00F71CD5" w:rsidP="008B069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286179">
        <w:rPr>
          <w:rStyle w:val="normaltextrun"/>
          <w:rFonts w:ascii="Calibri" w:eastAsiaTheme="majorEastAsia" w:hAnsi="Calibri" w:cs="Calibri"/>
          <w:sz w:val="22"/>
          <w:szCs w:val="22"/>
        </w:rPr>
        <w:t>Maciej Gis, Kierownik kampanii elektrmobilni.pl</w:t>
      </w:r>
    </w:p>
    <w:p w14:paraId="0654751C" w14:textId="77777777" w:rsidR="00F71CD5" w:rsidRPr="00286179" w:rsidRDefault="00F71CD5" w:rsidP="008B069A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286179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10" w:history="1">
        <w:r w:rsidRPr="00286179">
          <w:rPr>
            <w:rStyle w:val="Hipercze"/>
            <w:rFonts w:ascii="Calibri" w:eastAsiaTheme="majorEastAsia" w:hAnsi="Calibri" w:cs="Calibri"/>
            <w:sz w:val="22"/>
            <w:szCs w:val="22"/>
            <w:lang w:val="en-US"/>
          </w:rPr>
          <w:t>maciej.gis@psnm.org</w:t>
        </w:r>
      </w:hyperlink>
      <w:r w:rsidRPr="00286179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606 740 357</w:t>
      </w:r>
    </w:p>
    <w:p w14:paraId="23674B68" w14:textId="32AA330D" w:rsidR="00E96368" w:rsidRPr="00286179" w:rsidRDefault="00E96368" w:rsidP="008B069A">
      <w:pPr>
        <w:spacing w:line="276" w:lineRule="auto"/>
        <w:jc w:val="both"/>
        <w:rPr>
          <w:rFonts w:ascii="Calibri" w:hAnsi="Calibri" w:cs="Calibri"/>
          <w:sz w:val="22"/>
          <w:szCs w:val="22"/>
          <w:lang w:val="en-US"/>
        </w:rPr>
      </w:pPr>
    </w:p>
    <w:sectPr w:rsidR="00E96368" w:rsidRPr="00286179" w:rsidSect="00B81E6F">
      <w:headerReference w:type="default" r:id="rId11"/>
      <w:footerReference w:type="default" r:id="rId12"/>
      <w:pgSz w:w="11906" w:h="16838"/>
      <w:pgMar w:top="21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B460D" w14:textId="77777777" w:rsidR="00406679" w:rsidRDefault="00406679" w:rsidP="00870639">
      <w:r>
        <w:separator/>
      </w:r>
    </w:p>
  </w:endnote>
  <w:endnote w:type="continuationSeparator" w:id="0">
    <w:p w14:paraId="7F695DE4" w14:textId="77777777" w:rsidR="00406679" w:rsidRDefault="00406679" w:rsidP="00870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4A01" w14:textId="7983D40E" w:rsidR="00870639" w:rsidRDefault="00E96368">
    <w:pPr>
      <w:pStyle w:val="Stopka"/>
    </w:pPr>
    <w:r w:rsidRPr="00E96368">
      <w:rPr>
        <w:noProof/>
      </w:rPr>
      <w:drawing>
        <wp:anchor distT="0" distB="0" distL="114300" distR="114300" simplePos="0" relativeHeight="251660288" behindDoc="0" locked="0" layoutInCell="1" allowOverlap="1" wp14:anchorId="516B1FAF" wp14:editId="2709D8F6">
          <wp:simplePos x="0" y="0"/>
          <wp:positionH relativeFrom="column">
            <wp:posOffset>-5080</wp:posOffset>
          </wp:positionH>
          <wp:positionV relativeFrom="paragraph">
            <wp:posOffset>104978</wp:posOffset>
          </wp:positionV>
          <wp:extent cx="5760720" cy="232410"/>
          <wp:effectExtent l="0" t="0" r="5080" b="0"/>
          <wp:wrapNone/>
          <wp:docPr id="25437003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37003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32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A09AA" w14:textId="77777777" w:rsidR="00406679" w:rsidRDefault="00406679" w:rsidP="00870639">
      <w:r>
        <w:separator/>
      </w:r>
    </w:p>
  </w:footnote>
  <w:footnote w:type="continuationSeparator" w:id="0">
    <w:p w14:paraId="24A04A53" w14:textId="77777777" w:rsidR="00406679" w:rsidRDefault="00406679" w:rsidP="008706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55523" w14:textId="4C577AF1" w:rsidR="00870639" w:rsidRDefault="003E7657">
    <w:pPr>
      <w:pStyle w:val="Nagwek"/>
    </w:pPr>
    <w:r w:rsidRPr="00B81E6F">
      <w:rPr>
        <w:noProof/>
      </w:rPr>
      <w:drawing>
        <wp:anchor distT="0" distB="0" distL="114300" distR="114300" simplePos="0" relativeHeight="251662336" behindDoc="0" locked="0" layoutInCell="1" allowOverlap="1" wp14:anchorId="679E2209" wp14:editId="71DAA925">
          <wp:simplePos x="0" y="0"/>
          <wp:positionH relativeFrom="column">
            <wp:posOffset>3695308</wp:posOffset>
          </wp:positionH>
          <wp:positionV relativeFrom="paragraph">
            <wp:posOffset>-2107</wp:posOffset>
          </wp:positionV>
          <wp:extent cx="2055064" cy="574040"/>
          <wp:effectExtent l="0" t="0" r="2540" b="0"/>
          <wp:wrapNone/>
          <wp:docPr id="2877772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7772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55064" cy="574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1E6F">
      <w:rPr>
        <w:noProof/>
      </w:rPr>
      <w:drawing>
        <wp:anchor distT="0" distB="0" distL="114300" distR="114300" simplePos="0" relativeHeight="251661312" behindDoc="0" locked="0" layoutInCell="1" allowOverlap="1" wp14:anchorId="7E7EE6E9" wp14:editId="6D1C2A46">
          <wp:simplePos x="0" y="0"/>
          <wp:positionH relativeFrom="column">
            <wp:posOffset>-4850</wp:posOffset>
          </wp:positionH>
          <wp:positionV relativeFrom="paragraph">
            <wp:posOffset>-2108</wp:posOffset>
          </wp:positionV>
          <wp:extent cx="1964987" cy="574558"/>
          <wp:effectExtent l="0" t="0" r="3810" b="0"/>
          <wp:wrapNone/>
          <wp:docPr id="25919010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9190104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84968" cy="5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492A"/>
    <w:multiLevelType w:val="hybridMultilevel"/>
    <w:tmpl w:val="33885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77D37"/>
    <w:multiLevelType w:val="hybridMultilevel"/>
    <w:tmpl w:val="E43EE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C424E"/>
    <w:multiLevelType w:val="hybridMultilevel"/>
    <w:tmpl w:val="CC48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88498">
    <w:abstractNumId w:val="2"/>
  </w:num>
  <w:num w:numId="2" w16cid:durableId="1878471478">
    <w:abstractNumId w:val="1"/>
  </w:num>
  <w:num w:numId="3" w16cid:durableId="148458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639"/>
    <w:rsid w:val="00015665"/>
    <w:rsid w:val="00034AB4"/>
    <w:rsid w:val="00042FEF"/>
    <w:rsid w:val="000A456E"/>
    <w:rsid w:val="000A4691"/>
    <w:rsid w:val="000B6A8C"/>
    <w:rsid w:val="000C35F9"/>
    <w:rsid w:val="000E2E70"/>
    <w:rsid w:val="000E443D"/>
    <w:rsid w:val="000E5AAE"/>
    <w:rsid w:val="00110126"/>
    <w:rsid w:val="0011653F"/>
    <w:rsid w:val="00153074"/>
    <w:rsid w:val="00154177"/>
    <w:rsid w:val="00167D8D"/>
    <w:rsid w:val="00193C18"/>
    <w:rsid w:val="00194E7B"/>
    <w:rsid w:val="001A14AA"/>
    <w:rsid w:val="001C5FCE"/>
    <w:rsid w:val="001E12E7"/>
    <w:rsid w:val="001F07D1"/>
    <w:rsid w:val="001F3145"/>
    <w:rsid w:val="0021395D"/>
    <w:rsid w:val="00223CA1"/>
    <w:rsid w:val="00236774"/>
    <w:rsid w:val="002833E5"/>
    <w:rsid w:val="00286179"/>
    <w:rsid w:val="002912EC"/>
    <w:rsid w:val="002A70E7"/>
    <w:rsid w:val="002C5D96"/>
    <w:rsid w:val="002D2DA1"/>
    <w:rsid w:val="003179E0"/>
    <w:rsid w:val="00323D0E"/>
    <w:rsid w:val="003266E7"/>
    <w:rsid w:val="0033309B"/>
    <w:rsid w:val="003767D8"/>
    <w:rsid w:val="00391214"/>
    <w:rsid w:val="003A2411"/>
    <w:rsid w:val="003B3493"/>
    <w:rsid w:val="003C5142"/>
    <w:rsid w:val="003D28A5"/>
    <w:rsid w:val="003E7657"/>
    <w:rsid w:val="003F0A8C"/>
    <w:rsid w:val="003F45F0"/>
    <w:rsid w:val="00406679"/>
    <w:rsid w:val="004258E5"/>
    <w:rsid w:val="0042763A"/>
    <w:rsid w:val="00447E9C"/>
    <w:rsid w:val="004601D2"/>
    <w:rsid w:val="00463CDC"/>
    <w:rsid w:val="00476C99"/>
    <w:rsid w:val="00476E42"/>
    <w:rsid w:val="0048211E"/>
    <w:rsid w:val="00482541"/>
    <w:rsid w:val="004B43DE"/>
    <w:rsid w:val="004C634F"/>
    <w:rsid w:val="004D6730"/>
    <w:rsid w:val="004E676B"/>
    <w:rsid w:val="004F0B58"/>
    <w:rsid w:val="00503B66"/>
    <w:rsid w:val="00523D5A"/>
    <w:rsid w:val="00547E02"/>
    <w:rsid w:val="005571CD"/>
    <w:rsid w:val="00571E7A"/>
    <w:rsid w:val="0057758E"/>
    <w:rsid w:val="005A46E7"/>
    <w:rsid w:val="005B1793"/>
    <w:rsid w:val="005B7606"/>
    <w:rsid w:val="005B7B64"/>
    <w:rsid w:val="005F0BF6"/>
    <w:rsid w:val="005F6073"/>
    <w:rsid w:val="005F6433"/>
    <w:rsid w:val="00673AA2"/>
    <w:rsid w:val="006948B2"/>
    <w:rsid w:val="006A0F24"/>
    <w:rsid w:val="006B5087"/>
    <w:rsid w:val="006C5940"/>
    <w:rsid w:val="006D4F74"/>
    <w:rsid w:val="007151B4"/>
    <w:rsid w:val="00721F5A"/>
    <w:rsid w:val="00727A0C"/>
    <w:rsid w:val="0076789F"/>
    <w:rsid w:val="0077306D"/>
    <w:rsid w:val="00781218"/>
    <w:rsid w:val="007E6F97"/>
    <w:rsid w:val="007F32EB"/>
    <w:rsid w:val="008010C2"/>
    <w:rsid w:val="00825B6E"/>
    <w:rsid w:val="00833D96"/>
    <w:rsid w:val="00862184"/>
    <w:rsid w:val="00870639"/>
    <w:rsid w:val="008B069A"/>
    <w:rsid w:val="008C0718"/>
    <w:rsid w:val="008C3DD8"/>
    <w:rsid w:val="008C6CEE"/>
    <w:rsid w:val="008F0C8A"/>
    <w:rsid w:val="00900F17"/>
    <w:rsid w:val="00905108"/>
    <w:rsid w:val="009226F0"/>
    <w:rsid w:val="009364B8"/>
    <w:rsid w:val="00936F78"/>
    <w:rsid w:val="00954EBC"/>
    <w:rsid w:val="00963F44"/>
    <w:rsid w:val="00967173"/>
    <w:rsid w:val="009768AC"/>
    <w:rsid w:val="00981977"/>
    <w:rsid w:val="00991123"/>
    <w:rsid w:val="009965BB"/>
    <w:rsid w:val="009A0EAC"/>
    <w:rsid w:val="009A22A7"/>
    <w:rsid w:val="009B4886"/>
    <w:rsid w:val="009C3D22"/>
    <w:rsid w:val="009C430C"/>
    <w:rsid w:val="009C4941"/>
    <w:rsid w:val="009E2C6F"/>
    <w:rsid w:val="00A31AD2"/>
    <w:rsid w:val="00A3649C"/>
    <w:rsid w:val="00A37D0F"/>
    <w:rsid w:val="00A608C3"/>
    <w:rsid w:val="00A61980"/>
    <w:rsid w:val="00A67976"/>
    <w:rsid w:val="00AA1BBC"/>
    <w:rsid w:val="00B01334"/>
    <w:rsid w:val="00B12C30"/>
    <w:rsid w:val="00B1753A"/>
    <w:rsid w:val="00B525B3"/>
    <w:rsid w:val="00B55CD0"/>
    <w:rsid w:val="00B65DC8"/>
    <w:rsid w:val="00B81E6F"/>
    <w:rsid w:val="00B84F63"/>
    <w:rsid w:val="00BD0934"/>
    <w:rsid w:val="00BD3531"/>
    <w:rsid w:val="00BD7C25"/>
    <w:rsid w:val="00BE1469"/>
    <w:rsid w:val="00BE2BE7"/>
    <w:rsid w:val="00BF29F9"/>
    <w:rsid w:val="00BF3AD4"/>
    <w:rsid w:val="00C22690"/>
    <w:rsid w:val="00C4615E"/>
    <w:rsid w:val="00C65865"/>
    <w:rsid w:val="00C925E8"/>
    <w:rsid w:val="00CA6732"/>
    <w:rsid w:val="00CC056E"/>
    <w:rsid w:val="00CC7958"/>
    <w:rsid w:val="00CE0B01"/>
    <w:rsid w:val="00CE1905"/>
    <w:rsid w:val="00CE51BD"/>
    <w:rsid w:val="00D06797"/>
    <w:rsid w:val="00D15772"/>
    <w:rsid w:val="00D407B7"/>
    <w:rsid w:val="00D46753"/>
    <w:rsid w:val="00D52D5B"/>
    <w:rsid w:val="00D706AC"/>
    <w:rsid w:val="00D73654"/>
    <w:rsid w:val="00D86BBE"/>
    <w:rsid w:val="00DA42CF"/>
    <w:rsid w:val="00DA5915"/>
    <w:rsid w:val="00DC31AB"/>
    <w:rsid w:val="00DC5F8A"/>
    <w:rsid w:val="00DE69A3"/>
    <w:rsid w:val="00E24AC1"/>
    <w:rsid w:val="00E84B81"/>
    <w:rsid w:val="00E91099"/>
    <w:rsid w:val="00E96368"/>
    <w:rsid w:val="00EB56F9"/>
    <w:rsid w:val="00EC7C86"/>
    <w:rsid w:val="00ED23AF"/>
    <w:rsid w:val="00ED3852"/>
    <w:rsid w:val="00EE1EA0"/>
    <w:rsid w:val="00EE50A4"/>
    <w:rsid w:val="00EF3CE1"/>
    <w:rsid w:val="00F23BAD"/>
    <w:rsid w:val="00F35668"/>
    <w:rsid w:val="00F40A8D"/>
    <w:rsid w:val="00F532FE"/>
    <w:rsid w:val="00F56C54"/>
    <w:rsid w:val="00F65BFF"/>
    <w:rsid w:val="00F71CD5"/>
    <w:rsid w:val="00F93FA5"/>
    <w:rsid w:val="00FA7F81"/>
    <w:rsid w:val="00FB5F32"/>
    <w:rsid w:val="00FD0342"/>
    <w:rsid w:val="00FE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EE2B98"/>
  <w15:chartTrackingRefBased/>
  <w15:docId w15:val="{27C55549-CEB0-A149-9684-14ACC83B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08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06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706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706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706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706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7063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7063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7063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7063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706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706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706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7063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7063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7063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7063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7063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7063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7063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706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706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706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706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7063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7063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7063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706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7063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7063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639"/>
  </w:style>
  <w:style w:type="paragraph" w:styleId="Stopka">
    <w:name w:val="footer"/>
    <w:basedOn w:val="Normalny"/>
    <w:link w:val="StopkaZnak"/>
    <w:uiPriority w:val="99"/>
    <w:unhideWhenUsed/>
    <w:rsid w:val="008706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639"/>
  </w:style>
  <w:style w:type="character" w:styleId="Hipercze">
    <w:name w:val="Hyperlink"/>
    <w:basedOn w:val="Domylnaczcionkaakapitu"/>
    <w:uiPriority w:val="99"/>
    <w:unhideWhenUsed/>
    <w:rsid w:val="006B5087"/>
    <w:rPr>
      <w:color w:val="0563C1" w:themeColor="hyperlink"/>
      <w:u w:val="single"/>
    </w:rPr>
  </w:style>
  <w:style w:type="paragraph" w:customStyle="1" w:styleId="paragraph">
    <w:name w:val="paragraph"/>
    <w:basedOn w:val="Normalny"/>
    <w:rsid w:val="006B50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6B5087"/>
  </w:style>
  <w:style w:type="paragraph" w:styleId="NormalnyWeb">
    <w:name w:val="Normal (Web)"/>
    <w:basedOn w:val="Normalny"/>
    <w:uiPriority w:val="99"/>
    <w:unhideWhenUsed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xmsonormal">
    <w:name w:val="x_msonormal"/>
    <w:basedOn w:val="Normalny"/>
    <w:rsid w:val="00BF29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F0C8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3A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1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1E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1EA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1E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1EA0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673AA2"/>
    <w:rPr>
      <w:kern w:val="0"/>
      <w14:ligatures w14:val="none"/>
    </w:rPr>
  </w:style>
  <w:style w:type="character" w:styleId="Pogrubienie">
    <w:name w:val="Strong"/>
    <w:basedOn w:val="Domylnaczcionkaakapitu"/>
    <w:uiPriority w:val="22"/>
    <w:qFormat/>
    <w:rsid w:val="009A0EAC"/>
    <w:rPr>
      <w:b/>
      <w:bCs/>
    </w:rPr>
  </w:style>
  <w:style w:type="paragraph" w:customStyle="1" w:styleId="whitespace-normal">
    <w:name w:val="whitespace-normal"/>
    <w:basedOn w:val="Normalny"/>
    <w:rsid w:val="009A0E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Uwydatnienie">
    <w:name w:val="Emphasis"/>
    <w:basedOn w:val="Domylnaczcionkaakapitu"/>
    <w:uiPriority w:val="20"/>
    <w:qFormat/>
    <w:rsid w:val="004C63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2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12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7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90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16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4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0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7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5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Users/maciekgis/Dropbox/Robocze/EVKP/Ranking%20cen/11_Listopad_2025/elektromobilni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vklub.pl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aciej.gis@psn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kasz.lewandowski@evklub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4E43891-05B8-E440-88C9-33329692DE92}">
  <we:reference id="wa104381727" version="1.0.1.0" store="pl-PL" storeType="OMEX"/>
  <we:alternateReferences>
    <we:reference id="wa104381727" version="1.0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1000</Words>
  <Characters>6004</Characters>
  <Application>Microsoft Office Word</Application>
  <DocSecurity>0</DocSecurity>
  <Lines>50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3</cp:revision>
  <dcterms:created xsi:type="dcterms:W3CDTF">2025-12-12T13:18:00Z</dcterms:created>
  <dcterms:modified xsi:type="dcterms:W3CDTF">2025-12-15T09:52:00Z</dcterms:modified>
</cp:coreProperties>
</file>