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09F2" w14:textId="2FBDD5A5" w:rsidR="00CB46DD" w:rsidRPr="00A97219" w:rsidRDefault="00CB46DD" w:rsidP="00CB46DD">
      <w:pPr>
        <w:pStyle w:val="Tytu"/>
        <w:spacing w:after="0" w:line="276" w:lineRule="auto"/>
        <w:jc w:val="right"/>
        <w:rPr>
          <w:rFonts w:asciiTheme="minorHAnsi" w:hAnsiTheme="minorHAnsi" w:cstheme="minorHAnsi"/>
          <w:b/>
          <w:bCs/>
          <w:color w:val="000000" w:themeColor="text1"/>
          <w:sz w:val="22"/>
          <w:szCs w:val="22"/>
        </w:rPr>
      </w:pPr>
      <w:r w:rsidRPr="00A97219">
        <w:rPr>
          <w:rFonts w:asciiTheme="minorHAnsi" w:hAnsiTheme="minorHAnsi" w:cstheme="minorHAnsi"/>
          <w:b/>
          <w:bCs/>
          <w:color w:val="000000" w:themeColor="text1"/>
          <w:sz w:val="22"/>
          <w:szCs w:val="22"/>
        </w:rPr>
        <w:t xml:space="preserve">Warszawa, </w:t>
      </w:r>
      <w:r w:rsidR="00B108AE">
        <w:rPr>
          <w:rFonts w:asciiTheme="minorHAnsi" w:hAnsiTheme="minorHAnsi" w:cstheme="minorHAnsi"/>
          <w:b/>
          <w:bCs/>
          <w:color w:val="000000" w:themeColor="text1"/>
          <w:sz w:val="22"/>
          <w:szCs w:val="22"/>
        </w:rPr>
        <w:t>10</w:t>
      </w:r>
      <w:r w:rsidRPr="00A97219">
        <w:rPr>
          <w:rFonts w:asciiTheme="minorHAnsi" w:hAnsiTheme="minorHAnsi" w:cstheme="minorHAnsi"/>
          <w:b/>
          <w:bCs/>
          <w:color w:val="000000" w:themeColor="text1"/>
          <w:sz w:val="22"/>
          <w:szCs w:val="22"/>
        </w:rPr>
        <w:t xml:space="preserve"> </w:t>
      </w:r>
      <w:r w:rsidR="00A97219" w:rsidRPr="00A97219">
        <w:rPr>
          <w:rFonts w:asciiTheme="minorHAnsi" w:hAnsiTheme="minorHAnsi" w:cstheme="minorHAnsi"/>
          <w:b/>
          <w:bCs/>
          <w:color w:val="000000" w:themeColor="text1"/>
          <w:sz w:val="22"/>
          <w:szCs w:val="22"/>
        </w:rPr>
        <w:t>grudnia</w:t>
      </w:r>
      <w:r w:rsidRPr="00A97219">
        <w:rPr>
          <w:rFonts w:asciiTheme="minorHAnsi" w:hAnsiTheme="minorHAnsi" w:cstheme="minorHAnsi"/>
          <w:b/>
          <w:bCs/>
          <w:color w:val="000000" w:themeColor="text1"/>
          <w:sz w:val="22"/>
          <w:szCs w:val="22"/>
        </w:rPr>
        <w:t xml:space="preserve"> 2025 r.</w:t>
      </w:r>
    </w:p>
    <w:p w14:paraId="1A4F87FF" w14:textId="77777777" w:rsidR="00CB46DD" w:rsidRPr="00A97219" w:rsidRDefault="00CB46DD" w:rsidP="00CB46DD">
      <w:pPr>
        <w:pStyle w:val="Tytu"/>
        <w:spacing w:after="0" w:line="276" w:lineRule="auto"/>
        <w:jc w:val="both"/>
        <w:rPr>
          <w:rFonts w:asciiTheme="minorHAnsi" w:hAnsiTheme="minorHAnsi" w:cstheme="minorHAnsi"/>
          <w:b/>
          <w:bCs/>
          <w:color w:val="000000" w:themeColor="text1"/>
          <w:sz w:val="22"/>
          <w:szCs w:val="22"/>
        </w:rPr>
      </w:pPr>
    </w:p>
    <w:p w14:paraId="7820F782" w14:textId="77777777" w:rsidR="00CB46DD" w:rsidRPr="00A97219" w:rsidRDefault="00CB46DD" w:rsidP="00CB46DD">
      <w:pPr>
        <w:pStyle w:val="Tytu"/>
        <w:spacing w:after="0" w:line="276" w:lineRule="auto"/>
        <w:jc w:val="both"/>
        <w:rPr>
          <w:rFonts w:asciiTheme="minorHAnsi" w:hAnsiTheme="minorHAnsi" w:cstheme="minorHAnsi"/>
          <w:b/>
          <w:bCs/>
          <w:color w:val="000000" w:themeColor="text1"/>
          <w:sz w:val="22"/>
          <w:szCs w:val="22"/>
        </w:rPr>
      </w:pPr>
      <w:r w:rsidRPr="00A97219">
        <w:rPr>
          <w:rFonts w:asciiTheme="minorHAnsi" w:hAnsiTheme="minorHAnsi" w:cstheme="minorHAnsi"/>
          <w:b/>
          <w:bCs/>
          <w:color w:val="000000" w:themeColor="text1"/>
          <w:sz w:val="22"/>
          <w:szCs w:val="22"/>
        </w:rPr>
        <w:t>Informacja prasowa</w:t>
      </w:r>
    </w:p>
    <w:p w14:paraId="23C42712" w14:textId="77777777" w:rsidR="00CB46DD" w:rsidRPr="00A97219" w:rsidRDefault="00CB46DD" w:rsidP="00CB46DD">
      <w:pPr>
        <w:pStyle w:val="Tytu"/>
        <w:spacing w:after="0" w:line="276" w:lineRule="auto"/>
        <w:jc w:val="both"/>
        <w:rPr>
          <w:rFonts w:asciiTheme="minorHAnsi" w:hAnsiTheme="minorHAnsi" w:cstheme="minorHAnsi"/>
          <w:color w:val="000000" w:themeColor="text1"/>
          <w:sz w:val="22"/>
          <w:szCs w:val="22"/>
        </w:rPr>
      </w:pPr>
    </w:p>
    <w:p w14:paraId="3AC1B3A8" w14:textId="120F5477" w:rsidR="00CB46DD" w:rsidRPr="00A97219" w:rsidRDefault="00A97219" w:rsidP="00A97219">
      <w:pPr>
        <w:pStyle w:val="Lead"/>
        <w:spacing w:before="0" w:after="0" w:line="276" w:lineRule="auto"/>
        <w:jc w:val="center"/>
        <w:rPr>
          <w:rFonts w:asciiTheme="minorHAnsi" w:eastAsiaTheme="majorEastAsia" w:hAnsiTheme="minorHAnsi" w:cstheme="minorHAnsi"/>
          <w:color w:val="000000" w:themeColor="text1"/>
          <w:spacing w:val="-10"/>
          <w:kern w:val="28"/>
          <w:sz w:val="28"/>
          <w:szCs w:val="28"/>
          <w:lang w:eastAsia="en-US"/>
        </w:rPr>
      </w:pPr>
      <w:r w:rsidRPr="00A97219">
        <w:rPr>
          <w:rFonts w:asciiTheme="minorHAnsi" w:eastAsiaTheme="majorEastAsia" w:hAnsiTheme="minorHAnsi" w:cstheme="minorHAnsi"/>
          <w:color w:val="000000" w:themeColor="text1"/>
          <w:spacing w:val="-10"/>
          <w:kern w:val="28"/>
          <w:sz w:val="28"/>
          <w:szCs w:val="28"/>
          <w:lang w:eastAsia="en-US"/>
        </w:rPr>
        <w:t xml:space="preserve">Barometr Nowej Mobilności 2026 Powered by OTOMOTO </w:t>
      </w:r>
      <w:r w:rsidRPr="00A97219">
        <w:rPr>
          <w:rFonts w:asciiTheme="minorHAnsi" w:eastAsiaTheme="majorEastAsia" w:hAnsiTheme="minorHAnsi" w:cstheme="minorHAnsi"/>
          <w:color w:val="000000" w:themeColor="text1"/>
          <w:spacing w:val="-10"/>
          <w:kern w:val="28"/>
          <w:sz w:val="28"/>
          <w:szCs w:val="28"/>
          <w:lang w:eastAsia="en-US"/>
        </w:rPr>
        <w:br/>
        <w:t>– uchylamy rąbka tajemnicy danych</w:t>
      </w:r>
    </w:p>
    <w:p w14:paraId="37249786" w14:textId="77777777" w:rsidR="00A97219" w:rsidRPr="00A97219" w:rsidRDefault="00A97219" w:rsidP="00A97219">
      <w:pPr>
        <w:pStyle w:val="Lead"/>
        <w:spacing w:before="0" w:after="0" w:line="276" w:lineRule="auto"/>
        <w:jc w:val="center"/>
        <w:rPr>
          <w:rFonts w:asciiTheme="minorHAnsi" w:hAnsiTheme="minorHAnsi" w:cstheme="minorHAnsi"/>
          <w:color w:val="000000" w:themeColor="text1"/>
          <w:sz w:val="22"/>
          <w:szCs w:val="22"/>
        </w:rPr>
      </w:pPr>
    </w:p>
    <w:p w14:paraId="18C3A162" w14:textId="77777777" w:rsidR="00A97219" w:rsidRPr="00A97219" w:rsidRDefault="00A97219" w:rsidP="00A97219">
      <w:pPr>
        <w:pStyle w:val="Akapitzlist"/>
        <w:numPr>
          <w:ilvl w:val="0"/>
          <w:numId w:val="6"/>
        </w:numPr>
        <w:rPr>
          <w:rFonts w:cstheme="minorHAnsi"/>
          <w:b/>
          <w:bCs/>
        </w:rPr>
      </w:pPr>
      <w:r w:rsidRPr="00A97219">
        <w:rPr>
          <w:rFonts w:cstheme="minorHAnsi"/>
          <w:b/>
          <w:bCs/>
        </w:rPr>
        <w:t xml:space="preserve">Zasięg na jednym ładowaniu (33,6%) oraz wysokie koszty zakupu (33,3%) stanowią nadal największą barierę przed zakupem samochodu elektrycznego – wynika z 9. edycji Barometru Nowej Mobilności, renomowanego badania, które powstało we współpracy z OTOMOTO, </w:t>
      </w:r>
      <w:proofErr w:type="spellStart"/>
      <w:r w:rsidRPr="00A97219">
        <w:rPr>
          <w:rFonts w:cstheme="minorHAnsi"/>
          <w:b/>
          <w:bCs/>
        </w:rPr>
        <w:t>GreenWay</w:t>
      </w:r>
      <w:proofErr w:type="spellEnd"/>
      <w:r w:rsidRPr="00A97219">
        <w:rPr>
          <w:rFonts w:cstheme="minorHAnsi"/>
          <w:b/>
          <w:bCs/>
        </w:rPr>
        <w:t xml:space="preserve"> Polska, SW </w:t>
      </w:r>
      <w:proofErr w:type="spellStart"/>
      <w:r w:rsidRPr="00A97219">
        <w:rPr>
          <w:rFonts w:cstheme="minorHAnsi"/>
          <w:b/>
          <w:bCs/>
        </w:rPr>
        <w:t>Research</w:t>
      </w:r>
      <w:proofErr w:type="spellEnd"/>
      <w:r w:rsidRPr="00A97219">
        <w:rPr>
          <w:rFonts w:cstheme="minorHAnsi"/>
          <w:b/>
          <w:bCs/>
        </w:rPr>
        <w:t xml:space="preserve"> oraz F5A New Mobility </w:t>
      </w:r>
      <w:proofErr w:type="spellStart"/>
      <w:r w:rsidRPr="00A97219">
        <w:rPr>
          <w:rFonts w:cstheme="minorHAnsi"/>
          <w:b/>
          <w:bCs/>
        </w:rPr>
        <w:t>Research</w:t>
      </w:r>
      <w:proofErr w:type="spellEnd"/>
      <w:r w:rsidRPr="00A97219">
        <w:rPr>
          <w:rFonts w:cstheme="minorHAnsi"/>
          <w:b/>
          <w:bCs/>
        </w:rPr>
        <w:t xml:space="preserve"> and Consulting. </w:t>
      </w:r>
    </w:p>
    <w:p w14:paraId="2412EACB" w14:textId="77777777" w:rsidR="00A97219" w:rsidRPr="00A97219" w:rsidRDefault="00A97219" w:rsidP="00A97219">
      <w:pPr>
        <w:pStyle w:val="Akapitzlist"/>
        <w:numPr>
          <w:ilvl w:val="0"/>
          <w:numId w:val="6"/>
        </w:numPr>
        <w:rPr>
          <w:rFonts w:cstheme="minorHAnsi"/>
          <w:b/>
          <w:bCs/>
        </w:rPr>
      </w:pPr>
      <w:r w:rsidRPr="00A97219">
        <w:rPr>
          <w:rFonts w:cstheme="minorHAnsi"/>
          <w:b/>
          <w:bCs/>
        </w:rPr>
        <w:t xml:space="preserve">Przez 9 lat autorzy cyklicznego badania opinii społecznej obrazującego zmiany, które zachodzą na krajowym rynku nowej mobilności, przeanalizowali ponad 1,34 miliona danych z prawie 11 tysięcy ankiet, w ramach których zostało zadanych ponad tysiąc pytań. </w:t>
      </w:r>
    </w:p>
    <w:p w14:paraId="04C63E73" w14:textId="77777777" w:rsidR="00A97219" w:rsidRPr="00A97219" w:rsidRDefault="00A97219" w:rsidP="00A97219">
      <w:pPr>
        <w:pStyle w:val="Akapitzlist"/>
        <w:numPr>
          <w:ilvl w:val="0"/>
          <w:numId w:val="6"/>
        </w:numPr>
        <w:rPr>
          <w:rFonts w:cstheme="minorHAnsi"/>
          <w:b/>
          <w:bCs/>
        </w:rPr>
      </w:pPr>
      <w:r w:rsidRPr="00A97219">
        <w:rPr>
          <w:rFonts w:cstheme="minorHAnsi"/>
          <w:b/>
          <w:bCs/>
        </w:rPr>
        <w:t xml:space="preserve">Pełna wersja raportu będzie dostępna od 22 stycznia 2026 roku. </w:t>
      </w:r>
    </w:p>
    <w:p w14:paraId="75BDD952" w14:textId="77777777" w:rsidR="00CB46DD" w:rsidRPr="00A97219" w:rsidRDefault="00CB46DD" w:rsidP="00CB46DD">
      <w:pPr>
        <w:pStyle w:val="Lead"/>
        <w:spacing w:before="0" w:after="0" w:line="276" w:lineRule="auto"/>
        <w:rPr>
          <w:rFonts w:asciiTheme="minorHAnsi" w:hAnsiTheme="minorHAnsi" w:cstheme="minorHAnsi"/>
          <w:color w:val="000000" w:themeColor="text1"/>
          <w:sz w:val="22"/>
          <w:szCs w:val="22"/>
        </w:rPr>
      </w:pPr>
    </w:p>
    <w:p w14:paraId="51E5026F" w14:textId="5BA4F2CE" w:rsidR="00A97219" w:rsidRPr="00A97219" w:rsidRDefault="00A97219" w:rsidP="00A97219">
      <w:pPr>
        <w:jc w:val="both"/>
        <w:rPr>
          <w:rFonts w:cstheme="minorHAnsi"/>
        </w:rPr>
      </w:pPr>
      <w:r w:rsidRPr="00A97219">
        <w:rPr>
          <w:rFonts w:cstheme="minorHAnsi"/>
        </w:rPr>
        <w:t xml:space="preserve">Z najnowszej edycji Barometru Nowej Mobilności </w:t>
      </w:r>
      <w:proofErr w:type="spellStart"/>
      <w:r w:rsidRPr="00A97219">
        <w:rPr>
          <w:rFonts w:cstheme="minorHAnsi"/>
        </w:rPr>
        <w:t>powered</w:t>
      </w:r>
      <w:proofErr w:type="spellEnd"/>
      <w:r w:rsidRPr="00A97219">
        <w:rPr>
          <w:rFonts w:cstheme="minorHAnsi"/>
        </w:rPr>
        <w:t xml:space="preserve"> by OTOMOTO przygotowanego przez F5A New Mobility </w:t>
      </w:r>
      <w:proofErr w:type="spellStart"/>
      <w:r w:rsidRPr="00A97219">
        <w:rPr>
          <w:rFonts w:cstheme="minorHAnsi"/>
        </w:rPr>
        <w:t>Research</w:t>
      </w:r>
      <w:proofErr w:type="spellEnd"/>
      <w:r w:rsidRPr="00A97219">
        <w:rPr>
          <w:rFonts w:cstheme="minorHAnsi"/>
        </w:rPr>
        <w:t xml:space="preserve"> and Consulting</w:t>
      </w:r>
      <w:r w:rsidR="00C45740">
        <w:rPr>
          <w:rFonts w:cstheme="minorHAnsi"/>
        </w:rPr>
        <w:t xml:space="preserve"> dla Polskiego Stowarzyszenia Nowej Mobilności</w:t>
      </w:r>
      <w:r w:rsidRPr="00A97219">
        <w:rPr>
          <w:rFonts w:cstheme="minorHAnsi"/>
        </w:rPr>
        <w:t xml:space="preserve"> wynika, że choć koszty zakupu stanowią nadal jedną z ważniejszych barier wyboru samochodu elektrycznego BEV (33,3% odpowiedzi), to największymi są parametry użytkowe. Aż 33,6% respondentów wskazało zasięg jako główną barierę zakupową. Równie ważnymi okazały się czas ładowania (31,8%) i brak możliwości ładowania w domu (27,3%). Obawy o pożar, żywotność baterii i koszty energii pojawiają się równie często jak bariery techniczne – BEV „przegrywa” często z percepcją, nie z technologią. Jedynie 16,1% badanych zadeklarowało niepewność wartości pojazdu przy dalszej odsprzedaży.</w:t>
      </w:r>
    </w:p>
    <w:p w14:paraId="599B321E" w14:textId="77777777" w:rsidR="00A97219" w:rsidRPr="00A97219" w:rsidRDefault="00A97219" w:rsidP="00A97219">
      <w:pPr>
        <w:jc w:val="both"/>
        <w:rPr>
          <w:rFonts w:cstheme="minorHAnsi"/>
        </w:rPr>
      </w:pPr>
    </w:p>
    <w:p w14:paraId="31DE81EA" w14:textId="77777777" w:rsidR="00A97219" w:rsidRDefault="00A97219" w:rsidP="00A97219">
      <w:pPr>
        <w:jc w:val="both"/>
        <w:rPr>
          <w:rFonts w:cstheme="minorHAnsi"/>
          <w:b/>
          <w:bCs/>
        </w:rPr>
      </w:pPr>
      <w:r w:rsidRPr="00A97219">
        <w:rPr>
          <w:rFonts w:cstheme="minorHAnsi"/>
          <w:b/>
          <w:bCs/>
        </w:rPr>
        <w:t xml:space="preserve">Technologia jako wyróżnik </w:t>
      </w:r>
    </w:p>
    <w:p w14:paraId="7B7BBDB5" w14:textId="77777777" w:rsidR="00A97219" w:rsidRPr="00A97219" w:rsidRDefault="00A97219" w:rsidP="00A97219">
      <w:pPr>
        <w:jc w:val="both"/>
        <w:rPr>
          <w:rFonts w:cstheme="minorHAnsi"/>
          <w:b/>
          <w:bCs/>
        </w:rPr>
      </w:pPr>
    </w:p>
    <w:p w14:paraId="402ABFC1" w14:textId="77777777" w:rsidR="00A97219" w:rsidRPr="00A97219" w:rsidRDefault="00A97219" w:rsidP="00A97219">
      <w:pPr>
        <w:jc w:val="both"/>
        <w:rPr>
          <w:rFonts w:cstheme="minorHAnsi"/>
        </w:rPr>
      </w:pPr>
      <w:r w:rsidRPr="00A97219">
        <w:rPr>
          <w:rFonts w:cstheme="minorHAnsi"/>
        </w:rPr>
        <w:t>Barometr Nowej Mobilności wskazuje na przesunięcie konkurencji z obszaru ceny na innowację: aż 43,4% kupujących nowe auta jest gotowych wybrać nieznaną markę, jeśli oferuje lepsze rozwiązania technologiczne. Zmienia się postrzeganie pojazdu wyłącznie jako środka do przemieszczania się z punktu A do B: co trzeci nabywca nowego samochodu traktuje pojazd przyszłości jako urządzenie technologiczne. 68,3% oczekuje aktualizacji oprogramowania OTA jako ważnej funkcji. To sygnał, że innowacje (OTA, szybkie ładowanie, systemy autonomiczne, cyfrowy ekosystem) stają się decydującym motywatorem zakupowym.</w:t>
      </w:r>
    </w:p>
    <w:p w14:paraId="430B2F79" w14:textId="77777777" w:rsidR="00A97219" w:rsidRPr="00A97219" w:rsidRDefault="00A97219" w:rsidP="00A97219">
      <w:pPr>
        <w:jc w:val="both"/>
        <w:rPr>
          <w:rFonts w:cstheme="minorHAnsi"/>
        </w:rPr>
      </w:pPr>
    </w:p>
    <w:p w14:paraId="1F28FF10" w14:textId="77777777" w:rsidR="00A97219" w:rsidRPr="00A97219" w:rsidRDefault="00A97219" w:rsidP="00A97219">
      <w:pPr>
        <w:jc w:val="both"/>
        <w:rPr>
          <w:rFonts w:cstheme="minorHAnsi"/>
        </w:rPr>
      </w:pPr>
      <w:r w:rsidRPr="00A97219">
        <w:rPr>
          <w:rFonts w:cstheme="minorHAnsi"/>
        </w:rPr>
        <w:t xml:space="preserve">– Najnowsza edycja Barometru Nowej Mobilności potwierdza, że transformacja polskiego rynku motoryzacji ku zeroemisyjnym napędom przebiega dziś przede wszystkim przez użyteczność i technologie – konsumenci chcą pewności, że samochód elektryczny rozwiąże ich codzienne potrzeby. Nasze badanie pokazuje, że choć cena wciąż pozostaje kluczowa i nadal będzie odgrywać ważną rolę, to coraz wyraźniej widać pierwsze sygnały, że innowacje i </w:t>
      </w:r>
      <w:r w:rsidRPr="00A97219">
        <w:rPr>
          <w:rFonts w:cstheme="minorHAnsi"/>
        </w:rPr>
        <w:lastRenderedPageBreak/>
        <w:t xml:space="preserve">ekosystem usług zaczynają zyskiwać na znaczeniu jako czynnik przyciągający klientów. Obawy społeczne dotyczące ładowania są niemal niezmienne od kilku edycji badania, mimo że w ciągu ostatnich 5 lat liczba punktów ładowania wzrosła o 625% i obecnie liczy ponad 11,3 tys. punktów. – mówi Albert Kania, COO F5A New Mobility </w:t>
      </w:r>
      <w:proofErr w:type="spellStart"/>
      <w:r w:rsidRPr="00A97219">
        <w:rPr>
          <w:rFonts w:cstheme="minorHAnsi"/>
        </w:rPr>
        <w:t>Research</w:t>
      </w:r>
      <w:proofErr w:type="spellEnd"/>
      <w:r w:rsidRPr="00A97219">
        <w:rPr>
          <w:rFonts w:cstheme="minorHAnsi"/>
        </w:rPr>
        <w:t xml:space="preserve"> and Consulting.</w:t>
      </w:r>
    </w:p>
    <w:p w14:paraId="2D6EEA02" w14:textId="77777777" w:rsidR="00A97219" w:rsidRPr="00A97219" w:rsidRDefault="00A97219" w:rsidP="00A97219">
      <w:pPr>
        <w:jc w:val="both"/>
        <w:rPr>
          <w:rFonts w:cstheme="minorHAnsi"/>
        </w:rPr>
      </w:pPr>
    </w:p>
    <w:p w14:paraId="13141B02" w14:textId="2B4711E0" w:rsidR="00A97219" w:rsidRDefault="00A97219" w:rsidP="00A97219">
      <w:pPr>
        <w:jc w:val="both"/>
        <w:rPr>
          <w:rFonts w:cstheme="minorHAnsi"/>
          <w:b/>
          <w:bCs/>
        </w:rPr>
      </w:pPr>
      <w:r w:rsidRPr="00A97219">
        <w:rPr>
          <w:rFonts w:cstheme="minorHAnsi"/>
          <w:b/>
          <w:bCs/>
        </w:rPr>
        <w:t xml:space="preserve">2025 </w:t>
      </w:r>
      <w:r>
        <w:rPr>
          <w:rFonts w:cstheme="minorHAnsi"/>
          <w:b/>
          <w:bCs/>
        </w:rPr>
        <w:t>–</w:t>
      </w:r>
      <w:r w:rsidRPr="00A97219">
        <w:rPr>
          <w:rFonts w:cstheme="minorHAnsi"/>
          <w:b/>
          <w:bCs/>
        </w:rPr>
        <w:t xml:space="preserve"> przełom w sprzedaży </w:t>
      </w:r>
    </w:p>
    <w:p w14:paraId="69768887" w14:textId="77777777" w:rsidR="00A97219" w:rsidRPr="00A97219" w:rsidRDefault="00A97219" w:rsidP="00A97219">
      <w:pPr>
        <w:jc w:val="both"/>
        <w:rPr>
          <w:rFonts w:cstheme="minorHAnsi"/>
          <w:b/>
          <w:bCs/>
        </w:rPr>
      </w:pPr>
    </w:p>
    <w:p w14:paraId="055CE2C3" w14:textId="77777777" w:rsidR="00A97219" w:rsidRPr="00A97219" w:rsidRDefault="00A97219" w:rsidP="00A97219">
      <w:pPr>
        <w:jc w:val="both"/>
        <w:rPr>
          <w:rFonts w:cstheme="minorHAnsi"/>
        </w:rPr>
      </w:pPr>
      <w:r w:rsidRPr="00A97219">
        <w:rPr>
          <w:rFonts w:cstheme="minorHAnsi"/>
        </w:rPr>
        <w:t>Różnica między „może kiedyś kupię elektryka” a „kupiłem” w tym roku się zmniejszyła, co wskazuje na wejście rynku w fazę realnego rozwoju. W 2025 r. zainteresowanie zakupem pojazdu elektrycznego wzrosło o 3 punkty procentowe (z 24 do 27%), natomiast liczba pierwszych rejestracji nowych BEV od stycznia do listopada w Polsce zwiększyła się znacząco – aż o 140%. Kluczową rolę odegrał program dopłat „</w:t>
      </w:r>
      <w:proofErr w:type="spellStart"/>
      <w:r w:rsidRPr="00A97219">
        <w:rPr>
          <w:rFonts w:cstheme="minorHAnsi"/>
        </w:rPr>
        <w:t>NaszEauto</w:t>
      </w:r>
      <w:proofErr w:type="spellEnd"/>
      <w:r w:rsidRPr="00A97219">
        <w:rPr>
          <w:rFonts w:cstheme="minorHAnsi"/>
        </w:rPr>
        <w:t>”, którego efekty będą jeszcze widoczne na początku 2026 r. Według szacunków Polskiego Stowarzyszenia Nowej Mobilności (PSNM) do końca tego roku zostanie zarejestrowanych ponad 40 tys. nowych osobowych samochodów elektrycznych.</w:t>
      </w:r>
    </w:p>
    <w:p w14:paraId="57740DCF" w14:textId="77777777" w:rsidR="00A97219" w:rsidRPr="00A97219" w:rsidRDefault="00A97219" w:rsidP="00A97219">
      <w:pPr>
        <w:jc w:val="both"/>
        <w:rPr>
          <w:rFonts w:cstheme="minorHAnsi"/>
        </w:rPr>
      </w:pPr>
    </w:p>
    <w:p w14:paraId="1A42962B" w14:textId="77777777" w:rsidR="00A97219" w:rsidRPr="00A97219" w:rsidRDefault="00A97219" w:rsidP="00A97219">
      <w:pPr>
        <w:jc w:val="both"/>
        <w:rPr>
          <w:rFonts w:cstheme="minorHAnsi"/>
        </w:rPr>
      </w:pPr>
      <w:r w:rsidRPr="00A97219">
        <w:rPr>
          <w:rFonts w:cstheme="minorHAnsi"/>
        </w:rPr>
        <w:t>– Rok 2025 jest punktem zwrotnym: coraz więcej deklaracji kierowców zamienia się w rejestracje, czego najlepszym potwierdzeniem jest listopad 2025, kiedy osiągnięto historyczny, ponad 10-procentowy udział pojazdów elektrycznych w pierwszych rejestracjach nowych samochodów w Polsce. To dobry znak dla rynku. Jednak, aby transformacja była trwała, należy skupić się na eliminowaniu barier funkcjonalnych. Rozbudowana i ogólnodostępna infrastruktura ładowania oraz ułatwienie proceduralne budowania garażowego (domowego) punktu ładowania pozostają priorytetami polityki i inwestycji – mówi Jan Wiśniewski, Dyrektor Centrum Badań i Analiz PSNM.</w:t>
      </w:r>
    </w:p>
    <w:p w14:paraId="0787AC8B" w14:textId="77777777" w:rsidR="00A97219" w:rsidRPr="00A97219" w:rsidRDefault="00A97219" w:rsidP="00A97219">
      <w:pPr>
        <w:jc w:val="both"/>
        <w:rPr>
          <w:rFonts w:cstheme="minorHAnsi"/>
        </w:rPr>
      </w:pPr>
    </w:p>
    <w:p w14:paraId="7AF2F775" w14:textId="77777777" w:rsidR="00A97219" w:rsidRDefault="00A97219" w:rsidP="00A97219">
      <w:pPr>
        <w:jc w:val="both"/>
        <w:rPr>
          <w:rFonts w:cstheme="minorHAnsi"/>
          <w:b/>
          <w:bCs/>
        </w:rPr>
      </w:pPr>
      <w:r w:rsidRPr="00A97219">
        <w:rPr>
          <w:rFonts w:cstheme="minorHAnsi"/>
          <w:b/>
          <w:bCs/>
        </w:rPr>
        <w:t>Specyficzne wyzwania rynku wtórnego</w:t>
      </w:r>
    </w:p>
    <w:p w14:paraId="1DC9962B" w14:textId="77777777" w:rsidR="00A97219" w:rsidRPr="00A97219" w:rsidRDefault="00A97219" w:rsidP="00A97219">
      <w:pPr>
        <w:jc w:val="both"/>
        <w:rPr>
          <w:rFonts w:cstheme="minorHAnsi"/>
          <w:b/>
          <w:bCs/>
        </w:rPr>
      </w:pPr>
    </w:p>
    <w:p w14:paraId="560C2EBA" w14:textId="77777777" w:rsidR="00A97219" w:rsidRPr="00A97219" w:rsidRDefault="00A97219" w:rsidP="00A97219">
      <w:pPr>
        <w:jc w:val="both"/>
        <w:rPr>
          <w:rFonts w:cstheme="minorHAnsi"/>
        </w:rPr>
      </w:pPr>
      <w:r w:rsidRPr="00A97219">
        <w:rPr>
          <w:rFonts w:cstheme="minorHAnsi"/>
        </w:rPr>
        <w:t xml:space="preserve">Rynek używanych samochodów elektrycznych nie odnotował w 2025 r. tak spektakularnego wzrostu jak rynek aut nowych. Używane elektryki są postrzegane jako zbyt drogie na rynku wtórnym (45% wskazań vs 33% w odniesieniu do nowych). Kupujący używane samochody elektryczne częściej niż klienci nowych EV obawiają się zasięgu, braku możliwości ładowania w domu, mają też mniejszą wiedzę o technologii i większe obawy przed pożarem (32% vs 26%). To wskazuje na potrzebę edukacji i lepszego dopasowania oferty dla segmentu używanego. </w:t>
      </w:r>
    </w:p>
    <w:p w14:paraId="2C696CB7" w14:textId="77777777" w:rsidR="00A97219" w:rsidRPr="00A97219" w:rsidRDefault="00A97219" w:rsidP="00A97219">
      <w:pPr>
        <w:jc w:val="both"/>
        <w:rPr>
          <w:rFonts w:cstheme="minorHAnsi"/>
        </w:rPr>
      </w:pPr>
    </w:p>
    <w:p w14:paraId="364DA741" w14:textId="047B8CBF" w:rsidR="00A97219" w:rsidRDefault="007072AA" w:rsidP="00A97219">
      <w:pPr>
        <w:jc w:val="both"/>
        <w:rPr>
          <w:rFonts w:cstheme="minorHAnsi"/>
        </w:rPr>
      </w:pPr>
      <w:r>
        <w:rPr>
          <w:rFonts w:cstheme="minorHAnsi"/>
        </w:rPr>
        <w:t xml:space="preserve">– </w:t>
      </w:r>
      <w:r w:rsidRPr="007072AA">
        <w:rPr>
          <w:rFonts w:cstheme="minorHAnsi"/>
        </w:rPr>
        <w:t xml:space="preserve">Rynek pojazdów elektrycznych został zdominowany przez nowe samochody, ale w ostatnich latach wyraźnie widać stabilny trend wzrostowy w segmencie aut używanych. To szerokie pole do działań edukacyjnych, niosących rzetelną wiedzę na temat elektryków. W połączeniu z rosnącym importem i zwiększaniem dostępności używanych EV pozwoli to na oswojenie naturalnej obawy klientów przed nieznanym. Zestawienie danych OTOMOTO oraz danych rynkowych z wynikami Barometru pokazuje, że wraz z dojrzewaniem oferty i większą przejrzystością rynku wtórnego bariery będą stopniowo maleć, a segment używanych EV będzie coraz silniej wspierać rozwój całej elektromobilności w Polsce – komentuje Agnieszka Czajka, Vice </w:t>
      </w:r>
      <w:proofErr w:type="spellStart"/>
      <w:r w:rsidRPr="007072AA">
        <w:rPr>
          <w:rFonts w:cstheme="minorHAnsi"/>
        </w:rPr>
        <w:t>President</w:t>
      </w:r>
      <w:proofErr w:type="spellEnd"/>
      <w:r w:rsidRPr="007072AA">
        <w:rPr>
          <w:rFonts w:cstheme="minorHAnsi"/>
        </w:rPr>
        <w:t xml:space="preserve"> Motors </w:t>
      </w:r>
      <w:proofErr w:type="spellStart"/>
      <w:r w:rsidRPr="007072AA">
        <w:rPr>
          <w:rFonts w:cstheme="minorHAnsi"/>
        </w:rPr>
        <w:t>Professionals</w:t>
      </w:r>
      <w:proofErr w:type="spellEnd"/>
      <w:r w:rsidRPr="007072AA">
        <w:rPr>
          <w:rFonts w:cstheme="minorHAnsi"/>
        </w:rPr>
        <w:t xml:space="preserve"> Europe, OLX Group/OTOMOTO.</w:t>
      </w:r>
    </w:p>
    <w:p w14:paraId="43B24335" w14:textId="77777777" w:rsidR="007072AA" w:rsidRDefault="007072AA" w:rsidP="00A97219">
      <w:pPr>
        <w:jc w:val="both"/>
        <w:rPr>
          <w:rFonts w:cstheme="minorHAnsi"/>
        </w:rPr>
      </w:pPr>
    </w:p>
    <w:p w14:paraId="4456937F" w14:textId="77777777" w:rsidR="007072AA" w:rsidRPr="00A97219" w:rsidRDefault="007072AA" w:rsidP="00A97219">
      <w:pPr>
        <w:jc w:val="both"/>
        <w:rPr>
          <w:rFonts w:cstheme="minorHAnsi"/>
        </w:rPr>
      </w:pPr>
    </w:p>
    <w:p w14:paraId="10D6F1CC" w14:textId="77777777" w:rsidR="00A97219" w:rsidRDefault="00A97219" w:rsidP="00A97219">
      <w:pPr>
        <w:jc w:val="both"/>
        <w:rPr>
          <w:rFonts w:cstheme="minorHAnsi"/>
          <w:b/>
          <w:bCs/>
        </w:rPr>
      </w:pPr>
      <w:r w:rsidRPr="00A97219">
        <w:rPr>
          <w:rFonts w:cstheme="minorHAnsi"/>
          <w:b/>
          <w:bCs/>
        </w:rPr>
        <w:lastRenderedPageBreak/>
        <w:t>Co decyduje o wyborze stacji ładowania w podróży?</w:t>
      </w:r>
    </w:p>
    <w:p w14:paraId="5C16295A" w14:textId="53662644" w:rsidR="00A97219" w:rsidRPr="00A97219" w:rsidRDefault="00A97219" w:rsidP="00A97219">
      <w:pPr>
        <w:jc w:val="both"/>
        <w:rPr>
          <w:rFonts w:cstheme="minorHAnsi"/>
          <w:b/>
          <w:bCs/>
        </w:rPr>
      </w:pPr>
      <w:r w:rsidRPr="00A97219">
        <w:rPr>
          <w:rFonts w:cstheme="minorHAnsi"/>
          <w:b/>
          <w:bCs/>
        </w:rPr>
        <w:t xml:space="preserve"> </w:t>
      </w:r>
    </w:p>
    <w:p w14:paraId="593D3923" w14:textId="5D9AD07A" w:rsidR="00A97219" w:rsidRPr="00A97219" w:rsidRDefault="00A97219" w:rsidP="00A97219">
      <w:pPr>
        <w:jc w:val="both"/>
        <w:rPr>
          <w:rFonts w:cstheme="minorHAnsi"/>
        </w:rPr>
      </w:pPr>
      <w:r w:rsidRPr="00A97219">
        <w:rPr>
          <w:rFonts w:cstheme="minorHAnsi"/>
        </w:rPr>
        <w:t>Wybierając lokalizację ładowania pojazdu, kierowcy BEV równoważą wiele konkurujących potrzeb jednocześnie. Według 58% respondentów, podstawowym kryterium jest cena za kilowatogodzinę (kWh). Równie ważna jest moc ładowania (51%) i bliskość względem wybranej trasy (51%). Największe obawy kierowców dotyczą: długiego czasu ładowania (61%), niedostatecznej liczb</w:t>
      </w:r>
      <w:r w:rsidR="00C97E0E">
        <w:rPr>
          <w:rFonts w:cstheme="minorHAnsi"/>
        </w:rPr>
        <w:t>y</w:t>
      </w:r>
      <w:r w:rsidRPr="00A97219">
        <w:rPr>
          <w:rFonts w:cstheme="minorHAnsi"/>
        </w:rPr>
        <w:t xml:space="preserve"> punktów ładowania (51%) oraz trudności w znalezieniu stacji (47%). Udogodnienia (toaleta, miejsce do odpoczynku, monitoring) mają znaczenie przy wyborze między porównywalnymi lokalizacjami. </w:t>
      </w:r>
    </w:p>
    <w:p w14:paraId="1CC5CC95" w14:textId="77777777" w:rsidR="00A97219" w:rsidRPr="00A97219" w:rsidRDefault="00A97219" w:rsidP="00A97219">
      <w:pPr>
        <w:jc w:val="both"/>
        <w:rPr>
          <w:rFonts w:cstheme="minorHAnsi"/>
        </w:rPr>
      </w:pPr>
    </w:p>
    <w:p w14:paraId="322486FB" w14:textId="22628E9B" w:rsidR="00B108AE" w:rsidRPr="00B108AE" w:rsidRDefault="00B108AE" w:rsidP="00B108AE">
      <w:pPr>
        <w:jc w:val="both"/>
        <w:rPr>
          <w:rFonts w:cstheme="minorHAnsi"/>
        </w:rPr>
      </w:pPr>
      <w:r>
        <w:rPr>
          <w:rFonts w:cstheme="minorHAnsi"/>
        </w:rPr>
        <w:t xml:space="preserve">– </w:t>
      </w:r>
      <w:r w:rsidRPr="00B108AE">
        <w:rPr>
          <w:rFonts w:cstheme="minorHAnsi"/>
        </w:rPr>
        <w:t>Wyniki badania jasno pokazują, że kierowcy pojazdów elektrycznych podejmują decyzje o wyborze miejsca ładowania, kierując się przede wszystkim praktycznymi potrzebami: wysoką mocą ładowania oraz wygodnym dostępem do stacji na trasie i ceną. Jednocześnie wciąż obecne są obawy związane z czasem ładowania i dostępnością infrastruktury. To dla nas bardzo cenna wskazówka – potwierdzenie, że rozwój sieci powinien iść w stronę rozwiązań ultraszybkich, niezawodnych i intuicyjnych dla użytkowników.</w:t>
      </w:r>
      <w:r>
        <w:rPr>
          <w:rFonts w:cstheme="minorHAnsi"/>
        </w:rPr>
        <w:t xml:space="preserve"> </w:t>
      </w:r>
      <w:r w:rsidRPr="00B108AE">
        <w:rPr>
          <w:rFonts w:cstheme="minorHAnsi"/>
        </w:rPr>
        <w:t xml:space="preserve">Dlatego konsekwentnie inwestujemy w nowy standard ładowania. Zakończenie projektu </w:t>
      </w:r>
      <w:proofErr w:type="spellStart"/>
      <w:r w:rsidRPr="00B108AE">
        <w:rPr>
          <w:rFonts w:cstheme="minorHAnsi"/>
        </w:rPr>
        <w:t>Expand</w:t>
      </w:r>
      <w:proofErr w:type="spellEnd"/>
      <w:r w:rsidRPr="00B108AE">
        <w:rPr>
          <w:rFonts w:cstheme="minorHAnsi"/>
        </w:rPr>
        <w:t xml:space="preserve">-E i uruchomienie 35 </w:t>
      </w:r>
      <w:proofErr w:type="spellStart"/>
      <w:r w:rsidRPr="00B108AE">
        <w:rPr>
          <w:rFonts w:cstheme="minorHAnsi"/>
        </w:rPr>
        <w:t>hubów</w:t>
      </w:r>
      <w:proofErr w:type="spellEnd"/>
      <w:r w:rsidRPr="00B108AE">
        <w:rPr>
          <w:rFonts w:cstheme="minorHAnsi"/>
        </w:rPr>
        <w:t xml:space="preserve"> ultraszybkich oraz 253 nowych punktów DC o mocach do 400 kW, a także kolejnych 26 szybkich punktów w nowych lokalizacjach, to milowy krok w podnoszeniu komfortu podróży elektrykami w Polsce. Naszym celem jest zapewnienie kierowcom nie tylko najwyższych parametrów technicznych, lecz także pełnej wygody – od łatwego dojazdu, przez przejrzystą ofertę, po udogodnienia, które realnie wpływają na jakość postoju.</w:t>
      </w:r>
      <w:r>
        <w:rPr>
          <w:rFonts w:cstheme="minorHAnsi"/>
        </w:rPr>
        <w:t xml:space="preserve"> – mówi Rafał Czyżewski, Prezes </w:t>
      </w:r>
      <w:proofErr w:type="spellStart"/>
      <w:r>
        <w:rPr>
          <w:rFonts w:cstheme="minorHAnsi"/>
        </w:rPr>
        <w:t>GreenWay</w:t>
      </w:r>
      <w:proofErr w:type="spellEnd"/>
      <w:r>
        <w:rPr>
          <w:rFonts w:cstheme="minorHAnsi"/>
        </w:rPr>
        <w:t>.</w:t>
      </w:r>
    </w:p>
    <w:p w14:paraId="7F4366C9" w14:textId="77777777" w:rsidR="00A97219" w:rsidRDefault="00A97219" w:rsidP="00A97219">
      <w:pPr>
        <w:jc w:val="both"/>
        <w:rPr>
          <w:rFonts w:cstheme="minorHAnsi"/>
        </w:rPr>
      </w:pPr>
    </w:p>
    <w:p w14:paraId="7C354119" w14:textId="77777777" w:rsidR="00A97219" w:rsidRPr="00A97219" w:rsidRDefault="00A97219" w:rsidP="00A97219">
      <w:pPr>
        <w:jc w:val="both"/>
        <w:rPr>
          <w:rFonts w:cstheme="minorHAnsi"/>
        </w:rPr>
      </w:pPr>
    </w:p>
    <w:p w14:paraId="57CB1CBD" w14:textId="77777777" w:rsidR="00A97219" w:rsidRPr="00A97219" w:rsidRDefault="00A97219" w:rsidP="00A97219">
      <w:pPr>
        <w:jc w:val="both"/>
        <w:rPr>
          <w:rFonts w:cstheme="minorHAnsi"/>
          <w:b/>
          <w:bCs/>
        </w:rPr>
      </w:pPr>
      <w:r w:rsidRPr="00A97219">
        <w:rPr>
          <w:rFonts w:cstheme="minorHAnsi"/>
          <w:b/>
          <w:bCs/>
        </w:rPr>
        <w:t>O Barometrze Nowej Mobilności</w:t>
      </w:r>
    </w:p>
    <w:p w14:paraId="261A51E8" w14:textId="77777777" w:rsidR="00A97219" w:rsidRPr="00A97219" w:rsidRDefault="00A97219" w:rsidP="00A97219">
      <w:pPr>
        <w:jc w:val="both"/>
        <w:rPr>
          <w:rFonts w:cstheme="minorHAnsi"/>
        </w:rPr>
      </w:pPr>
    </w:p>
    <w:p w14:paraId="070F92DC" w14:textId="7B81C67A" w:rsidR="00A97219" w:rsidRPr="00A97219" w:rsidRDefault="00A97219" w:rsidP="00A97219">
      <w:pPr>
        <w:jc w:val="both"/>
        <w:rPr>
          <w:rFonts w:cstheme="minorHAnsi"/>
        </w:rPr>
      </w:pPr>
      <w:r w:rsidRPr="00A97219">
        <w:rPr>
          <w:rFonts w:cstheme="minorHAnsi"/>
        </w:rPr>
        <w:t xml:space="preserve">Barometr Nowej Mobilności, realizowany od 2017 roku, stanowi kompleksowy obraz opinii społecznej na temat preferencji zakupowych pojazdów elektrycznych. Na przestrzeni dziewięciu edycji zebranych zostało łącznie 10 518 ankiet, 1,34 mln danych i zadano ponad 1000 pytań. Partnerami tegorocznej edycji Barometru są: OTOMOTO (Partner Tytularny), </w:t>
      </w:r>
      <w:proofErr w:type="spellStart"/>
      <w:r w:rsidRPr="00A97219">
        <w:rPr>
          <w:rFonts w:cstheme="minorHAnsi"/>
        </w:rPr>
        <w:t>GreenWay</w:t>
      </w:r>
      <w:proofErr w:type="spellEnd"/>
      <w:r w:rsidRPr="00A97219">
        <w:rPr>
          <w:rFonts w:cstheme="minorHAnsi"/>
        </w:rPr>
        <w:t xml:space="preserve"> (Partner Tematyczny), SW </w:t>
      </w:r>
      <w:proofErr w:type="spellStart"/>
      <w:r w:rsidRPr="00A97219">
        <w:rPr>
          <w:rFonts w:cstheme="minorHAnsi"/>
        </w:rPr>
        <w:t>Research</w:t>
      </w:r>
      <w:proofErr w:type="spellEnd"/>
      <w:r w:rsidRPr="00A97219">
        <w:rPr>
          <w:rFonts w:cstheme="minorHAnsi"/>
        </w:rPr>
        <w:t xml:space="preserve"> (Partner Badania) i F5A New Mobility </w:t>
      </w:r>
      <w:proofErr w:type="spellStart"/>
      <w:r w:rsidRPr="00A97219">
        <w:rPr>
          <w:rFonts w:cstheme="minorHAnsi"/>
        </w:rPr>
        <w:t>Research</w:t>
      </w:r>
      <w:proofErr w:type="spellEnd"/>
      <w:r w:rsidRPr="00A97219">
        <w:rPr>
          <w:rFonts w:cstheme="minorHAnsi"/>
        </w:rPr>
        <w:t xml:space="preserve"> and Consulting (Partner Merytoryczny).</w:t>
      </w:r>
      <w:r>
        <w:rPr>
          <w:rFonts w:cstheme="minorHAnsi"/>
        </w:rPr>
        <w:t xml:space="preserve"> </w:t>
      </w:r>
      <w:r w:rsidRPr="007516C3">
        <w:rPr>
          <w:rFonts w:cstheme="minorHAnsi"/>
        </w:rPr>
        <w:t>Pełna wersja raportu będzie dostępna na stronie PSNM (psnm.org) od 22 stycznia 2026 r.</w:t>
      </w:r>
    </w:p>
    <w:p w14:paraId="58E37945" w14:textId="77777777" w:rsidR="00CB46DD" w:rsidRDefault="00CB46DD" w:rsidP="00CB46DD">
      <w:pPr>
        <w:rPr>
          <w:rFonts w:cstheme="minorHAnsi"/>
        </w:rPr>
      </w:pPr>
    </w:p>
    <w:p w14:paraId="1D689709" w14:textId="77777777" w:rsidR="00A97219" w:rsidRPr="00A97219" w:rsidRDefault="00A97219" w:rsidP="00CB46DD">
      <w:pPr>
        <w:rPr>
          <w:rFonts w:cstheme="minorHAnsi"/>
        </w:rPr>
      </w:pPr>
    </w:p>
    <w:p w14:paraId="29B026EB" w14:textId="77777777" w:rsidR="00CB46DD" w:rsidRPr="00A97219" w:rsidRDefault="00CB46DD" w:rsidP="00CB46DD">
      <w:pPr>
        <w:spacing w:line="276" w:lineRule="auto"/>
        <w:jc w:val="both"/>
        <w:rPr>
          <w:rStyle w:val="normaltextrun"/>
          <w:rFonts w:cstheme="minorHAnsi"/>
          <w:sz w:val="22"/>
          <w:szCs w:val="22"/>
        </w:rPr>
      </w:pPr>
      <w:r w:rsidRPr="00A97219">
        <w:rPr>
          <w:rFonts w:cstheme="minorHAnsi"/>
          <w:sz w:val="22"/>
          <w:szCs w:val="22"/>
        </w:rPr>
        <w:t>--</w:t>
      </w:r>
    </w:p>
    <w:p w14:paraId="65D1D53E" w14:textId="77777777" w:rsidR="00CB46DD" w:rsidRPr="00A97219" w:rsidRDefault="00CB46DD" w:rsidP="00CB46DD">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A97219">
        <w:rPr>
          <w:rStyle w:val="normaltextrun"/>
          <w:rFonts w:asciiTheme="minorHAnsi" w:eastAsiaTheme="majorEastAsia" w:hAnsiTheme="minorHAnsi" w:cstheme="minorHAnsi"/>
          <w:b/>
          <w:bCs/>
          <w:sz w:val="22"/>
          <w:szCs w:val="22"/>
        </w:rPr>
        <w:t>Kontakt</w:t>
      </w:r>
    </w:p>
    <w:p w14:paraId="62C62EE6" w14:textId="77777777" w:rsidR="00731195" w:rsidRPr="00A97219" w:rsidRDefault="00731195" w:rsidP="00731195">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68021B53" w14:textId="77777777" w:rsidR="00731195" w:rsidRPr="00A97219" w:rsidRDefault="00731195" w:rsidP="00731195">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A97219">
        <w:rPr>
          <w:rStyle w:val="normaltextrun"/>
          <w:rFonts w:asciiTheme="minorHAnsi" w:eastAsiaTheme="majorEastAsia" w:hAnsiTheme="minorHAnsi" w:cstheme="minorHAnsi"/>
          <w:sz w:val="22"/>
          <w:szCs w:val="22"/>
        </w:rPr>
        <w:t>Maciej Gis, Dyrektor Biura Komunikacji PSNM</w:t>
      </w:r>
    </w:p>
    <w:p w14:paraId="7DD81F30" w14:textId="30C6FE91" w:rsidR="00324BEB" w:rsidRDefault="00731195" w:rsidP="005141BD">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lang w:val="en-US"/>
        </w:rPr>
      </w:pPr>
      <w:r w:rsidRPr="00A97219">
        <w:rPr>
          <w:rStyle w:val="normaltextrun"/>
          <w:rFonts w:asciiTheme="minorHAnsi" w:eastAsiaTheme="majorEastAsia" w:hAnsiTheme="minorHAnsi" w:cstheme="minorHAnsi"/>
          <w:sz w:val="22"/>
          <w:szCs w:val="22"/>
          <w:lang w:val="en-US"/>
        </w:rPr>
        <w:t xml:space="preserve">e-mail: </w:t>
      </w:r>
      <w:hyperlink r:id="rId7" w:history="1">
        <w:r w:rsidRPr="00A97219">
          <w:rPr>
            <w:rStyle w:val="Hipercze"/>
            <w:rFonts w:asciiTheme="minorHAnsi" w:hAnsiTheme="minorHAnsi" w:cstheme="minorHAnsi"/>
            <w:sz w:val="22"/>
            <w:szCs w:val="22"/>
            <w:lang w:val="en-US"/>
          </w:rPr>
          <w:t>maciej.gis@psnm.org</w:t>
        </w:r>
      </w:hyperlink>
      <w:r w:rsidRPr="00A97219">
        <w:rPr>
          <w:rStyle w:val="normaltextrun"/>
          <w:rFonts w:asciiTheme="minorHAnsi" w:eastAsiaTheme="majorEastAsia" w:hAnsiTheme="minorHAnsi" w:cstheme="minorHAnsi"/>
          <w:sz w:val="22"/>
          <w:szCs w:val="22"/>
          <w:lang w:val="en-US"/>
        </w:rPr>
        <w:t>; tel.: (+48) 606 740</w:t>
      </w:r>
      <w:r w:rsidR="00933508">
        <w:rPr>
          <w:rStyle w:val="normaltextrun"/>
          <w:rFonts w:asciiTheme="minorHAnsi" w:eastAsiaTheme="majorEastAsia" w:hAnsiTheme="minorHAnsi" w:cstheme="minorHAnsi"/>
          <w:sz w:val="22"/>
          <w:szCs w:val="22"/>
          <w:lang w:val="en-US"/>
        </w:rPr>
        <w:t> </w:t>
      </w:r>
      <w:r w:rsidRPr="00A97219">
        <w:rPr>
          <w:rStyle w:val="normaltextrun"/>
          <w:rFonts w:asciiTheme="minorHAnsi" w:eastAsiaTheme="majorEastAsia" w:hAnsiTheme="minorHAnsi" w:cstheme="minorHAnsi"/>
          <w:sz w:val="22"/>
          <w:szCs w:val="22"/>
          <w:lang w:val="en-US"/>
        </w:rPr>
        <w:t>357</w:t>
      </w:r>
    </w:p>
    <w:p w14:paraId="4ED67DDC" w14:textId="77777777" w:rsidR="00933508" w:rsidRPr="00933508" w:rsidRDefault="00933508" w:rsidP="00933508">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lang w:val="de-DE"/>
        </w:rPr>
      </w:pPr>
    </w:p>
    <w:p w14:paraId="531F8E60" w14:textId="0BE8A165" w:rsidR="00933508" w:rsidRPr="00A97219" w:rsidRDefault="00933508" w:rsidP="00933508">
      <w:pPr>
        <w:pStyle w:val="paragraph"/>
        <w:spacing w:before="0" w:beforeAutospacing="0" w:after="0" w:afterAutospacing="0" w:line="276" w:lineRule="auto"/>
        <w:jc w:val="both"/>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Błażej Buliński</w:t>
      </w:r>
      <w:r w:rsidRPr="00A97219">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PR Project Manager</w:t>
      </w:r>
      <w:r w:rsidRPr="00A97219">
        <w:rPr>
          <w:rStyle w:val="normaltextrun"/>
          <w:rFonts w:asciiTheme="minorHAnsi" w:eastAsiaTheme="majorEastAsia" w:hAnsiTheme="minorHAnsi" w:cstheme="minorHAnsi"/>
          <w:sz w:val="22"/>
          <w:szCs w:val="22"/>
        </w:rPr>
        <w:t xml:space="preserve"> PSNM</w:t>
      </w:r>
    </w:p>
    <w:p w14:paraId="774E0886" w14:textId="0BF38C7D" w:rsidR="00933508" w:rsidRPr="00A97219" w:rsidRDefault="00933508" w:rsidP="005141BD">
      <w:pPr>
        <w:pStyle w:val="paragraph"/>
        <w:spacing w:before="0" w:beforeAutospacing="0" w:after="0" w:afterAutospacing="0" w:line="276" w:lineRule="auto"/>
        <w:jc w:val="both"/>
        <w:textAlignment w:val="baseline"/>
        <w:rPr>
          <w:rFonts w:asciiTheme="minorHAnsi" w:eastAsiaTheme="majorEastAsia" w:hAnsiTheme="minorHAnsi" w:cstheme="minorHAnsi"/>
          <w:sz w:val="22"/>
          <w:szCs w:val="22"/>
          <w:lang w:val="en-US"/>
        </w:rPr>
      </w:pPr>
      <w:r w:rsidRPr="00A97219">
        <w:rPr>
          <w:rStyle w:val="normaltextrun"/>
          <w:rFonts w:asciiTheme="minorHAnsi" w:eastAsiaTheme="majorEastAsia" w:hAnsiTheme="minorHAnsi" w:cstheme="minorHAnsi"/>
          <w:sz w:val="22"/>
          <w:szCs w:val="22"/>
          <w:lang w:val="en-US"/>
        </w:rPr>
        <w:t xml:space="preserve">e-mail: </w:t>
      </w:r>
      <w:hyperlink r:id="rId8" w:history="1">
        <w:r w:rsidRPr="00A37C2C">
          <w:rPr>
            <w:rStyle w:val="Hipercze"/>
            <w:rFonts w:asciiTheme="minorHAnsi" w:hAnsiTheme="minorHAnsi" w:cstheme="minorHAnsi"/>
            <w:sz w:val="22"/>
            <w:szCs w:val="22"/>
            <w:lang w:val="en-US"/>
          </w:rPr>
          <w:t>blazej.bulinski</w:t>
        </w:r>
        <w:r w:rsidRPr="00A37C2C">
          <w:rPr>
            <w:rStyle w:val="Hipercze"/>
            <w:rFonts w:asciiTheme="minorHAnsi" w:hAnsiTheme="minorHAnsi" w:cstheme="minorHAnsi"/>
            <w:sz w:val="22"/>
            <w:szCs w:val="22"/>
            <w:lang w:val="en-US"/>
          </w:rPr>
          <w:t>@psnm.org</w:t>
        </w:r>
      </w:hyperlink>
      <w:r w:rsidRPr="00A97219">
        <w:rPr>
          <w:rStyle w:val="normaltextrun"/>
          <w:rFonts w:asciiTheme="minorHAnsi" w:eastAsiaTheme="majorEastAsia" w:hAnsiTheme="minorHAnsi" w:cstheme="minorHAnsi"/>
          <w:sz w:val="22"/>
          <w:szCs w:val="22"/>
          <w:lang w:val="en-US"/>
        </w:rPr>
        <w:t xml:space="preserve">; tel.: (+48) </w:t>
      </w:r>
      <w:r>
        <w:rPr>
          <w:rStyle w:val="normaltextrun"/>
          <w:rFonts w:asciiTheme="minorHAnsi" w:eastAsiaTheme="majorEastAsia" w:hAnsiTheme="minorHAnsi" w:cstheme="minorHAnsi"/>
          <w:sz w:val="22"/>
          <w:szCs w:val="22"/>
          <w:lang w:val="en-US"/>
        </w:rPr>
        <w:t>509 802 458</w:t>
      </w:r>
    </w:p>
    <w:sectPr w:rsidR="00933508" w:rsidRPr="00A97219" w:rsidSect="00232820">
      <w:headerReference w:type="default" r:id="rId9"/>
      <w:footerReference w:type="default" r:id="rId10"/>
      <w:pgSz w:w="11900" w:h="16840"/>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A795" w14:textId="77777777" w:rsidR="009B5D3B" w:rsidRDefault="009B5D3B" w:rsidP="00096C4B">
      <w:r>
        <w:separator/>
      </w:r>
    </w:p>
  </w:endnote>
  <w:endnote w:type="continuationSeparator" w:id="0">
    <w:p w14:paraId="3B9AC38B" w14:textId="77777777" w:rsidR="009B5D3B" w:rsidRDefault="009B5D3B" w:rsidP="000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FF8" w14:textId="4E6CA520" w:rsidR="00096C4B" w:rsidRDefault="00551AB0">
    <w:pPr>
      <w:pStyle w:val="Stopka"/>
    </w:pPr>
    <w:r>
      <w:rPr>
        <w:noProof/>
      </w:rPr>
      <w:drawing>
        <wp:anchor distT="0" distB="0" distL="114300" distR="114300" simplePos="0" relativeHeight="251660287" behindDoc="0" locked="0" layoutInCell="1" allowOverlap="1" wp14:anchorId="7A17ED27" wp14:editId="440F67C8">
          <wp:simplePos x="0" y="0"/>
          <wp:positionH relativeFrom="margin">
            <wp:posOffset>-300355</wp:posOffset>
          </wp:positionH>
          <wp:positionV relativeFrom="page">
            <wp:posOffset>9969196</wp:posOffset>
          </wp:positionV>
          <wp:extent cx="6352633" cy="483090"/>
          <wp:effectExtent l="0" t="0" r="0" b="0"/>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a:blip r:embed="rId1">
                    <a:extLst>
                      <a:ext uri="{28A0092B-C50C-407E-A947-70E740481C1C}">
                        <a14:useLocalDpi xmlns:a14="http://schemas.microsoft.com/office/drawing/2010/main" val="0"/>
                      </a:ext>
                    </a:extLst>
                  </a:blip>
                  <a:stretch>
                    <a:fillRect/>
                  </a:stretch>
                </pic:blipFill>
                <pic:spPr>
                  <a:xfrm>
                    <a:off x="0" y="0"/>
                    <a:ext cx="6352633" cy="483090"/>
                  </a:xfrm>
                  <a:prstGeom prst="rect">
                    <a:avLst/>
                  </a:prstGeom>
                </pic:spPr>
              </pic:pic>
            </a:graphicData>
          </a:graphic>
          <wp14:sizeRelH relativeFrom="page">
            <wp14:pctWidth>0</wp14:pctWidth>
          </wp14:sizeRelH>
          <wp14:sizeRelV relativeFrom="page">
            <wp14:pctHeight>0</wp14:pctHeight>
          </wp14:sizeRelV>
        </wp:anchor>
      </w:drawing>
    </w:r>
  </w:p>
  <w:p w14:paraId="57EBEC49" w14:textId="77777777" w:rsidR="00096C4B" w:rsidRDefault="0009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FE3E" w14:textId="77777777" w:rsidR="009B5D3B" w:rsidRDefault="009B5D3B" w:rsidP="00096C4B">
      <w:r>
        <w:separator/>
      </w:r>
    </w:p>
  </w:footnote>
  <w:footnote w:type="continuationSeparator" w:id="0">
    <w:p w14:paraId="4FA6C934" w14:textId="77777777" w:rsidR="009B5D3B" w:rsidRDefault="009B5D3B" w:rsidP="000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995" w14:textId="7BDA7EBF" w:rsidR="00096C4B" w:rsidRDefault="00422242">
    <w:pPr>
      <w:pStyle w:val="Nagwek"/>
    </w:pPr>
    <w:r>
      <w:rPr>
        <w:noProof/>
      </w:rPr>
      <w:drawing>
        <wp:anchor distT="0" distB="0" distL="114300" distR="114300" simplePos="0" relativeHeight="251661311" behindDoc="0" locked="0" layoutInCell="1" allowOverlap="1" wp14:anchorId="083D6298" wp14:editId="499DB8EE">
          <wp:simplePos x="0" y="0"/>
          <wp:positionH relativeFrom="column">
            <wp:posOffset>0</wp:posOffset>
          </wp:positionH>
          <wp:positionV relativeFrom="paragraph">
            <wp:posOffset>-202261</wp:posOffset>
          </wp:positionV>
          <wp:extent cx="5756910" cy="934085"/>
          <wp:effectExtent l="0" t="0" r="0" b="5715"/>
          <wp:wrapNone/>
          <wp:docPr id="1059273252" name="Obraz 2" descr="Obraz zawierający Grafika,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descr="Obraz zawierający Grafika, Czcionka, zrzut ekranu,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934085"/>
                  </a:xfrm>
                  <a:prstGeom prst="rect">
                    <a:avLst/>
                  </a:prstGeom>
                </pic:spPr>
              </pic:pic>
            </a:graphicData>
          </a:graphic>
          <wp14:sizeRelH relativeFrom="page">
            <wp14:pctWidth>0</wp14:pctWidth>
          </wp14:sizeRelH>
          <wp14:sizeRelV relativeFrom="page">
            <wp14:pctHeight>0</wp14:pctHeight>
          </wp14:sizeRelV>
        </wp:anchor>
      </w:drawing>
    </w:r>
  </w:p>
  <w:p w14:paraId="54751990" w14:textId="77777777" w:rsidR="00096C4B" w:rsidRDefault="00096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91"/>
    <w:multiLevelType w:val="hybridMultilevel"/>
    <w:tmpl w:val="D1D68274"/>
    <w:lvl w:ilvl="0" w:tplc="3EB4C97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C6633D"/>
    <w:multiLevelType w:val="hybridMultilevel"/>
    <w:tmpl w:val="D102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36290D"/>
    <w:multiLevelType w:val="multilevel"/>
    <w:tmpl w:val="2258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45FA9"/>
    <w:multiLevelType w:val="hybridMultilevel"/>
    <w:tmpl w:val="5926810A"/>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4" w15:restartNumberingAfterBreak="0">
    <w:nsid w:val="5FF467AA"/>
    <w:multiLevelType w:val="hybridMultilevel"/>
    <w:tmpl w:val="8304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E294337"/>
    <w:multiLevelType w:val="hybridMultilevel"/>
    <w:tmpl w:val="98069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16516">
    <w:abstractNumId w:val="3"/>
  </w:num>
  <w:num w:numId="2" w16cid:durableId="598030899">
    <w:abstractNumId w:val="0"/>
  </w:num>
  <w:num w:numId="3" w16cid:durableId="1264149929">
    <w:abstractNumId w:val="4"/>
  </w:num>
  <w:num w:numId="4" w16cid:durableId="779184436">
    <w:abstractNumId w:val="2"/>
  </w:num>
  <w:num w:numId="5" w16cid:durableId="1243444631">
    <w:abstractNumId w:val="5"/>
  </w:num>
  <w:num w:numId="6" w16cid:durableId="177794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A7"/>
    <w:rsid w:val="000231A0"/>
    <w:rsid w:val="000328CD"/>
    <w:rsid w:val="00042879"/>
    <w:rsid w:val="00053D50"/>
    <w:rsid w:val="0005420B"/>
    <w:rsid w:val="000608F2"/>
    <w:rsid w:val="000852D5"/>
    <w:rsid w:val="00086AD5"/>
    <w:rsid w:val="0009580A"/>
    <w:rsid w:val="00096C4B"/>
    <w:rsid w:val="000B3DC3"/>
    <w:rsid w:val="000B6186"/>
    <w:rsid w:val="000C0FE4"/>
    <w:rsid w:val="000C3267"/>
    <w:rsid w:val="000F30C5"/>
    <w:rsid w:val="00126374"/>
    <w:rsid w:val="001277DD"/>
    <w:rsid w:val="00127973"/>
    <w:rsid w:val="00132E90"/>
    <w:rsid w:val="00152806"/>
    <w:rsid w:val="001553E0"/>
    <w:rsid w:val="00166A5C"/>
    <w:rsid w:val="00175C02"/>
    <w:rsid w:val="00176404"/>
    <w:rsid w:val="00186CC9"/>
    <w:rsid w:val="001870E0"/>
    <w:rsid w:val="00190365"/>
    <w:rsid w:val="001A61BF"/>
    <w:rsid w:val="001A7BE5"/>
    <w:rsid w:val="001C30D0"/>
    <w:rsid w:val="001C740B"/>
    <w:rsid w:val="0020362F"/>
    <w:rsid w:val="00211AB3"/>
    <w:rsid w:val="002174DC"/>
    <w:rsid w:val="00232151"/>
    <w:rsid w:val="00232820"/>
    <w:rsid w:val="00235481"/>
    <w:rsid w:val="00240A22"/>
    <w:rsid w:val="002436DA"/>
    <w:rsid w:val="00247927"/>
    <w:rsid w:val="0025413B"/>
    <w:rsid w:val="00287DD2"/>
    <w:rsid w:val="002A1312"/>
    <w:rsid w:val="002D349F"/>
    <w:rsid w:val="002F6E9C"/>
    <w:rsid w:val="00307DC8"/>
    <w:rsid w:val="00307E07"/>
    <w:rsid w:val="00315D33"/>
    <w:rsid w:val="00324BEB"/>
    <w:rsid w:val="003A092F"/>
    <w:rsid w:val="003B04E3"/>
    <w:rsid w:val="003B7223"/>
    <w:rsid w:val="00406F68"/>
    <w:rsid w:val="0041588F"/>
    <w:rsid w:val="004201E1"/>
    <w:rsid w:val="00422242"/>
    <w:rsid w:val="004456A2"/>
    <w:rsid w:val="004533D9"/>
    <w:rsid w:val="004624F6"/>
    <w:rsid w:val="004628BA"/>
    <w:rsid w:val="00465ACC"/>
    <w:rsid w:val="004954D9"/>
    <w:rsid w:val="004B40C0"/>
    <w:rsid w:val="004B52B3"/>
    <w:rsid w:val="004C03FC"/>
    <w:rsid w:val="004D1C45"/>
    <w:rsid w:val="004F24F8"/>
    <w:rsid w:val="005141BD"/>
    <w:rsid w:val="0051541F"/>
    <w:rsid w:val="00520573"/>
    <w:rsid w:val="00520960"/>
    <w:rsid w:val="00520EA9"/>
    <w:rsid w:val="00532FE6"/>
    <w:rsid w:val="005375CD"/>
    <w:rsid w:val="005404E1"/>
    <w:rsid w:val="00551AB0"/>
    <w:rsid w:val="0056239B"/>
    <w:rsid w:val="00570F09"/>
    <w:rsid w:val="005B145E"/>
    <w:rsid w:val="005B779A"/>
    <w:rsid w:val="005D1E03"/>
    <w:rsid w:val="005E2DFC"/>
    <w:rsid w:val="006127D0"/>
    <w:rsid w:val="00620409"/>
    <w:rsid w:val="0062565F"/>
    <w:rsid w:val="00641BFD"/>
    <w:rsid w:val="00643FAB"/>
    <w:rsid w:val="006504A6"/>
    <w:rsid w:val="00653CE5"/>
    <w:rsid w:val="006542FD"/>
    <w:rsid w:val="006549A8"/>
    <w:rsid w:val="00690DFE"/>
    <w:rsid w:val="006917EC"/>
    <w:rsid w:val="006948B2"/>
    <w:rsid w:val="006B11E5"/>
    <w:rsid w:val="006B409F"/>
    <w:rsid w:val="006C497D"/>
    <w:rsid w:val="006E370B"/>
    <w:rsid w:val="006E4B5C"/>
    <w:rsid w:val="006F7235"/>
    <w:rsid w:val="00701CBF"/>
    <w:rsid w:val="007056CE"/>
    <w:rsid w:val="007072AA"/>
    <w:rsid w:val="00716957"/>
    <w:rsid w:val="0072608F"/>
    <w:rsid w:val="00731195"/>
    <w:rsid w:val="0073311B"/>
    <w:rsid w:val="00744978"/>
    <w:rsid w:val="007516C3"/>
    <w:rsid w:val="00790C55"/>
    <w:rsid w:val="007A5136"/>
    <w:rsid w:val="007A7D18"/>
    <w:rsid w:val="007B6846"/>
    <w:rsid w:val="007C0B40"/>
    <w:rsid w:val="00802D9B"/>
    <w:rsid w:val="00832C9A"/>
    <w:rsid w:val="00895EAE"/>
    <w:rsid w:val="008A2C3B"/>
    <w:rsid w:val="008B2E91"/>
    <w:rsid w:val="008B6921"/>
    <w:rsid w:val="008F2ABA"/>
    <w:rsid w:val="009113D2"/>
    <w:rsid w:val="00933508"/>
    <w:rsid w:val="00942AE5"/>
    <w:rsid w:val="0095293A"/>
    <w:rsid w:val="009608C1"/>
    <w:rsid w:val="00970F84"/>
    <w:rsid w:val="0098295C"/>
    <w:rsid w:val="00995AEF"/>
    <w:rsid w:val="009A158F"/>
    <w:rsid w:val="009B5D3B"/>
    <w:rsid w:val="009D6ADA"/>
    <w:rsid w:val="009F2E7C"/>
    <w:rsid w:val="00A15773"/>
    <w:rsid w:val="00A23156"/>
    <w:rsid w:val="00A36133"/>
    <w:rsid w:val="00A42383"/>
    <w:rsid w:val="00A53BAB"/>
    <w:rsid w:val="00A54804"/>
    <w:rsid w:val="00A61088"/>
    <w:rsid w:val="00A961B6"/>
    <w:rsid w:val="00A97219"/>
    <w:rsid w:val="00AA123E"/>
    <w:rsid w:val="00AB2D7C"/>
    <w:rsid w:val="00AC5B18"/>
    <w:rsid w:val="00AD5F17"/>
    <w:rsid w:val="00B108AE"/>
    <w:rsid w:val="00B21CF9"/>
    <w:rsid w:val="00B32E55"/>
    <w:rsid w:val="00B72116"/>
    <w:rsid w:val="00B72724"/>
    <w:rsid w:val="00B77548"/>
    <w:rsid w:val="00B94DF6"/>
    <w:rsid w:val="00B95444"/>
    <w:rsid w:val="00B966E9"/>
    <w:rsid w:val="00BA4AED"/>
    <w:rsid w:val="00BB4AE1"/>
    <w:rsid w:val="00BC2E33"/>
    <w:rsid w:val="00C10E8F"/>
    <w:rsid w:val="00C12DF2"/>
    <w:rsid w:val="00C1492F"/>
    <w:rsid w:val="00C362D4"/>
    <w:rsid w:val="00C44B15"/>
    <w:rsid w:val="00C45740"/>
    <w:rsid w:val="00C56F49"/>
    <w:rsid w:val="00C61704"/>
    <w:rsid w:val="00C67EF4"/>
    <w:rsid w:val="00C91224"/>
    <w:rsid w:val="00C97E0E"/>
    <w:rsid w:val="00CB46DD"/>
    <w:rsid w:val="00CB676E"/>
    <w:rsid w:val="00CD7E03"/>
    <w:rsid w:val="00CF23AD"/>
    <w:rsid w:val="00CF7193"/>
    <w:rsid w:val="00D42FF2"/>
    <w:rsid w:val="00D75309"/>
    <w:rsid w:val="00D76F5E"/>
    <w:rsid w:val="00D81D86"/>
    <w:rsid w:val="00D924DB"/>
    <w:rsid w:val="00DB579A"/>
    <w:rsid w:val="00DD436D"/>
    <w:rsid w:val="00DE5BBF"/>
    <w:rsid w:val="00DF6251"/>
    <w:rsid w:val="00E13F1B"/>
    <w:rsid w:val="00E444FC"/>
    <w:rsid w:val="00E4516D"/>
    <w:rsid w:val="00E51843"/>
    <w:rsid w:val="00E947AD"/>
    <w:rsid w:val="00EA6528"/>
    <w:rsid w:val="00EB0C22"/>
    <w:rsid w:val="00EB5C65"/>
    <w:rsid w:val="00EC7F21"/>
    <w:rsid w:val="00ED18FA"/>
    <w:rsid w:val="00ED5D23"/>
    <w:rsid w:val="00ED789D"/>
    <w:rsid w:val="00EF55F7"/>
    <w:rsid w:val="00F43CB6"/>
    <w:rsid w:val="00F63AD6"/>
    <w:rsid w:val="00F63EF1"/>
    <w:rsid w:val="00F6726F"/>
    <w:rsid w:val="00F96C78"/>
    <w:rsid w:val="00FA3D2D"/>
    <w:rsid w:val="00FA5135"/>
    <w:rsid w:val="00FB553E"/>
    <w:rsid w:val="00FB5FBF"/>
    <w:rsid w:val="00FE292D"/>
    <w:rsid w:val="00FF6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6D1E"/>
  <w15:chartTrackingRefBased/>
  <w15:docId w15:val="{C39292D7-AEC1-954A-AE02-C90714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B4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pistreci10">
    <w:name w:val="Spis treści 10"/>
    <w:basedOn w:val="Spistreci2"/>
    <w:qFormat/>
    <w:rsid w:val="00A61088"/>
    <w:pPr>
      <w:tabs>
        <w:tab w:val="left" w:pos="567"/>
        <w:tab w:val="left" w:pos="900"/>
        <w:tab w:val="right" w:leader="dot" w:pos="9488"/>
      </w:tabs>
      <w:spacing w:before="120" w:after="0" w:line="288" w:lineRule="auto"/>
      <w:ind w:left="567" w:hanging="567"/>
    </w:pPr>
    <w:rPr>
      <w:rFonts w:ascii="Century Gothic" w:eastAsia="Times New Roman" w:hAnsi="Century Gothic" w:cs="Times New Roman"/>
      <w:bCs/>
      <w:noProof/>
      <w:sz w:val="22"/>
      <w:szCs w:val="22"/>
      <w:lang w:val="en-GB" w:eastAsia="da-DK"/>
    </w:rPr>
  </w:style>
  <w:style w:type="paragraph" w:styleId="Spistreci2">
    <w:name w:val="toc 2"/>
    <w:basedOn w:val="Normalny"/>
    <w:next w:val="Normalny"/>
    <w:autoRedefine/>
    <w:uiPriority w:val="39"/>
    <w:semiHidden/>
    <w:unhideWhenUsed/>
    <w:rsid w:val="00A61088"/>
    <w:pPr>
      <w:spacing w:after="100"/>
      <w:ind w:left="240"/>
    </w:pPr>
  </w:style>
  <w:style w:type="paragraph" w:styleId="Nagwek">
    <w:name w:val="header"/>
    <w:basedOn w:val="Normalny"/>
    <w:link w:val="NagwekZnak"/>
    <w:uiPriority w:val="99"/>
    <w:unhideWhenUsed/>
    <w:rsid w:val="00096C4B"/>
    <w:pPr>
      <w:tabs>
        <w:tab w:val="center" w:pos="4536"/>
        <w:tab w:val="right" w:pos="9072"/>
      </w:tabs>
    </w:pPr>
  </w:style>
  <w:style w:type="character" w:customStyle="1" w:styleId="NagwekZnak">
    <w:name w:val="Nagłówek Znak"/>
    <w:basedOn w:val="Domylnaczcionkaakapitu"/>
    <w:link w:val="Nagwek"/>
    <w:uiPriority w:val="99"/>
    <w:rsid w:val="00096C4B"/>
  </w:style>
  <w:style w:type="paragraph" w:styleId="Stopka">
    <w:name w:val="footer"/>
    <w:basedOn w:val="Normalny"/>
    <w:link w:val="StopkaZnak"/>
    <w:uiPriority w:val="99"/>
    <w:unhideWhenUsed/>
    <w:rsid w:val="00096C4B"/>
    <w:pPr>
      <w:tabs>
        <w:tab w:val="center" w:pos="4536"/>
        <w:tab w:val="right" w:pos="9072"/>
      </w:tabs>
    </w:pPr>
  </w:style>
  <w:style w:type="character" w:customStyle="1" w:styleId="StopkaZnak">
    <w:name w:val="Stopka Znak"/>
    <w:basedOn w:val="Domylnaczcionkaakapitu"/>
    <w:link w:val="Stopka"/>
    <w:uiPriority w:val="99"/>
    <w:rsid w:val="00096C4B"/>
  </w:style>
  <w:style w:type="paragraph" w:styleId="Akapitzlist">
    <w:name w:val="List Paragraph"/>
    <w:basedOn w:val="Normalny"/>
    <w:uiPriority w:val="34"/>
    <w:qFormat/>
    <w:rsid w:val="00406F68"/>
    <w:pPr>
      <w:ind w:left="720"/>
      <w:contextualSpacing/>
    </w:pPr>
  </w:style>
  <w:style w:type="character" w:styleId="Hipercze">
    <w:name w:val="Hyperlink"/>
    <w:basedOn w:val="Domylnaczcionkaakapitu"/>
    <w:uiPriority w:val="99"/>
    <w:unhideWhenUsed/>
    <w:rsid w:val="006B409F"/>
    <w:rPr>
      <w:color w:val="0563C1" w:themeColor="hyperlink"/>
      <w:u w:val="single"/>
    </w:rPr>
  </w:style>
  <w:style w:type="character" w:styleId="Nierozpoznanawzmianka">
    <w:name w:val="Unresolved Mention"/>
    <w:basedOn w:val="Domylnaczcionkaakapitu"/>
    <w:uiPriority w:val="99"/>
    <w:semiHidden/>
    <w:unhideWhenUsed/>
    <w:rsid w:val="006B409F"/>
    <w:rPr>
      <w:color w:val="605E5C"/>
      <w:shd w:val="clear" w:color="auto" w:fill="E1DFDD"/>
    </w:rPr>
  </w:style>
  <w:style w:type="paragraph" w:styleId="Poprawka">
    <w:name w:val="Revision"/>
    <w:hidden/>
    <w:uiPriority w:val="99"/>
    <w:semiHidden/>
    <w:rsid w:val="00942AE5"/>
  </w:style>
  <w:style w:type="paragraph" w:customStyle="1" w:styleId="paragraph">
    <w:name w:val="paragraph"/>
    <w:basedOn w:val="Normalny"/>
    <w:rsid w:val="0012637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126374"/>
  </w:style>
  <w:style w:type="paragraph" w:customStyle="1" w:styleId="whitespace-normal">
    <w:name w:val="whitespace-normal"/>
    <w:basedOn w:val="Normalny"/>
    <w:rsid w:val="004533D9"/>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4533D9"/>
    <w:rPr>
      <w:b/>
      <w:bCs/>
    </w:rPr>
  </w:style>
  <w:style w:type="character" w:styleId="Uwydatnienie">
    <w:name w:val="Emphasis"/>
    <w:basedOn w:val="Domylnaczcionkaakapitu"/>
    <w:uiPriority w:val="20"/>
    <w:qFormat/>
    <w:rsid w:val="004533D9"/>
    <w:rPr>
      <w:i/>
      <w:iCs/>
    </w:rPr>
  </w:style>
  <w:style w:type="paragraph" w:styleId="NormalnyWeb">
    <w:name w:val="Normal (Web)"/>
    <w:basedOn w:val="Normalny"/>
    <w:uiPriority w:val="99"/>
    <w:unhideWhenUsed/>
    <w:rsid w:val="004533D9"/>
    <w:pPr>
      <w:spacing w:before="100" w:beforeAutospacing="1" w:after="100" w:afterAutospacing="1"/>
    </w:pPr>
    <w:rPr>
      <w:rFonts w:ascii="Times New Roman" w:eastAsia="Times New Roman" w:hAnsi="Times New Roman" w:cs="Times New Roman"/>
      <w:lang w:eastAsia="en-GB"/>
    </w:rPr>
  </w:style>
  <w:style w:type="character" w:customStyle="1" w:styleId="Nagwek1Znak">
    <w:name w:val="Nagłówek 1 Znak"/>
    <w:basedOn w:val="Domylnaczcionkaakapitu"/>
    <w:link w:val="Nagwek1"/>
    <w:uiPriority w:val="9"/>
    <w:rsid w:val="00CB46DD"/>
    <w:rPr>
      <w:rFonts w:asciiTheme="majorHAnsi" w:eastAsiaTheme="majorEastAsia" w:hAnsiTheme="majorHAnsi" w:cstheme="majorBidi"/>
      <w:color w:val="2F5496" w:themeColor="accent1" w:themeShade="BF"/>
      <w:sz w:val="40"/>
      <w:szCs w:val="40"/>
    </w:rPr>
  </w:style>
  <w:style w:type="paragraph" w:styleId="Tytu">
    <w:name w:val="Title"/>
    <w:basedOn w:val="Normalny"/>
    <w:next w:val="Normalny"/>
    <w:link w:val="TytuZnak"/>
    <w:uiPriority w:val="10"/>
    <w:qFormat/>
    <w:rsid w:val="00CB46D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46DD"/>
    <w:rPr>
      <w:rFonts w:asciiTheme="majorHAnsi" w:eastAsiaTheme="majorEastAsia" w:hAnsiTheme="majorHAnsi" w:cstheme="majorBidi"/>
      <w:spacing w:val="-10"/>
      <w:kern w:val="28"/>
      <w:sz w:val="56"/>
      <w:szCs w:val="56"/>
    </w:rPr>
  </w:style>
  <w:style w:type="paragraph" w:styleId="Cytat">
    <w:name w:val="Quote"/>
    <w:basedOn w:val="Normalny"/>
    <w:next w:val="Normalny"/>
    <w:link w:val="CytatZnak"/>
    <w:qFormat/>
    <w:rsid w:val="00CB46DD"/>
    <w:pPr>
      <w:spacing w:before="160" w:after="160"/>
      <w:jc w:val="center"/>
    </w:pPr>
    <w:rPr>
      <w:i/>
      <w:iCs/>
      <w:color w:val="404040" w:themeColor="text1" w:themeTint="BF"/>
    </w:rPr>
  </w:style>
  <w:style w:type="character" w:customStyle="1" w:styleId="CytatZnak">
    <w:name w:val="Cytat Znak"/>
    <w:basedOn w:val="Domylnaczcionkaakapitu"/>
    <w:link w:val="Cytat"/>
    <w:rsid w:val="00CB46DD"/>
    <w:rPr>
      <w:i/>
      <w:iCs/>
      <w:color w:val="404040" w:themeColor="text1" w:themeTint="BF"/>
    </w:rPr>
  </w:style>
  <w:style w:type="paragraph" w:customStyle="1" w:styleId="Lead">
    <w:name w:val="Lead"/>
    <w:rsid w:val="00CB46DD"/>
    <w:pPr>
      <w:spacing w:before="120" w:after="240"/>
      <w:jc w:val="both"/>
    </w:pPr>
    <w:rPr>
      <w:rFonts w:ascii="Arial" w:eastAsia="Arial" w:hAnsi="Arial" w:cs="Arial"/>
      <w:b/>
      <w:bCs/>
      <w:lang w:eastAsia="pl-PL"/>
    </w:rPr>
  </w:style>
  <w:style w:type="character" w:styleId="Odwoanieintensywne">
    <w:name w:val="Intense Reference"/>
    <w:basedOn w:val="Domylnaczcionkaakapitu"/>
    <w:uiPriority w:val="32"/>
    <w:qFormat/>
    <w:rsid w:val="00A97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bulinski@psnm.org" TargetMode="External"/><Relationship Id="rId3" Type="http://schemas.openxmlformats.org/officeDocument/2006/relationships/settings" Target="settings.xml"/><Relationship Id="rId7" Type="http://schemas.openxmlformats.org/officeDocument/2006/relationships/hyperlink" Target="mailto:maciej.gis@psn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1129</Words>
  <Characters>7013</Characters>
  <Application>Microsoft Office Word</Application>
  <DocSecurity>0</DocSecurity>
  <Lines>146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Błażej Buliński</cp:lastModifiedBy>
  <cp:revision>8</cp:revision>
  <dcterms:created xsi:type="dcterms:W3CDTF">2025-12-08T10:27:00Z</dcterms:created>
  <dcterms:modified xsi:type="dcterms:W3CDTF">2025-12-10T08:04:00Z</dcterms:modified>
</cp:coreProperties>
</file>