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2F7B" w14:textId="079954AE" w:rsidR="0033309B" w:rsidRPr="001972F2" w:rsidRDefault="003F2BCF" w:rsidP="0002250A">
      <w:pPr>
        <w:spacing w:line="276" w:lineRule="auto"/>
        <w:jc w:val="right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 xml:space="preserve">Warszawa, </w:t>
      </w:r>
      <w:r w:rsidR="0002250A">
        <w:rPr>
          <w:rFonts w:ascii="Corbel" w:hAnsi="Corbel"/>
          <w:sz w:val="22"/>
          <w:szCs w:val="22"/>
        </w:rPr>
        <w:t>13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="00411662">
        <w:rPr>
          <w:rFonts w:ascii="Corbel" w:hAnsi="Corbel"/>
          <w:sz w:val="22"/>
          <w:szCs w:val="22"/>
        </w:rPr>
        <w:t>listopada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r w:rsidRPr="001972F2">
        <w:rPr>
          <w:rFonts w:ascii="Corbel" w:hAnsi="Corbel"/>
          <w:sz w:val="22"/>
          <w:szCs w:val="22"/>
        </w:rPr>
        <w:t>2025</w:t>
      </w:r>
      <w:r w:rsidR="005A4775" w:rsidRPr="001972F2">
        <w:rPr>
          <w:rFonts w:ascii="Corbel" w:hAnsi="Corbel"/>
          <w:sz w:val="22"/>
          <w:szCs w:val="22"/>
        </w:rPr>
        <w:t xml:space="preserve"> r.</w:t>
      </w:r>
    </w:p>
    <w:p w14:paraId="18209DF8" w14:textId="77777777" w:rsidR="003F2BCF" w:rsidRPr="001972F2" w:rsidRDefault="003F2BCF" w:rsidP="0002250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D5849A5" w14:textId="13E0EDC7" w:rsidR="003F2BCF" w:rsidRPr="001972F2" w:rsidRDefault="003F2BCF" w:rsidP="0002250A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>Informacja prasowa</w:t>
      </w:r>
    </w:p>
    <w:p w14:paraId="12C6E797" w14:textId="77777777" w:rsidR="003F2BCF" w:rsidRPr="001972F2" w:rsidRDefault="003F2BCF" w:rsidP="0002250A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7C26860" w14:textId="70DE26B9" w:rsidR="00A36772" w:rsidRDefault="00A36772" w:rsidP="0002250A">
      <w:pPr>
        <w:spacing w:line="276" w:lineRule="auto"/>
        <w:rPr>
          <w:rFonts w:ascii="Corbel" w:eastAsia="Aptos" w:hAnsi="Corbel" w:cs="Times New Roman"/>
          <w:b/>
          <w:bCs/>
          <w:sz w:val="36"/>
          <w:szCs w:val="36"/>
        </w:rPr>
      </w:pPr>
      <w:r w:rsidRPr="001972F2">
        <w:rPr>
          <w:rFonts w:ascii="Corbel" w:eastAsia="Aptos" w:hAnsi="Corbel" w:cs="Times New Roman"/>
          <w:b/>
          <w:bCs/>
          <w:sz w:val="36"/>
          <w:szCs w:val="36"/>
        </w:rPr>
        <w:t>Raport Bezpieczeństwa Pożarowego EV</w:t>
      </w:r>
      <w:r w:rsidRPr="00D57611">
        <w:rPr>
          <w:rFonts w:ascii="Corbel" w:eastAsia="Aptos" w:hAnsi="Corbel" w:cs="Times New Roman"/>
          <w:b/>
          <w:bCs/>
          <w:sz w:val="36"/>
          <w:szCs w:val="36"/>
        </w:rPr>
        <w:t xml:space="preserve">: </w:t>
      </w:r>
      <w:r w:rsidR="00D05E1B" w:rsidRPr="00D05E1B">
        <w:rPr>
          <w:rFonts w:ascii="Corbel" w:eastAsia="Aptos" w:hAnsi="Corbel" w:cs="Times New Roman"/>
          <w:b/>
          <w:bCs/>
          <w:sz w:val="36"/>
          <w:szCs w:val="36"/>
        </w:rPr>
        <w:t>granicę 100 pożarów pojazdów elektrycznych przekroczono dopiero po</w:t>
      </w:r>
      <w:r w:rsidR="00D05E1B">
        <w:rPr>
          <w:rFonts w:ascii="Corbel" w:eastAsia="Aptos" w:hAnsi="Corbel" w:cs="Times New Roman"/>
          <w:b/>
          <w:bCs/>
          <w:sz w:val="36"/>
          <w:szCs w:val="36"/>
        </w:rPr>
        <w:t xml:space="preserve"> ponad</w:t>
      </w:r>
      <w:r w:rsidR="00D05E1B" w:rsidRPr="00D05E1B">
        <w:rPr>
          <w:rFonts w:ascii="Corbel" w:eastAsia="Aptos" w:hAnsi="Corbel" w:cs="Times New Roman"/>
          <w:b/>
          <w:bCs/>
          <w:sz w:val="36"/>
          <w:szCs w:val="36"/>
        </w:rPr>
        <w:t xml:space="preserve"> pięciu latach</w:t>
      </w:r>
    </w:p>
    <w:p w14:paraId="282B2742" w14:textId="77777777" w:rsidR="00A36772" w:rsidRPr="00CB1D84" w:rsidRDefault="00A36772" w:rsidP="0002250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A12D404" w14:textId="136C3B3E" w:rsidR="00F66309" w:rsidRDefault="00F66309" w:rsidP="0002250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  <w:r w:rsidRPr="00F66309">
        <w:rPr>
          <w:rFonts w:ascii="Corbel" w:eastAsia="Aptos" w:hAnsi="Corbel" w:cs="Times New Roman"/>
          <w:b/>
          <w:bCs/>
          <w:sz w:val="22"/>
          <w:szCs w:val="22"/>
        </w:rPr>
        <w:t xml:space="preserve">W trzecim kwartale 2025 r. pojazdy całkowicie elektryczne (BEV) odpowiadały za 0,53% wszystkich pożarów samochodów w Polsce – wynika z najnowszego Raportu Bezpieczeństwa Pożarowego EV. </w:t>
      </w:r>
      <w:r w:rsidR="00D148D2">
        <w:rPr>
          <w:rFonts w:ascii="Corbel" w:eastAsia="Aptos" w:hAnsi="Corbel" w:cs="Times New Roman"/>
          <w:b/>
          <w:bCs/>
          <w:sz w:val="22"/>
          <w:szCs w:val="22"/>
        </w:rPr>
        <w:t>Przez prawie 6 lat (</w:t>
      </w:r>
      <w:r w:rsidR="00D148D2" w:rsidRPr="00D148D2">
        <w:rPr>
          <w:rFonts w:ascii="Corbel" w:eastAsia="Aptos" w:hAnsi="Corbel" w:cs="Times New Roman"/>
          <w:b/>
          <w:bCs/>
          <w:sz w:val="22"/>
          <w:szCs w:val="22"/>
        </w:rPr>
        <w:t>od początku 2020 r. do końca września 2025 r.</w:t>
      </w:r>
      <w:r w:rsidR="00D148D2">
        <w:rPr>
          <w:rFonts w:ascii="Corbel" w:eastAsia="Aptos" w:hAnsi="Corbel" w:cs="Times New Roman"/>
          <w:b/>
          <w:bCs/>
          <w:sz w:val="22"/>
          <w:szCs w:val="22"/>
        </w:rPr>
        <w:t>)</w:t>
      </w:r>
      <w:r w:rsidR="00D148D2" w:rsidRPr="00D148D2">
        <w:rPr>
          <w:rFonts w:ascii="Corbel" w:eastAsia="Aptos" w:hAnsi="Corbel" w:cs="Times New Roman"/>
          <w:b/>
          <w:bCs/>
          <w:sz w:val="22"/>
          <w:szCs w:val="22"/>
        </w:rPr>
        <w:t xml:space="preserve"> Państwowa Straż Pożarna odnotowała </w:t>
      </w:r>
      <w:r w:rsidR="00D148D2">
        <w:rPr>
          <w:rFonts w:ascii="Corbel" w:eastAsia="Aptos" w:hAnsi="Corbel" w:cs="Times New Roman"/>
          <w:b/>
          <w:bCs/>
          <w:sz w:val="22"/>
          <w:szCs w:val="22"/>
        </w:rPr>
        <w:t xml:space="preserve">zaledwie </w:t>
      </w:r>
      <w:r w:rsidR="00D148D2" w:rsidRPr="00D148D2">
        <w:rPr>
          <w:rFonts w:ascii="Corbel" w:eastAsia="Aptos" w:hAnsi="Corbel" w:cs="Times New Roman"/>
          <w:b/>
          <w:bCs/>
          <w:sz w:val="22"/>
          <w:szCs w:val="22"/>
        </w:rPr>
        <w:t>104 pożary samochodów elektrycznych</w:t>
      </w:r>
      <w:r w:rsidR="00D148D2">
        <w:rPr>
          <w:rFonts w:ascii="Corbel" w:eastAsia="Aptos" w:hAnsi="Corbel" w:cs="Times New Roman"/>
          <w:b/>
          <w:bCs/>
          <w:sz w:val="22"/>
          <w:szCs w:val="22"/>
        </w:rPr>
        <w:t>.</w:t>
      </w:r>
      <w:r w:rsidR="00D148D2" w:rsidRPr="00D148D2">
        <w:rPr>
          <w:rFonts w:ascii="Corbel" w:eastAsia="Aptos" w:hAnsi="Corbel" w:cs="Times New Roman"/>
          <w:b/>
          <w:bCs/>
          <w:sz w:val="22"/>
          <w:szCs w:val="22"/>
        </w:rPr>
        <w:t xml:space="preserve"> </w:t>
      </w:r>
      <w:r w:rsidRPr="00F66309">
        <w:rPr>
          <w:rFonts w:ascii="Corbel" w:eastAsia="Aptos" w:hAnsi="Corbel" w:cs="Times New Roman"/>
          <w:b/>
          <w:bCs/>
          <w:sz w:val="22"/>
          <w:szCs w:val="22"/>
        </w:rPr>
        <w:t xml:space="preserve">W tym samym okresie doszło </w:t>
      </w:r>
      <w:r w:rsidR="00D148D2">
        <w:rPr>
          <w:rFonts w:ascii="Corbel" w:eastAsia="Aptos" w:hAnsi="Corbel" w:cs="Times New Roman"/>
          <w:b/>
          <w:bCs/>
          <w:sz w:val="22"/>
          <w:szCs w:val="22"/>
        </w:rPr>
        <w:t xml:space="preserve">aż </w:t>
      </w:r>
      <w:r w:rsidRPr="00F66309">
        <w:rPr>
          <w:rFonts w:ascii="Corbel" w:eastAsia="Aptos" w:hAnsi="Corbel" w:cs="Times New Roman"/>
          <w:b/>
          <w:bCs/>
          <w:sz w:val="22"/>
          <w:szCs w:val="22"/>
        </w:rPr>
        <w:t xml:space="preserve">do 53 576 pożarów pojazdów spalinowych. </w:t>
      </w:r>
      <w:r w:rsidR="002B4AEA">
        <w:rPr>
          <w:rFonts w:ascii="Corbel" w:eastAsia="Aptos" w:hAnsi="Corbel" w:cs="Times New Roman"/>
          <w:b/>
          <w:bCs/>
          <w:sz w:val="22"/>
          <w:szCs w:val="22"/>
        </w:rPr>
        <w:t>Co istotne, p</w:t>
      </w:r>
      <w:r w:rsidRPr="00F66309">
        <w:rPr>
          <w:rFonts w:ascii="Corbel" w:eastAsia="Aptos" w:hAnsi="Corbel" w:cs="Times New Roman"/>
          <w:b/>
          <w:bCs/>
          <w:sz w:val="22"/>
          <w:szCs w:val="22"/>
        </w:rPr>
        <w:t>ożar</w:t>
      </w:r>
      <w:r w:rsidR="002B4AEA">
        <w:rPr>
          <w:rFonts w:ascii="Corbel" w:eastAsia="Aptos" w:hAnsi="Corbel" w:cs="Times New Roman"/>
          <w:b/>
          <w:bCs/>
          <w:sz w:val="22"/>
          <w:szCs w:val="22"/>
        </w:rPr>
        <w:t>y BEV</w:t>
      </w:r>
      <w:r w:rsidRPr="00F66309">
        <w:rPr>
          <w:rFonts w:ascii="Corbel" w:eastAsia="Aptos" w:hAnsi="Corbel" w:cs="Times New Roman"/>
          <w:b/>
          <w:bCs/>
          <w:sz w:val="22"/>
          <w:szCs w:val="22"/>
        </w:rPr>
        <w:t xml:space="preserve"> w przeliczeniu na 1000 zarejestrowanych </w:t>
      </w:r>
      <w:r w:rsidR="002B4AEA">
        <w:rPr>
          <w:rFonts w:ascii="Corbel" w:eastAsia="Aptos" w:hAnsi="Corbel" w:cs="Times New Roman"/>
          <w:b/>
          <w:bCs/>
          <w:sz w:val="22"/>
          <w:szCs w:val="22"/>
        </w:rPr>
        <w:t>pojazdów zdarzają się rzadziej niż w przypadku samochodów</w:t>
      </w:r>
      <w:r w:rsidRPr="00F66309">
        <w:rPr>
          <w:rFonts w:ascii="Corbel" w:eastAsia="Aptos" w:hAnsi="Corbel" w:cs="Times New Roman"/>
          <w:b/>
          <w:bCs/>
          <w:sz w:val="22"/>
          <w:szCs w:val="22"/>
        </w:rPr>
        <w:t xml:space="preserve"> spalinowych.</w:t>
      </w:r>
    </w:p>
    <w:p w14:paraId="3A34ED02" w14:textId="77777777" w:rsidR="00F66309" w:rsidRDefault="00F66309" w:rsidP="0002250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</w:p>
    <w:p w14:paraId="03F37243" w14:textId="4553D816" w:rsidR="00C23612" w:rsidRDefault="00F66309" w:rsidP="0002250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  <w:r w:rsidRPr="00F66309">
        <w:rPr>
          <w:rFonts w:ascii="Corbel" w:eastAsia="Aptos" w:hAnsi="Corbel" w:cs="Times New Roman"/>
          <w:sz w:val="22"/>
          <w:szCs w:val="22"/>
        </w:rPr>
        <w:t xml:space="preserve">Z danych Państwowej Straży Pożarnej za trzy kwartały 2025 r., przeanalizowanych przez F5A New </w:t>
      </w:r>
      <w:proofErr w:type="spellStart"/>
      <w:r w:rsidRPr="00F66309">
        <w:rPr>
          <w:rFonts w:ascii="Corbel" w:eastAsia="Aptos" w:hAnsi="Corbel" w:cs="Times New Roman"/>
          <w:sz w:val="22"/>
          <w:szCs w:val="22"/>
        </w:rPr>
        <w:t>Mobility</w:t>
      </w:r>
      <w:proofErr w:type="spellEnd"/>
      <w:r w:rsidRPr="00F66309">
        <w:rPr>
          <w:rFonts w:ascii="Corbel" w:eastAsia="Aptos" w:hAnsi="Corbel" w:cs="Times New Roman"/>
          <w:sz w:val="22"/>
          <w:szCs w:val="22"/>
        </w:rPr>
        <w:t xml:space="preserve"> </w:t>
      </w:r>
      <w:proofErr w:type="spellStart"/>
      <w:r w:rsidRPr="00F66309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Pr="00F66309">
        <w:rPr>
          <w:rFonts w:ascii="Corbel" w:eastAsia="Aptos" w:hAnsi="Corbel" w:cs="Times New Roman"/>
          <w:sz w:val="22"/>
          <w:szCs w:val="22"/>
        </w:rPr>
        <w:t xml:space="preserve"> &amp; Consulting i opublikowanych w wydanym przez </w:t>
      </w:r>
      <w:r w:rsidR="002B4AEA">
        <w:rPr>
          <w:rFonts w:ascii="Corbel" w:eastAsia="Aptos" w:hAnsi="Corbel" w:cs="Times New Roman"/>
          <w:sz w:val="22"/>
          <w:szCs w:val="22"/>
        </w:rPr>
        <w:t>PSNM</w:t>
      </w:r>
      <w:r w:rsidRPr="00F66309">
        <w:rPr>
          <w:rFonts w:ascii="Corbel" w:eastAsia="Aptos" w:hAnsi="Corbel" w:cs="Times New Roman"/>
          <w:sz w:val="22"/>
          <w:szCs w:val="22"/>
        </w:rPr>
        <w:t xml:space="preserve"> „Raporcie Bezpieczeństwa Pożarowego EV”, wynika, że wskaźnik pożarów samochodów całkowicie elektrycznych (BEV) wynosi 0,356 na 1000 zarejestrowanych pojazdów i pozostaje zbliżony, a nawet nieznacznie niższy niż w przypadku samochodów spalinowych (0,359). W okresie od stycznia do września 2025 r. w Polsce doszło do 40 pożarów BEV, co stanowi 0,53% wszystkich </w:t>
      </w:r>
      <w:r w:rsidR="002B4AEA">
        <w:rPr>
          <w:rFonts w:ascii="Corbel" w:eastAsia="Aptos" w:hAnsi="Corbel" w:cs="Times New Roman"/>
          <w:sz w:val="22"/>
          <w:szCs w:val="22"/>
        </w:rPr>
        <w:t xml:space="preserve">takich </w:t>
      </w:r>
      <w:r w:rsidRPr="00F66309">
        <w:rPr>
          <w:rFonts w:ascii="Corbel" w:eastAsia="Aptos" w:hAnsi="Corbel" w:cs="Times New Roman"/>
          <w:sz w:val="22"/>
          <w:szCs w:val="22"/>
        </w:rPr>
        <w:t xml:space="preserve">zdarzeń. Dla porównania, w tym samym czasie odnotowano 7 </w:t>
      </w:r>
      <w:r>
        <w:rPr>
          <w:rFonts w:ascii="Corbel" w:eastAsia="Aptos" w:hAnsi="Corbel" w:cs="Times New Roman"/>
          <w:sz w:val="22"/>
          <w:szCs w:val="22"/>
        </w:rPr>
        <w:t>379</w:t>
      </w:r>
      <w:r w:rsidRPr="00F66309">
        <w:rPr>
          <w:rFonts w:ascii="Corbel" w:eastAsia="Aptos" w:hAnsi="Corbel" w:cs="Times New Roman"/>
          <w:sz w:val="22"/>
          <w:szCs w:val="22"/>
        </w:rPr>
        <w:t xml:space="preserve"> pożarów pojazdów</w:t>
      </w:r>
      <w:r>
        <w:rPr>
          <w:rFonts w:ascii="Corbel" w:eastAsia="Aptos" w:hAnsi="Corbel" w:cs="Times New Roman"/>
          <w:sz w:val="22"/>
          <w:szCs w:val="22"/>
        </w:rPr>
        <w:t xml:space="preserve"> spalinowych</w:t>
      </w:r>
      <w:r w:rsidRPr="00F66309">
        <w:rPr>
          <w:rFonts w:ascii="Corbel" w:eastAsia="Aptos" w:hAnsi="Corbel" w:cs="Times New Roman"/>
          <w:sz w:val="22"/>
          <w:szCs w:val="22"/>
        </w:rPr>
        <w:t xml:space="preserve">. Łącznie od 2020 r. do końca września 2025 r. doszło do 104 pożarów pojazdów całkowicie elektrycznych, 53 576 pożarów pojazdów spalinowych, </w:t>
      </w:r>
      <w:r>
        <w:rPr>
          <w:rFonts w:ascii="Corbel" w:eastAsia="Aptos" w:hAnsi="Corbel" w:cs="Times New Roman"/>
          <w:sz w:val="22"/>
          <w:szCs w:val="22"/>
        </w:rPr>
        <w:t>248</w:t>
      </w:r>
      <w:r w:rsidRPr="00F66309">
        <w:rPr>
          <w:rFonts w:ascii="Corbel" w:eastAsia="Aptos" w:hAnsi="Corbel" w:cs="Times New Roman"/>
          <w:sz w:val="22"/>
          <w:szCs w:val="22"/>
        </w:rPr>
        <w:t xml:space="preserve"> w przypadku hybryd (w tym hybryd plug-in) oraz ani jednego pożaru pojazdu wodorowego.</w:t>
      </w:r>
    </w:p>
    <w:p w14:paraId="421CDF8D" w14:textId="77777777" w:rsidR="00C23612" w:rsidRDefault="00C23612" w:rsidP="0002250A">
      <w:pPr>
        <w:spacing w:line="276" w:lineRule="auto"/>
        <w:rPr>
          <w:rFonts w:ascii="Corbel" w:eastAsia="Aptos" w:hAnsi="Corbel" w:cs="Times New Roman"/>
          <w:sz w:val="22"/>
          <w:szCs w:val="22"/>
        </w:rPr>
      </w:pPr>
    </w:p>
    <w:p w14:paraId="292A6983" w14:textId="38C1E5E7" w:rsidR="00C23612" w:rsidRPr="00C23612" w:rsidRDefault="00C23612" w:rsidP="0002250A">
      <w:pPr>
        <w:spacing w:line="276" w:lineRule="auto"/>
        <w:jc w:val="both"/>
        <w:rPr>
          <w:rFonts w:ascii="Corbel" w:eastAsia="Aptos" w:hAnsi="Corbel" w:cs="Times New Roman"/>
          <w:i/>
          <w:iCs/>
          <w:sz w:val="22"/>
          <w:szCs w:val="22"/>
        </w:rPr>
      </w:pPr>
      <w:r w:rsidRPr="00C23612">
        <w:rPr>
          <w:rFonts w:ascii="Corbel" w:eastAsia="Aptos" w:hAnsi="Corbel" w:cs="Times New Roman"/>
          <w:sz w:val="22"/>
          <w:szCs w:val="22"/>
        </w:rPr>
        <w:t xml:space="preserve">- 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W dyskusji o bezpieczeństwie pożarowym pojazdów elektrycznych często pojawia się argument, że obecne wskaźniki są niskie tylko dlatego, że elektryków jest jeszcze niewiele, a wraz ze wzrostem ich liczby wzrośnie też liczba pożarów. Dane temu przeczą. Analiza rynku norweskiego z 2024 </w:t>
      </w:r>
      <w:proofErr w:type="gramStart"/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>r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>.</w:t>
      </w:r>
      <w:proofErr w:type="gramEnd"/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gdzie samochody elektryczne stanowią już ponad 28% 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całej floty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pokazuje, że pojazdy BEV płoną ponad sześciokrotnie rzadziej niż auta spalinowe. W Polsce obserwujemy podobny trend: mimo systematycznego wzrostu liczby zarejestrowanych pojazdów elektrycznych, wskaźnik pożarów pozostaje stabilny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 xml:space="preserve"> i niższy względem 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>samochod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ów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spalinow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ych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(0,356 dla BEV wobec 0,359 dla aut spalinowych). 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>A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nalizując doniesienia 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medialne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, 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odnosi się czasem wrażenie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, że pożary elektryków to codzienność, tymczasem 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100 takich przypadków odnotowano dopiero po upływie 69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miesięcy. To </w:t>
      </w:r>
      <w:r w:rsidR="00C140DD">
        <w:rPr>
          <w:rFonts w:ascii="Corbel" w:eastAsia="Aptos" w:hAnsi="Corbel" w:cs="Times New Roman"/>
          <w:i/>
          <w:iCs/>
          <w:sz w:val="22"/>
          <w:szCs w:val="22"/>
        </w:rPr>
        <w:t>dowód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, że rozwój elektromobilności nie zwiększa ryzyka pożarowego, a 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 xml:space="preserve">jestem przekonany, że 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>wraz z dojrzewaniem rynku, rozwojem technologii i doświadczeniem służb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>,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bezpieczeństwo użytkowania pojazdów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 xml:space="preserve"> elektrycznych tylko wz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>rośnie</w:t>
      </w:r>
      <w:r w:rsidR="00185C4D">
        <w:rPr>
          <w:rFonts w:ascii="Corbel" w:eastAsia="Aptos" w:hAnsi="Corbel" w:cs="Times New Roman"/>
          <w:i/>
          <w:iCs/>
          <w:sz w:val="22"/>
          <w:szCs w:val="22"/>
        </w:rPr>
        <w:t xml:space="preserve"> -</w:t>
      </w:r>
      <w:r w:rsidR="00185C4D" w:rsidRPr="00185C4D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>
        <w:rPr>
          <w:rFonts w:ascii="Corbel" w:eastAsia="Aptos" w:hAnsi="Corbel" w:cs="Times New Roman"/>
          <w:i/>
          <w:iCs/>
          <w:sz w:val="22"/>
          <w:szCs w:val="22"/>
        </w:rPr>
        <w:t xml:space="preserve">mówi </w:t>
      </w:r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Albert Kania z F5A </w:t>
      </w:r>
      <w:bookmarkStart w:id="0" w:name="_Hlk213400915"/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New </w:t>
      </w:r>
      <w:proofErr w:type="spellStart"/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>Mobility</w:t>
      </w:r>
      <w:proofErr w:type="spellEnd"/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>Research</w:t>
      </w:r>
      <w:proofErr w:type="spellEnd"/>
      <w:r w:rsidRPr="00C23612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 &amp; Consulting</w:t>
      </w:r>
      <w:bookmarkEnd w:id="0"/>
    </w:p>
    <w:p w14:paraId="3B1096A7" w14:textId="40BD22B1" w:rsidR="00185C4D" w:rsidRDefault="00185C4D" w:rsidP="0002250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E7336BE" w14:textId="3F2F6B3F" w:rsidR="003213A0" w:rsidRDefault="0002250A" w:rsidP="0002250A">
      <w:pPr>
        <w:spacing w:line="276" w:lineRule="auto"/>
        <w:jc w:val="both"/>
        <w:rPr>
          <w:rFonts w:ascii="Corbel" w:eastAsia="Aptos" w:hAnsi="Corbel" w:cs="Times New Roman"/>
          <w:color w:val="EE0000"/>
          <w:sz w:val="22"/>
          <w:szCs w:val="22"/>
        </w:rPr>
      </w:pPr>
      <w:r>
        <w:rPr>
          <w:rFonts w:ascii="Corbel" w:eastAsia="Aptos" w:hAnsi="Corbel" w:cs="Times New Roman"/>
          <w:color w:val="000000" w:themeColor="text1"/>
          <w:sz w:val="22"/>
          <w:szCs w:val="22"/>
        </w:rPr>
        <w:lastRenderedPageBreak/>
        <w:t xml:space="preserve">- </w:t>
      </w:r>
      <w:r w:rsidR="006A0417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Trzeci kwartał 2025 r. nie przyniósł szczególnych wyzwań dla Państwowej Straży Pożarnej. Ani ilościowo, ani jakościowo nie trafiliśmy na </w:t>
      </w:r>
      <w:r w:rsidR="00893BC1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wyzwania, których nie mogliśmy pokonać w aspekcie zdarzeń z pojazdami elektrycznym lub hybrydowymi. Nie wpłynął też na to fakt, że „doczekaliśmy” pierwszego pożaru BEV w garażu podziemnym. </w:t>
      </w:r>
      <w:r w:rsidR="00B72F92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15 sierpnia w Warszawie miał miejsce pożar samochodu o napędzie elektrycznym w garażu </w:t>
      </w:r>
      <w:r w:rsidR="007D2B5C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podziemnym na poziomie -2, w budynku mieszkalnym wielorodzinnym </w:t>
      </w:r>
      <w:r w:rsidR="003213A0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6-piętrowym. </w:t>
      </w:r>
      <w:r w:rsidR="00C30EE1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Całe działania (łącznie z chłodzeniem obudowy akumulatora oraz wydobyciem pojazdu na zewnątrz) trwały 3 </w:t>
      </w:r>
      <w:r w:rsidR="00182DC2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godziny 16 minut.</w:t>
      </w:r>
      <w:r w:rsidR="00223A46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 Wpływ na tak szybką lokalizację pożaru w garażu podziemnym miało oczywiście szybkie wykrycie zagrożenia przez </w:t>
      </w:r>
      <w:r w:rsidR="0015003D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instalację monitoringu pożarowego, w którą wyposażony był obiekt. Same działania ratownicze ułatwiła natomiast sprawna wentylacja mechaniczna </w:t>
      </w:r>
      <w:r w:rsidR="00247765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zainstalowana w budynku. Pożar ten tylko potwierdził wiedzę i opinię PSP – pożar samochodu w garażu podziemnym (niezależnie od rodzaju napędu) będzie zawsze tak samo groźny lub tak samo łatwy do opanowania – zależeć to będzie jednak w </w:t>
      </w:r>
      <w:r w:rsidR="00DE1712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głównej</w:t>
      </w:r>
      <w:r w:rsidR="00247765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 mierze od czynników takich jak czas rozprzestrzeniania się pożaru do czasu jego </w:t>
      </w:r>
      <w:r w:rsidR="00DE1712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zauważenia</w:t>
      </w:r>
      <w:r w:rsidR="00247765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 xml:space="preserve"> i powiadomienia służb ratowniczych oraz instalacje </w:t>
      </w:r>
      <w:r w:rsidR="00DE1712" w:rsidRPr="0002250A">
        <w:rPr>
          <w:rFonts w:ascii="Corbel" w:eastAsia="Aptos" w:hAnsi="Corbel" w:cs="Times New Roman"/>
          <w:i/>
          <w:iCs/>
          <w:color w:val="000000" w:themeColor="text1"/>
          <w:sz w:val="22"/>
          <w:szCs w:val="22"/>
        </w:rPr>
        <w:t>wpływające na bezpieczeństwo obiektów takie jak system wykrywania i sygnalizacji pożaru, wentylacja pożarowa oraz instalacje gaśnicze, w które obiekt może być wyposażony</w:t>
      </w:r>
      <w:r w:rsidR="00411662" w:rsidRPr="00411662">
        <w:rPr>
          <w:rFonts w:ascii="Corbel" w:eastAsia="Aptos" w:hAnsi="Corbel" w:cs="Times New Roman"/>
          <w:color w:val="000000" w:themeColor="text1"/>
          <w:sz w:val="22"/>
          <w:szCs w:val="22"/>
        </w:rPr>
        <w:t xml:space="preserve"> 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– 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>mówi st. bryg. Tomasz Jonio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 z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 xml:space="preserve"> Komendy Głównej PSP</w:t>
      </w:r>
    </w:p>
    <w:p w14:paraId="01710C90" w14:textId="77777777" w:rsidR="00185C4D" w:rsidRDefault="00185C4D" w:rsidP="0002250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</w:p>
    <w:p w14:paraId="08224AEC" w14:textId="4840115B" w:rsidR="00185C4D" w:rsidRPr="00185C4D" w:rsidRDefault="00185C4D" w:rsidP="0002250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 xml:space="preserve">„Raport Bezpieczeństwa Pożarowego EV” to unikalne, pierwsze w Europie narzędzie zawierające dane na temat pożarów samochodów elektrycznych i spalinowych. Raport jest wydawany raz na kwartał przez </w:t>
      </w:r>
      <w:r w:rsidR="00411662">
        <w:rPr>
          <w:rFonts w:ascii="Corbel" w:eastAsia="Aptos" w:hAnsi="Corbel" w:cs="Times New Roman"/>
          <w:sz w:val="22"/>
          <w:szCs w:val="22"/>
        </w:rPr>
        <w:t xml:space="preserve">F5A </w:t>
      </w:r>
      <w:r w:rsidR="00411662" w:rsidRPr="00411662">
        <w:rPr>
          <w:rFonts w:ascii="Corbel" w:eastAsia="Aptos" w:hAnsi="Corbel" w:cs="Times New Roman"/>
          <w:sz w:val="22"/>
          <w:szCs w:val="22"/>
        </w:rPr>
        <w:t xml:space="preserve">New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Mobility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&amp; Consulting</w:t>
      </w:r>
      <w:r w:rsidR="00411662">
        <w:rPr>
          <w:rFonts w:ascii="Corbel" w:eastAsia="Aptos" w:hAnsi="Corbel" w:cs="Times New Roman"/>
          <w:sz w:val="22"/>
          <w:szCs w:val="22"/>
        </w:rPr>
        <w:t xml:space="preserve"> </w:t>
      </w:r>
      <w:r w:rsidR="00411662" w:rsidRPr="00185C4D">
        <w:rPr>
          <w:rFonts w:ascii="Corbel" w:eastAsia="Aptos" w:hAnsi="Corbel" w:cs="Times New Roman"/>
          <w:sz w:val="22"/>
          <w:szCs w:val="22"/>
        </w:rPr>
        <w:t>przy</w:t>
      </w:r>
      <w:r w:rsidRPr="00185C4D">
        <w:rPr>
          <w:rFonts w:ascii="Corbel" w:eastAsia="Aptos" w:hAnsi="Corbel" w:cs="Times New Roman"/>
          <w:sz w:val="22"/>
          <w:szCs w:val="22"/>
        </w:rPr>
        <w:t xml:space="preserve"> współpracy z Państwową Strażą Pożarną (PSP) oraz </w:t>
      </w:r>
      <w:r w:rsidR="00411662">
        <w:rPr>
          <w:rFonts w:ascii="Corbel" w:eastAsia="Aptos" w:hAnsi="Corbel" w:cs="Times New Roman"/>
          <w:sz w:val="22"/>
          <w:szCs w:val="22"/>
        </w:rPr>
        <w:t>Polskim Stowarzyszeniem Nowej Mobilności (PSNM)</w:t>
      </w:r>
      <w:r w:rsidRPr="00185C4D">
        <w:rPr>
          <w:rFonts w:ascii="Corbel" w:eastAsia="Aptos" w:hAnsi="Corbel" w:cs="Times New Roman"/>
          <w:sz w:val="22"/>
          <w:szCs w:val="22"/>
        </w:rPr>
        <w:t xml:space="preserve">. Jego celem jest dostarczenie rzetelnych, opartych na zweryfikowanych danych informacji na temat bezpieczeństwa pożarowego pojazdów elektrycznych (BEV). </w:t>
      </w:r>
    </w:p>
    <w:p w14:paraId="26A0ED5E" w14:textId="77777777" w:rsidR="00185C4D" w:rsidRPr="00185C4D" w:rsidRDefault="00185C4D" w:rsidP="0002250A">
      <w:pPr>
        <w:spacing w:line="276" w:lineRule="auto"/>
        <w:rPr>
          <w:rFonts w:ascii="Corbel" w:eastAsia="Aptos" w:hAnsi="Corbel" w:cs="Times New Roman"/>
          <w:sz w:val="22"/>
          <w:szCs w:val="22"/>
        </w:rPr>
      </w:pPr>
    </w:p>
    <w:p w14:paraId="06BEFA61" w14:textId="77777777" w:rsidR="00185C4D" w:rsidRPr="00185C4D" w:rsidRDefault="00185C4D" w:rsidP="0002250A">
      <w:pPr>
        <w:spacing w:line="276" w:lineRule="auto"/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>--</w:t>
      </w:r>
    </w:p>
    <w:p w14:paraId="67981CCC" w14:textId="77777777" w:rsidR="00185C4D" w:rsidRPr="00185C4D" w:rsidRDefault="00185C4D" w:rsidP="0002250A">
      <w:pPr>
        <w:spacing w:line="276" w:lineRule="auto"/>
        <w:rPr>
          <w:rFonts w:ascii="Corbel" w:eastAsia="Aptos" w:hAnsi="Corbel" w:cs="Times New Roman"/>
          <w:b/>
          <w:bCs/>
          <w:sz w:val="22"/>
          <w:szCs w:val="22"/>
        </w:rPr>
      </w:pPr>
    </w:p>
    <w:p w14:paraId="5195BBD7" w14:textId="77777777" w:rsidR="00185C4D" w:rsidRPr="00185C4D" w:rsidRDefault="00185C4D" w:rsidP="0002250A">
      <w:pPr>
        <w:spacing w:line="276" w:lineRule="auto"/>
        <w:rPr>
          <w:rFonts w:ascii="Corbel" w:eastAsia="Aptos" w:hAnsi="Corbel" w:cs="Times New Roman"/>
          <w:b/>
          <w:bCs/>
          <w:sz w:val="22"/>
          <w:szCs w:val="22"/>
        </w:rPr>
      </w:pPr>
      <w:r w:rsidRPr="00185C4D">
        <w:rPr>
          <w:rFonts w:ascii="Corbel" w:eastAsia="Aptos" w:hAnsi="Corbel" w:cs="Times New Roman"/>
          <w:b/>
          <w:bCs/>
          <w:sz w:val="22"/>
          <w:szCs w:val="22"/>
        </w:rPr>
        <w:t>Kontakt</w:t>
      </w:r>
    </w:p>
    <w:p w14:paraId="7853F900" w14:textId="77777777" w:rsidR="00185C4D" w:rsidRPr="00185C4D" w:rsidRDefault="00185C4D" w:rsidP="0002250A">
      <w:pPr>
        <w:spacing w:line="276" w:lineRule="auto"/>
        <w:rPr>
          <w:rFonts w:ascii="Corbel" w:eastAsia="Aptos" w:hAnsi="Corbel" w:cs="Times New Roman"/>
          <w:sz w:val="22"/>
          <w:szCs w:val="22"/>
        </w:rPr>
      </w:pPr>
    </w:p>
    <w:p w14:paraId="19E21C79" w14:textId="0BDE3768" w:rsidR="00185C4D" w:rsidRPr="0002250A" w:rsidRDefault="0002250A" w:rsidP="0002250A">
      <w:pPr>
        <w:spacing w:line="276" w:lineRule="auto"/>
        <w:rPr>
          <w:rFonts w:ascii="Corbel" w:eastAsia="Aptos" w:hAnsi="Corbel" w:cs="Times New Roman"/>
          <w:color w:val="000000" w:themeColor="text1"/>
          <w:sz w:val="22"/>
          <w:szCs w:val="22"/>
        </w:rPr>
      </w:pPr>
      <w:r w:rsidRPr="0002250A">
        <w:rPr>
          <w:rFonts w:ascii="Corbel" w:eastAsia="Aptos" w:hAnsi="Corbel" w:cs="Times New Roman"/>
          <w:color w:val="000000" w:themeColor="text1"/>
          <w:sz w:val="22"/>
          <w:szCs w:val="22"/>
        </w:rPr>
        <w:t xml:space="preserve">Biuro F5A, </w:t>
      </w:r>
      <w:r w:rsidR="00185C4D" w:rsidRPr="0002250A">
        <w:rPr>
          <w:rFonts w:ascii="Corbel" w:eastAsia="Aptos" w:hAnsi="Corbel" w:cs="Times New Roman"/>
          <w:color w:val="000000" w:themeColor="text1"/>
          <w:sz w:val="22"/>
          <w:szCs w:val="22"/>
          <w:lang w:val="pt-BR"/>
        </w:rPr>
        <w:t xml:space="preserve">e-mail: </w:t>
      </w:r>
      <w:r w:rsidRPr="0002250A">
        <w:rPr>
          <w:color w:val="000000" w:themeColor="text1"/>
        </w:rPr>
        <w:t>biuro@f5a.</w:t>
      </w:r>
      <w:r>
        <w:rPr>
          <w:color w:val="000000" w:themeColor="text1"/>
        </w:rPr>
        <w:t>eu</w:t>
      </w:r>
      <w:r w:rsidRPr="0002250A">
        <w:rPr>
          <w:color w:val="000000" w:themeColor="text1"/>
        </w:rPr>
        <w:t>;</w:t>
      </w:r>
      <w:r w:rsidR="00185C4D" w:rsidRPr="0002250A">
        <w:rPr>
          <w:rFonts w:ascii="Corbel" w:eastAsia="Aptos" w:hAnsi="Corbel" w:cs="Times New Roman"/>
          <w:color w:val="000000" w:themeColor="text1"/>
          <w:sz w:val="22"/>
          <w:szCs w:val="22"/>
          <w:lang w:val="pt-BR"/>
        </w:rPr>
        <w:t xml:space="preserve"> tel.: </w:t>
      </w:r>
      <w:r w:rsidRPr="0002250A">
        <w:rPr>
          <w:rStyle w:val="elementor-icon-list-text"/>
          <w:color w:val="000000" w:themeColor="text1"/>
        </w:rPr>
        <w:t>+48 663 902 790</w:t>
      </w:r>
    </w:p>
    <w:p w14:paraId="5B1E97E3" w14:textId="77777777" w:rsidR="00C23612" w:rsidRPr="006A0417" w:rsidRDefault="00C23612" w:rsidP="0002250A">
      <w:pPr>
        <w:spacing w:line="276" w:lineRule="auto"/>
        <w:rPr>
          <w:rFonts w:ascii="Corbel" w:eastAsia="Aptos" w:hAnsi="Corbel" w:cs="Times New Roman"/>
          <w:sz w:val="22"/>
          <w:szCs w:val="22"/>
          <w:lang w:val="pt-BR"/>
        </w:rPr>
      </w:pPr>
    </w:p>
    <w:p w14:paraId="7FAD1F08" w14:textId="2044F00F" w:rsidR="00595541" w:rsidRPr="006A0417" w:rsidRDefault="00595541" w:rsidP="0002250A">
      <w:pPr>
        <w:spacing w:line="276" w:lineRule="auto"/>
        <w:rPr>
          <w:rFonts w:ascii="Corbel" w:eastAsia="Aptos" w:hAnsi="Corbel" w:cs="Times New Roman"/>
          <w:b/>
          <w:bCs/>
          <w:sz w:val="36"/>
          <w:szCs w:val="36"/>
          <w:lang w:val="pt-BR"/>
        </w:rPr>
      </w:pPr>
    </w:p>
    <w:sectPr w:rsidR="00595541" w:rsidRPr="006A0417" w:rsidSect="003F2BCF">
      <w:headerReference w:type="default" r:id="rId7"/>
      <w:footerReference w:type="default" r:id="rId8"/>
      <w:pgSz w:w="11906" w:h="16838"/>
      <w:pgMar w:top="20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5728" w14:textId="77777777" w:rsidR="0030652C" w:rsidRDefault="0030652C" w:rsidP="003F2BCF">
      <w:r>
        <w:separator/>
      </w:r>
    </w:p>
  </w:endnote>
  <w:endnote w:type="continuationSeparator" w:id="0">
    <w:p w14:paraId="08513DDA" w14:textId="77777777" w:rsidR="0030652C" w:rsidRDefault="0030652C" w:rsidP="003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DA89" w14:textId="413DBABC" w:rsidR="003F2BCF" w:rsidRDefault="00411662" w:rsidP="00411662">
    <w:pPr>
      <w:pStyle w:val="Stopka"/>
      <w:tabs>
        <w:tab w:val="clear" w:pos="4536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3D7499BE" wp14:editId="089F930B">
          <wp:simplePos x="0" y="0"/>
          <wp:positionH relativeFrom="column">
            <wp:posOffset>5010150</wp:posOffset>
          </wp:positionH>
          <wp:positionV relativeFrom="paragraph">
            <wp:posOffset>0</wp:posOffset>
          </wp:positionV>
          <wp:extent cx="1638935" cy="647065"/>
          <wp:effectExtent l="0" t="0" r="0" b="635"/>
          <wp:wrapNone/>
          <wp:docPr id="1591979107" name="Obraz 2" descr="Obraz zawierający Grafika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979107" name="Obraz 2" descr="Obraz zawierający Grafika, Czcionka, symbol, logo&#10;&#10;Opis wygenerowany automatyczni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4F71D7" wp14:editId="65CF222A">
          <wp:simplePos x="0" y="0"/>
          <wp:positionH relativeFrom="margin">
            <wp:posOffset>0</wp:posOffset>
          </wp:positionH>
          <wp:positionV relativeFrom="page">
            <wp:posOffset>10056495</wp:posOffset>
          </wp:positionV>
          <wp:extent cx="4774223" cy="291465"/>
          <wp:effectExtent l="0" t="0" r="1270" b="635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96"/>
                  <a:stretch/>
                </pic:blipFill>
                <pic:spPr bwMode="auto">
                  <a:xfrm>
                    <a:off x="0" y="0"/>
                    <a:ext cx="4774223" cy="29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671C" w14:textId="77777777" w:rsidR="0030652C" w:rsidRDefault="0030652C" w:rsidP="003F2BCF">
      <w:r>
        <w:separator/>
      </w:r>
    </w:p>
  </w:footnote>
  <w:footnote w:type="continuationSeparator" w:id="0">
    <w:p w14:paraId="0F149CAD" w14:textId="77777777" w:rsidR="0030652C" w:rsidRDefault="0030652C" w:rsidP="003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A724" w14:textId="1984C148" w:rsidR="003F2BCF" w:rsidRDefault="003F2BCF">
    <w:pPr>
      <w:pStyle w:val="Nagwek"/>
    </w:pPr>
    <w:r w:rsidRPr="003F2BCF">
      <w:rPr>
        <w:noProof/>
      </w:rPr>
      <w:drawing>
        <wp:anchor distT="0" distB="0" distL="114300" distR="114300" simplePos="0" relativeHeight="251659264" behindDoc="0" locked="0" layoutInCell="1" allowOverlap="1" wp14:anchorId="14F798B0" wp14:editId="3F2A7D9A">
          <wp:simplePos x="0" y="0"/>
          <wp:positionH relativeFrom="column">
            <wp:posOffset>0</wp:posOffset>
          </wp:positionH>
          <wp:positionV relativeFrom="paragraph">
            <wp:posOffset>-175652</wp:posOffset>
          </wp:positionV>
          <wp:extent cx="5760720" cy="815340"/>
          <wp:effectExtent l="0" t="0" r="5080" b="0"/>
          <wp:wrapNone/>
          <wp:docPr id="1874994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9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2BCF">
      <w:rPr>
        <w:noProof/>
      </w:rPr>
      <w:drawing>
        <wp:anchor distT="0" distB="0" distL="114300" distR="114300" simplePos="0" relativeHeight="251658240" behindDoc="0" locked="0" layoutInCell="1" allowOverlap="1" wp14:anchorId="02E09351" wp14:editId="788447B7">
          <wp:simplePos x="0" y="0"/>
          <wp:positionH relativeFrom="column">
            <wp:posOffset>2423890</wp:posOffset>
          </wp:positionH>
          <wp:positionV relativeFrom="paragraph">
            <wp:posOffset>2467610</wp:posOffset>
          </wp:positionV>
          <wp:extent cx="5478709" cy="7042243"/>
          <wp:effectExtent l="0" t="0" r="0" b="0"/>
          <wp:wrapNone/>
          <wp:docPr id="656257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57753" name="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709" cy="70422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0A8F"/>
    <w:multiLevelType w:val="hybridMultilevel"/>
    <w:tmpl w:val="9B524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9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CF"/>
    <w:rsid w:val="00006FE2"/>
    <w:rsid w:val="0002250A"/>
    <w:rsid w:val="0004445A"/>
    <w:rsid w:val="00064EB8"/>
    <w:rsid w:val="00075054"/>
    <w:rsid w:val="000A070F"/>
    <w:rsid w:val="000C4C54"/>
    <w:rsid w:val="0011653F"/>
    <w:rsid w:val="00126C70"/>
    <w:rsid w:val="0015003D"/>
    <w:rsid w:val="001777B9"/>
    <w:rsid w:val="00182DC2"/>
    <w:rsid w:val="00185C4D"/>
    <w:rsid w:val="001972F2"/>
    <w:rsid w:val="0020307B"/>
    <w:rsid w:val="00223A46"/>
    <w:rsid w:val="00247765"/>
    <w:rsid w:val="00267914"/>
    <w:rsid w:val="002B4AEA"/>
    <w:rsid w:val="0030652C"/>
    <w:rsid w:val="00306F4A"/>
    <w:rsid w:val="00312F03"/>
    <w:rsid w:val="003213A0"/>
    <w:rsid w:val="0033309B"/>
    <w:rsid w:val="00393B56"/>
    <w:rsid w:val="003C7048"/>
    <w:rsid w:val="003F2BCF"/>
    <w:rsid w:val="003F3C18"/>
    <w:rsid w:val="00411662"/>
    <w:rsid w:val="0042763A"/>
    <w:rsid w:val="004601D2"/>
    <w:rsid w:val="00463CDC"/>
    <w:rsid w:val="004810C2"/>
    <w:rsid w:val="004A3B37"/>
    <w:rsid w:val="004D289B"/>
    <w:rsid w:val="005457F7"/>
    <w:rsid w:val="005575EF"/>
    <w:rsid w:val="005675D8"/>
    <w:rsid w:val="00570D1B"/>
    <w:rsid w:val="005832B5"/>
    <w:rsid w:val="00595541"/>
    <w:rsid w:val="005A4775"/>
    <w:rsid w:val="005E03AC"/>
    <w:rsid w:val="005F456F"/>
    <w:rsid w:val="005F70AB"/>
    <w:rsid w:val="0061219C"/>
    <w:rsid w:val="006A0417"/>
    <w:rsid w:val="006A0B84"/>
    <w:rsid w:val="00721F33"/>
    <w:rsid w:val="00750B46"/>
    <w:rsid w:val="00780AF1"/>
    <w:rsid w:val="007A5CF0"/>
    <w:rsid w:val="007D2B5C"/>
    <w:rsid w:val="007F24FE"/>
    <w:rsid w:val="0081446E"/>
    <w:rsid w:val="0083573A"/>
    <w:rsid w:val="00842D8E"/>
    <w:rsid w:val="00847324"/>
    <w:rsid w:val="0088153B"/>
    <w:rsid w:val="00885B7C"/>
    <w:rsid w:val="00893910"/>
    <w:rsid w:val="00893BC1"/>
    <w:rsid w:val="00926134"/>
    <w:rsid w:val="00951CBE"/>
    <w:rsid w:val="00952BB2"/>
    <w:rsid w:val="009C4941"/>
    <w:rsid w:val="009E4ADC"/>
    <w:rsid w:val="00A36772"/>
    <w:rsid w:val="00A44619"/>
    <w:rsid w:val="00A54618"/>
    <w:rsid w:val="00A63304"/>
    <w:rsid w:val="00A66E66"/>
    <w:rsid w:val="00AC5B26"/>
    <w:rsid w:val="00B20F2D"/>
    <w:rsid w:val="00B27502"/>
    <w:rsid w:val="00B72F92"/>
    <w:rsid w:val="00BF6D2D"/>
    <w:rsid w:val="00C00A90"/>
    <w:rsid w:val="00C140DD"/>
    <w:rsid w:val="00C23612"/>
    <w:rsid w:val="00C30EE1"/>
    <w:rsid w:val="00C80E1A"/>
    <w:rsid w:val="00C86E1D"/>
    <w:rsid w:val="00CB1D84"/>
    <w:rsid w:val="00CC1300"/>
    <w:rsid w:val="00CC758C"/>
    <w:rsid w:val="00D0505B"/>
    <w:rsid w:val="00D05826"/>
    <w:rsid w:val="00D05E1B"/>
    <w:rsid w:val="00D11FBA"/>
    <w:rsid w:val="00D148D2"/>
    <w:rsid w:val="00D57611"/>
    <w:rsid w:val="00D86DA9"/>
    <w:rsid w:val="00DC34E7"/>
    <w:rsid w:val="00DE1712"/>
    <w:rsid w:val="00DF3EA7"/>
    <w:rsid w:val="00E05FA0"/>
    <w:rsid w:val="00E27F92"/>
    <w:rsid w:val="00E70367"/>
    <w:rsid w:val="00EA34C6"/>
    <w:rsid w:val="00EA4BFD"/>
    <w:rsid w:val="00EA7641"/>
    <w:rsid w:val="00ED4BBA"/>
    <w:rsid w:val="00EE656D"/>
    <w:rsid w:val="00F12878"/>
    <w:rsid w:val="00F14004"/>
    <w:rsid w:val="00F232AB"/>
    <w:rsid w:val="00F54334"/>
    <w:rsid w:val="00F66309"/>
    <w:rsid w:val="00F92BFE"/>
    <w:rsid w:val="00FB3969"/>
    <w:rsid w:val="00FC5356"/>
    <w:rsid w:val="00FD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8C9D"/>
  <w15:chartTrackingRefBased/>
  <w15:docId w15:val="{D92075D4-3645-8449-BE75-50D1FB0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B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B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B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B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B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B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B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2B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B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B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B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BCF"/>
  </w:style>
  <w:style w:type="paragraph" w:styleId="Stopka">
    <w:name w:val="footer"/>
    <w:basedOn w:val="Normalny"/>
    <w:link w:val="Stopka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BCF"/>
  </w:style>
  <w:style w:type="paragraph" w:styleId="Poprawka">
    <w:name w:val="Revision"/>
    <w:hidden/>
    <w:uiPriority w:val="99"/>
    <w:semiHidden/>
    <w:rsid w:val="003F3C18"/>
  </w:style>
  <w:style w:type="character" w:styleId="Hipercze">
    <w:name w:val="Hyperlink"/>
    <w:basedOn w:val="Domylnaczcionkaakapitu"/>
    <w:uiPriority w:val="99"/>
    <w:unhideWhenUsed/>
    <w:rsid w:val="00FC5356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FC53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C5356"/>
  </w:style>
  <w:style w:type="character" w:styleId="Nierozpoznanawzmianka">
    <w:name w:val="Unresolved Mention"/>
    <w:basedOn w:val="Domylnaczcionkaakapitu"/>
    <w:uiPriority w:val="99"/>
    <w:semiHidden/>
    <w:unhideWhenUsed/>
    <w:rsid w:val="00FC535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304"/>
    <w:rPr>
      <w:b/>
      <w:bCs/>
      <w:sz w:val="20"/>
      <w:szCs w:val="20"/>
    </w:rPr>
  </w:style>
  <w:style w:type="character" w:customStyle="1" w:styleId="elementor-icon-list-text">
    <w:name w:val="elementor-icon-list-text"/>
    <w:basedOn w:val="Domylnaczcionkaakapitu"/>
    <w:rsid w:val="00022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53</cp:revision>
  <dcterms:created xsi:type="dcterms:W3CDTF">2025-02-11T07:52:00Z</dcterms:created>
  <dcterms:modified xsi:type="dcterms:W3CDTF">2025-11-13T08:41:00Z</dcterms:modified>
</cp:coreProperties>
</file>