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115F" w14:textId="3258DB58" w:rsidR="00942F20" w:rsidRPr="003221D6" w:rsidRDefault="00942F20" w:rsidP="00942F20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3221D6">
        <w:rPr>
          <w:rFonts w:ascii="Calibri" w:hAnsi="Calibri" w:cs="Calibri"/>
          <w:color w:val="000000" w:themeColor="text1"/>
          <w:sz w:val="22"/>
          <w:szCs w:val="22"/>
        </w:rPr>
        <w:t>Warszawa, 1</w:t>
      </w:r>
      <w:r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3221D6">
        <w:rPr>
          <w:rFonts w:ascii="Calibri" w:hAnsi="Calibri" w:cs="Calibri"/>
          <w:color w:val="000000" w:themeColor="text1"/>
          <w:sz w:val="22"/>
          <w:szCs w:val="22"/>
        </w:rPr>
        <w:t xml:space="preserve"> czerwca 2026 r.</w:t>
      </w:r>
    </w:p>
    <w:p w14:paraId="3FA5368A" w14:textId="77777777" w:rsidR="00942F20" w:rsidRPr="003221D6" w:rsidRDefault="00942F20" w:rsidP="00942F20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02A1B7B" w14:textId="77777777" w:rsidR="00942F20" w:rsidRPr="003221D6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3221D6">
        <w:rPr>
          <w:rFonts w:ascii="Calibri" w:hAnsi="Calibri" w:cs="Calibri"/>
          <w:b/>
          <w:color w:val="000000" w:themeColor="text1"/>
          <w:sz w:val="22"/>
          <w:szCs w:val="22"/>
        </w:rPr>
        <w:t>INFORMACJA PRASOWA</w:t>
      </w:r>
    </w:p>
    <w:p w14:paraId="2A6D253C" w14:textId="77777777" w:rsidR="00942F20" w:rsidRPr="003221D6" w:rsidRDefault="00942F20" w:rsidP="00942F2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83A49B0" w14:textId="77777777" w:rsidR="00942F20" w:rsidRPr="003221D6" w:rsidRDefault="00942F20" w:rsidP="00942F20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3221D6">
        <w:rPr>
          <w:rFonts w:ascii="Calibri" w:hAnsi="Calibri" w:cs="Calibri"/>
          <w:b/>
          <w:color w:val="000000" w:themeColor="text1"/>
          <w:sz w:val="28"/>
          <w:szCs w:val="28"/>
        </w:rPr>
        <w:t>Fleet managerowie testują flotową przyszłość. New Mobility Experience wraca na Tor Modlin z edycją biznesową</w:t>
      </w:r>
    </w:p>
    <w:p w14:paraId="2F29A514" w14:textId="77777777" w:rsidR="00942F20" w:rsidRPr="003221D6" w:rsidRDefault="00942F20" w:rsidP="00942F2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BAEB652" w14:textId="3026F763" w:rsidR="00942F20" w:rsidRPr="00942F20" w:rsidRDefault="00942F20" w:rsidP="00942F2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Już 18 czerwca 2026 roku Tor Modlin zamieni się w epicentrum polskiej elektromobilności dedykowanej dla biznesu. New Mobility Experience Business Edition, organizowane przez Polskie Stowarzyszenie Nowej Mobilności (PSNM) oraz Fundację EV Klub Polska, to pierwsze w Polsce wydarzenie skierowane wyłącznie do środowiska biznesowego</w:t>
      </w:r>
      <w:r w:rsidR="006D7BF7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 w tym m.in.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: fleet managerów, decydentów flotowych i liderów rynku e-mobility. </w:t>
      </w:r>
    </w:p>
    <w:p w14:paraId="289561A0" w14:textId="30526ED3" w:rsidR="00942F20" w:rsidRPr="00942F20" w:rsidRDefault="00942F20" w:rsidP="00942F2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Do dyspozycji przybyłych będzie blisko 80 pojazdów, reprezentujących wszystkie segmenty rynku. Wśród aut do testów wymienić można większość dostępnych modeli na rynku, zarówno od producentów z Europy, Stanów Zjednoczonych</w:t>
      </w:r>
      <w:r w:rsidR="00805AA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, Koreii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 czy Państwa Środka. Nie zabraknie też aut dostawczych i ciężarowych wraz z zabudowami specjalistycznymi. </w:t>
      </w:r>
    </w:p>
    <w:p w14:paraId="05CEF7F1" w14:textId="22296854" w:rsidR="00942F20" w:rsidRPr="00942F20" w:rsidRDefault="00942F20" w:rsidP="00942F2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Testy samochodów to tylko część atrakcji przygotowanych przez organizatorów. W ramach New Mobility Experience odbędzie się również Fleet Mobility Experience, czyli </w:t>
      </w:r>
      <w:r w:rsidR="00452DB6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warsztaty flotowe z 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szereg</w:t>
      </w:r>
      <w:r w:rsidR="00452DB6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iem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 profesjonalnych wykładów dotyczących zagadnień związanych z m.in. </w:t>
      </w:r>
      <w:r w:rsidR="00452DB6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najnowszymi rozwiązaniami dla elektrycznych flot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, rozliczeniami </w:t>
      </w:r>
      <w:r w:rsidR="00452DB6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ładowania w domu pracownika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, czy</w:t>
      </w:r>
      <w:r w:rsidR="00452DB6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 sprawdzaniu degradacji akumulatora trakcyjnego</w:t>
      </w:r>
      <w:r w:rsidRPr="00942F20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.</w:t>
      </w:r>
    </w:p>
    <w:p w14:paraId="700A9098" w14:textId="77777777" w:rsidR="00942F20" w:rsidRPr="00942F20" w:rsidRDefault="00942F20" w:rsidP="00942F20">
      <w:pPr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05A1253" w14:textId="29943236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Rynek flotowy stoi przed jedną z największych transformacji w historii. Elektryfikacja taboru to już nie kwestia wizerunku, lecz konkretnych decyzji: który model, jaki zasięg, jak rozwiązać ładowanie w domu pracownika, co z wartością rezydualną, jak „spiąć” budżet. New Mobility Experience Business Edition powstało z myślą o osobach, które te decyzje podejmują. W jednym miejscu, w jeden dzień, łączy jazdę testową na profesjonalnym torze z programem merytorycznym przygotowanym przez praktyków rynku.</w:t>
      </w:r>
    </w:p>
    <w:p w14:paraId="7A7DE4C6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ABE6BFA" w14:textId="35571756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Ponad </w:t>
      </w:r>
      <w:r w:rsidR="006762D7">
        <w:rPr>
          <w:rFonts w:ascii="Calibri" w:hAnsi="Calibri" w:cs="Calibri"/>
          <w:b/>
          <w:color w:val="000000" w:themeColor="text1"/>
          <w:sz w:val="22"/>
          <w:szCs w:val="22"/>
        </w:rPr>
        <w:t>8</w:t>
      </w: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0 modeli EV na profesjonalnym torze</w:t>
      </w:r>
    </w:p>
    <w:p w14:paraId="06412CD1" w14:textId="2B75C890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Na uczestników wydarzenia czeka flota ponad </w:t>
      </w:r>
      <w:r w:rsidR="006762D7">
        <w:rPr>
          <w:rFonts w:ascii="Calibri" w:hAnsi="Calibri" w:cs="Calibri"/>
          <w:color w:val="000000" w:themeColor="text1"/>
          <w:sz w:val="22"/>
          <w:szCs w:val="22"/>
        </w:rPr>
        <w:t>8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0 samochodów elektrycznych reprezentujących każdy segment rynku: od kompaktowej Dacii Spring Electric i Hyundaia Inster, przez flotowe bestsellery pokroju Volkswagena ID.7, Kii EV4, EV5 i EV6, aż po premierowe Mercedes-Benz CLA Shooting Brake i Alpine A390, ekskluzywne </w:t>
      </w:r>
      <w:r w:rsidR="006762D7">
        <w:rPr>
          <w:rFonts w:ascii="Calibri" w:hAnsi="Calibri" w:cs="Calibri"/>
          <w:color w:val="000000" w:themeColor="text1"/>
          <w:sz w:val="22"/>
          <w:szCs w:val="22"/>
        </w:rPr>
        <w:t>EXLANTIX</w:t>
      </w:r>
      <w:r w:rsidR="006762D7"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ES i ET, BMW iX3 Neue Klasse, jak też sportowe Porsche Macan GTS</w:t>
      </w:r>
      <w:r w:rsidR="00ED1A25">
        <w:rPr>
          <w:rFonts w:ascii="Calibri" w:hAnsi="Calibri" w:cs="Calibri"/>
          <w:color w:val="000000" w:themeColor="text1"/>
          <w:sz w:val="22"/>
          <w:szCs w:val="22"/>
        </w:rPr>
        <w:t xml:space="preserve"> electric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. W strefie pojazdów ciężkich i dostawczych znajdą się m.in. Renault Master E-Tech, Ford E-Tourneo Custom czy Mercedes-Benz eActros.</w:t>
      </w:r>
    </w:p>
    <w:p w14:paraId="0D60FCFC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CD605B8" w14:textId="37A05E94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Wśród obecnych marek znajdą się również modele dopiero wchodzące na polski rynek: Leapmotor C10 i B10, GAC Aion UT i Aion V, </w:t>
      </w:r>
      <w:r w:rsidR="00ED1A25">
        <w:rPr>
          <w:rFonts w:ascii="Calibri" w:hAnsi="Calibri" w:cs="Calibri"/>
          <w:color w:val="000000" w:themeColor="text1"/>
          <w:sz w:val="22"/>
          <w:szCs w:val="22"/>
        </w:rPr>
        <w:t xml:space="preserve">czy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Geely EX5. Dla wielu fleet managerów to będzie pierwsza okazja do realnej oceny tych pojazdów w kontekście decyzji zakupowych.</w:t>
      </w:r>
    </w:p>
    <w:p w14:paraId="19A64A33" w14:textId="77777777" w:rsidR="00942F20" w:rsidRDefault="00942F20" w:rsidP="00942F20">
      <w:pPr>
        <w:jc w:val="both"/>
        <w:rPr>
          <w:rFonts w:ascii="Calibri" w:hAnsi="Calibri" w:cs="Calibri"/>
          <w:color w:val="000000" w:themeColor="text1"/>
        </w:rPr>
      </w:pPr>
    </w:p>
    <w:p w14:paraId="1B793EA7" w14:textId="565DF1BB" w:rsidR="00942F20" w:rsidRPr="004702B5" w:rsidRDefault="00942F20" w:rsidP="00942F20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4702B5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Rejestracja: </w:t>
      </w:r>
      <w:hyperlink r:id="rId7" w:history="1">
        <w:r w:rsidRPr="004702B5">
          <w:rPr>
            <w:rStyle w:val="Hipercze"/>
            <w:rFonts w:ascii="Calibri" w:hAnsi="Calibri" w:cs="Calibri"/>
            <w:sz w:val="28"/>
            <w:szCs w:val="28"/>
          </w:rPr>
          <w:t>newmobilityexp.pl/tor-modlin</w:t>
        </w:r>
      </w:hyperlink>
    </w:p>
    <w:p w14:paraId="15654205" w14:textId="77777777" w:rsidR="00942F20" w:rsidRDefault="00942F20" w:rsidP="00942F20">
      <w:pPr>
        <w:jc w:val="both"/>
        <w:rPr>
          <w:rFonts w:ascii="Calibri" w:hAnsi="Calibri" w:cs="Calibri"/>
          <w:color w:val="000000" w:themeColor="text1"/>
        </w:rPr>
      </w:pPr>
    </w:p>
    <w:p w14:paraId="68A279E1" w14:textId="77777777" w:rsidR="00942F20" w:rsidRDefault="00942F20" w:rsidP="00942F20">
      <w:pPr>
        <w:jc w:val="both"/>
        <w:rPr>
          <w:rFonts w:ascii="Calibri" w:hAnsi="Calibri" w:cs="Calibri"/>
          <w:color w:val="000000" w:themeColor="text1"/>
        </w:rPr>
      </w:pPr>
    </w:p>
    <w:p w14:paraId="3C2A9231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bCs/>
          <w:color w:val="000000" w:themeColor="text1"/>
          <w:sz w:val="22"/>
          <w:szCs w:val="22"/>
        </w:rPr>
        <w:t>Poligon doświadczalny na Torze Modlin</w:t>
      </w:r>
    </w:p>
    <w:p w14:paraId="48373964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Cs/>
          <w:color w:val="000000" w:themeColor="text1"/>
          <w:sz w:val="22"/>
          <w:szCs w:val="22"/>
        </w:rPr>
        <w:t>Łącznie blisko 80 pojazdów będzie można testować na</w:t>
      </w: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całym obiekcie Toru Modlin. Posiada on tor sportowo-treningowy liczący 1200 metrów długości i 12 metrów szerokości, a jego układ obejmuje 22 zakręty i 8 możliwych konfiguracji tras. Najdłuższa prosta ma 220 metrów, co pozwala ocenić dynamikę przyspieszenia pojazdu, a asfaltowa nawierzchnia zapewnia wysoką przyczepność w każdych warunkach pogodowych. Obiekt leży 36 kilometrów od centrum Warszawy, tuż przy lotnisku Modlin.</w:t>
      </w:r>
    </w:p>
    <w:p w14:paraId="09A19822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7560BEC" w14:textId="7845A2F4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To nie jedyna nitka. Tor szkoleniowy liczy łącznie 2400 metrów i składa się z 6 niezależnych modułów, w tym trzech płyt poślizgowych wyposażonych w kurtyny wodne, placu manewrowego oraz wzniesień o 10-proc</w:t>
      </w:r>
      <w:r w:rsidR="006D7BF7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 nachyleniu. Uzupełnia go tor </w:t>
      </w:r>
      <w:r w:rsidR="00ED1A25">
        <w:rPr>
          <w:rFonts w:ascii="Calibri" w:hAnsi="Calibri" w:cs="Calibri"/>
          <w:color w:val="000000" w:themeColor="text1"/>
          <w:sz w:val="22"/>
          <w:szCs w:val="22"/>
        </w:rPr>
        <w:t>off-road</w:t>
      </w:r>
      <w:r w:rsidR="00ED1A25"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z luźną nawierzchnią i przeszkodami terenowymi, stworzony do testowania SUV-ów i pojazdów 4x4 w trudnym terenie. Dla fleet managera to nieoceniona wartość dodatkowa, której żaden salon dealerski nie odwzoruje. </w:t>
      </w:r>
    </w:p>
    <w:p w14:paraId="5B141FB8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E11BE85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Program merytoryczny Fleet Mobility Experience</w:t>
      </w:r>
    </w:p>
    <w:p w14:paraId="79C6C4A3" w14:textId="07B7EC78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Serce merytoryczne Business Edition stanowi Fleet Mobility Experience: dedykowan</w:t>
      </w:r>
      <w:r w:rsidR="00ED1A25">
        <w:rPr>
          <w:rFonts w:ascii="Calibri" w:hAnsi="Calibri" w:cs="Calibri"/>
          <w:color w:val="000000" w:themeColor="text1"/>
          <w:sz w:val="22"/>
          <w:szCs w:val="22"/>
        </w:rPr>
        <w:t>e warsztaty flotowe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 i program stworzony z myślą o osobach odpowiedzialnych za mobilność w organizacjach. Start o godz. 11:00.</w:t>
      </w:r>
    </w:p>
    <w:p w14:paraId="597296A0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C096A3E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W programie m.in.:</w:t>
      </w:r>
    </w:p>
    <w:p w14:paraId="303D9881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Jak obniżać koszty operacyjne i skutecznie elektryfikować flotę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(GreenWay Fleet Forward 2026)</w:t>
      </w:r>
    </w:p>
    <w:p w14:paraId="46104762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Programy dla flot samochodów elektrycznych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(ORLEN)</w:t>
      </w:r>
    </w:p>
    <w:p w14:paraId="798F4F1E" w14:textId="2F9F6664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Nowa definicja luksusu i efektywności w zielonej flocie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</w:t>
      </w:r>
      <w:r w:rsidR="00ED1A25">
        <w:rPr>
          <w:rFonts w:ascii="Calibri" w:hAnsi="Calibri" w:cs="Calibri"/>
          <w:color w:val="000000" w:themeColor="text1"/>
          <w:lang w:val="pl-PL"/>
        </w:rPr>
        <w:t>EXLANTIX</w:t>
      </w:r>
      <w:r w:rsidR="00866049">
        <w:rPr>
          <w:rFonts w:ascii="Calibri" w:hAnsi="Calibri" w:cs="Calibri"/>
          <w:color w:val="000000" w:themeColor="text1"/>
          <w:lang w:val="pl-PL"/>
        </w:rPr>
        <w:t xml:space="preserve"> Polska</w:t>
      </w:r>
      <w:r w:rsidRPr="00942F20">
        <w:rPr>
          <w:rFonts w:ascii="Calibri" w:hAnsi="Calibri" w:cs="Calibri"/>
          <w:color w:val="000000" w:themeColor="text1"/>
          <w:lang w:val="pl-PL"/>
        </w:rPr>
        <w:t>)</w:t>
      </w:r>
    </w:p>
    <w:p w14:paraId="09DB2DE9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Flotowe EV w domu pracownika. Mobilne ładowanie i rozliczenia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(Elocity)</w:t>
      </w:r>
    </w:p>
    <w:p w14:paraId="387CE86F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Transformacja energetyczna. Ewolucja czy rewolucja w rozwiązaniach flotowych?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(MOYA Energia)</w:t>
      </w:r>
    </w:p>
    <w:p w14:paraId="569D3322" w14:textId="77777777" w:rsidR="00ED1A25" w:rsidRDefault="00942F20" w:rsidP="00ED1A25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Ocena kondycji baterii w kontekście rynku flotowego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(AAA Auto)</w:t>
      </w:r>
    </w:p>
    <w:p w14:paraId="5B154BFE" w14:textId="4ED90100" w:rsidR="00ED1A25" w:rsidRPr="00ED1A25" w:rsidRDefault="00ED1A25" w:rsidP="00ED1A25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>
        <w:rPr>
          <w:rFonts w:ascii="Calibri" w:hAnsi="Calibri" w:cs="Calibri"/>
          <w:b/>
          <w:color w:val="000000" w:themeColor="text1"/>
          <w:lang w:val="pl-PL"/>
        </w:rPr>
        <w:t>F</w:t>
      </w:r>
      <w:r w:rsidRPr="006D7BF7">
        <w:rPr>
          <w:rFonts w:eastAsia="Times New Roman"/>
          <w:b/>
          <w:bCs/>
          <w:lang w:val="pl-PL"/>
        </w:rPr>
        <w:t>lota gotowa na jutro. Mniej kosztów, więcej kilometrów z Solidcharge</w:t>
      </w:r>
      <w:r>
        <w:rPr>
          <w:rFonts w:eastAsia="Times New Roman"/>
          <w:b/>
          <w:bCs/>
          <w:lang w:val="pl-PL"/>
        </w:rPr>
        <w:t xml:space="preserve"> </w:t>
      </w:r>
      <w:r>
        <w:rPr>
          <w:rFonts w:eastAsia="Times New Roman"/>
          <w:lang w:val="pl-PL"/>
        </w:rPr>
        <w:t>(SolidCharge)</w:t>
      </w:r>
    </w:p>
    <w:p w14:paraId="2DCDDF77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Pięć powodów, dla których warto zapisać się na studia Nowej Mobilności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(PSNM)</w:t>
      </w:r>
    </w:p>
    <w:p w14:paraId="4E02A3AF" w14:textId="77777777" w:rsidR="00942F20" w:rsidRPr="00942F20" w:rsidRDefault="00942F20" w:rsidP="00942F20">
      <w:pPr>
        <w:pStyle w:val="Listapunktowana"/>
        <w:tabs>
          <w:tab w:val="num" w:pos="360"/>
        </w:tabs>
        <w:spacing w:after="0"/>
        <w:ind w:left="360" w:hanging="360"/>
        <w:rPr>
          <w:rFonts w:ascii="Calibri" w:hAnsi="Calibri" w:cs="Calibri"/>
          <w:color w:val="000000" w:themeColor="text1"/>
          <w:lang w:val="pl-PL"/>
        </w:rPr>
      </w:pPr>
      <w:r w:rsidRPr="00942F20">
        <w:rPr>
          <w:rFonts w:ascii="Calibri" w:hAnsi="Calibri" w:cs="Calibri"/>
          <w:b/>
          <w:color w:val="000000" w:themeColor="text1"/>
          <w:lang w:val="pl-PL"/>
        </w:rPr>
        <w:t>Szkolenia mindsetowe dla fleet managerów</w:t>
      </w:r>
      <w:r w:rsidRPr="00942F20">
        <w:rPr>
          <w:rFonts w:ascii="Calibri" w:hAnsi="Calibri" w:cs="Calibri"/>
          <w:color w:val="000000" w:themeColor="text1"/>
          <w:lang w:val="pl-PL"/>
        </w:rPr>
        <w:t xml:space="preserve"> (Fundacja Kierunkowskaz)</w:t>
      </w:r>
    </w:p>
    <w:p w14:paraId="564E470A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4083C01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Program obejmuje również sesje zamknięte w formacie roundtables i warsztatów, case studies dotyczące TCO, finansowania flot i infrastruktury ładowania oraz sesje poświęcone mindsetowi fleet managera w dobie transformacji energetycznej.</w:t>
      </w:r>
    </w:p>
    <w:p w14:paraId="1AF29F06" w14:textId="77777777" w:rsidR="00942F20" w:rsidRPr="00942F20" w:rsidRDefault="00942F20" w:rsidP="00942F20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CB668B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Strefy i atrakcje: piknik, który uczy i angażuje</w:t>
      </w:r>
    </w:p>
    <w:p w14:paraId="5E29D9A1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Ponadto przez cały dzień uczestnicy mają dostęp do siedmiu stref tematycznych, które razem tworzą pełen obraz tego, dokąd zmierza mobilność biznesowa.</w:t>
      </w:r>
    </w:p>
    <w:p w14:paraId="068EEE5A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45AA5A6" w14:textId="13CE96F0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Strefa Expo to punkt wyjścia: zestawienie aktualnej oferty rynkowej marek e-mobility w jednym miejscu, bez konieczności odwiedzania kilkunastu salonów. Tuż obok </w:t>
      </w:r>
      <w:r w:rsidR="000022E5" w:rsidRPr="00942F20">
        <w:rPr>
          <w:rFonts w:ascii="Calibri" w:hAnsi="Calibri" w:cs="Calibri"/>
          <w:color w:val="000000" w:themeColor="text1"/>
          <w:sz w:val="22"/>
          <w:szCs w:val="22"/>
        </w:rPr>
        <w:t>znajduje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 się Strefa e-Cargo, gdzie elektryczne pojazdy dostawcze i ciężarowe można ocenić nie tylko wizualnie, ale też przez pryzmat konkretnych kalkulacji opłacalności flotowej. Dla firm, które obsługują ostatnią milę lub zarządzają taborem mieszanym, to jedno z ważniejszych miejsc na mapie wydarzenia.</w:t>
      </w:r>
    </w:p>
    <w:p w14:paraId="14919891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0969C30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Osobny rozdział to mikromobilność: rowery elektryczne, skutery, hulajnogi i rowery cargo, czyli segment, który coraz częściej wchodzi do polityki flotowej dużych organizacji jako uzupełnienie transportu pracowniczego. EV Repair Garage idzie o krok dalej i otwiera pojazd elektryczny od środka: pokazy edukacyjne poświęcone budowie baterii, diagnostyce i zarządzaniu żywotnością ogniw to wiedza, która dla każdego fleet managera ma bezpośrednie przełożenie na decyzje serwisowe.</w:t>
      </w:r>
    </w:p>
    <w:p w14:paraId="1CF2A90B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FBC175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Całość uzupełnia Scena New Mobility Experience. Rozmowy z partnerami, prelekcje eksperckie, relacje na żywo z torów i muzyka, która nadaje wydarzeniu charakter daleki od kolejnej konferencji w salach hotelowych. </w:t>
      </w:r>
      <w:r w:rsidRPr="00452DB6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New Mobility Experience Business Edition to prawdziwy experience, a nie panel dyskusyjny.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Organizatorzy świadomie postawili na bezpośredni kontakt z technologią i networking w terenie, bo przekonanie do elektromobilności najlepiej działa przez doświadczenie.</w:t>
      </w:r>
    </w:p>
    <w:p w14:paraId="3339A88E" w14:textId="77777777" w:rsidR="00942F20" w:rsidRPr="00942F20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041D96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Rejestracja i uczestnictwo</w:t>
      </w:r>
    </w:p>
    <w:p w14:paraId="26EFE0B4" w14:textId="77777777" w:rsidR="00942F20" w:rsidRPr="00942F20" w:rsidRDefault="00942F20" w:rsidP="00942F2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New Mobility Experience Business Edition jest bezpłatne dla firm i instytucji. Wystarczy wypełnić formularz rejestracyjny na stronie wydarzenia. Bilet z kodem QR zostanie przesłany na wskazany adres e-mail.</w:t>
      </w:r>
    </w:p>
    <w:p w14:paraId="5B8C31BB" w14:textId="77777777" w:rsidR="00942F20" w:rsidRPr="003221D6" w:rsidRDefault="00942F20" w:rsidP="00942F20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5CB2B2" w14:textId="32D09E9C" w:rsidR="00942F20" w:rsidRPr="004702B5" w:rsidRDefault="00942F20" w:rsidP="00942F20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4702B5">
        <w:rPr>
          <w:rFonts w:ascii="Calibri" w:hAnsi="Calibri" w:cs="Calibri"/>
          <w:b/>
          <w:color w:val="000000" w:themeColor="text1"/>
          <w:sz w:val="28"/>
          <w:szCs w:val="28"/>
        </w:rPr>
        <w:t xml:space="preserve">Rejestracja: </w:t>
      </w:r>
      <w:hyperlink r:id="rId8" w:history="1">
        <w:r w:rsidRPr="004702B5">
          <w:rPr>
            <w:rStyle w:val="Hipercze"/>
            <w:rFonts w:ascii="Calibri" w:hAnsi="Calibri" w:cs="Calibri"/>
            <w:sz w:val="28"/>
            <w:szCs w:val="28"/>
          </w:rPr>
          <w:t>newmobilityexp.pl/tor-modlin</w:t>
        </w:r>
      </w:hyperlink>
    </w:p>
    <w:p w14:paraId="7B400F62" w14:textId="77777777" w:rsidR="00942F20" w:rsidRPr="003221D6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39B0FB2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>DANE WYDARZENIA</w:t>
      </w:r>
    </w:p>
    <w:p w14:paraId="4EB60B7C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Data: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18 czerwca 2026 r. (czwartek)</w:t>
      </w:r>
    </w:p>
    <w:p w14:paraId="38E37C7F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Godzina: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od 11:00</w:t>
      </w:r>
    </w:p>
    <w:p w14:paraId="0A2BF5EC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Miejsce: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Tor Modlin, Nowy Dwór Mazowiecki (ok. 36 km od centrum Warszawy)</w:t>
      </w:r>
    </w:p>
    <w:p w14:paraId="538613C8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Format: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B2B, wstęp bezpłatny dla firm i instytucji</w:t>
      </w:r>
    </w:p>
    <w:p w14:paraId="59B1D092" w14:textId="77777777" w:rsidR="00942F20" w:rsidRPr="00942F20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b/>
          <w:color w:val="000000" w:themeColor="text1"/>
          <w:sz w:val="22"/>
          <w:szCs w:val="22"/>
        </w:rPr>
        <w:t xml:space="preserve">Organizatorzy: </w:t>
      </w:r>
      <w:r w:rsidRPr="00942F20">
        <w:rPr>
          <w:rFonts w:ascii="Calibri" w:hAnsi="Calibri" w:cs="Calibri"/>
          <w:color w:val="000000" w:themeColor="text1"/>
          <w:sz w:val="22"/>
          <w:szCs w:val="22"/>
        </w:rPr>
        <w:t>Polskie Stowarzyszenie Nowej Mobilności (PSNM) i Fundacja EV Klub Polska</w:t>
      </w:r>
    </w:p>
    <w:p w14:paraId="159B66FB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5CA5AEB" w14:textId="77777777" w:rsidR="00942F20" w:rsidRDefault="00942F20" w:rsidP="00942F20">
      <w:r w:rsidRPr="00942F20">
        <w:rPr>
          <w:rFonts w:ascii="Calibri" w:hAnsi="Calibri" w:cs="Calibri"/>
          <w:color w:val="000000" w:themeColor="text1"/>
          <w:sz w:val="22"/>
          <w:szCs w:val="22"/>
        </w:rPr>
        <w:t xml:space="preserve">Więcej na: </w:t>
      </w:r>
      <w:hyperlink r:id="rId9" w:history="1">
        <w:r w:rsidRPr="00942F20">
          <w:rPr>
            <w:rStyle w:val="Hipercze"/>
            <w:rFonts w:ascii="Calibri" w:hAnsi="Calibri" w:cs="Calibri"/>
            <w:sz w:val="22"/>
            <w:szCs w:val="22"/>
          </w:rPr>
          <w:t>www.newmobilityexp.pl/tor-modlin/</w:t>
        </w:r>
      </w:hyperlink>
    </w:p>
    <w:p w14:paraId="09007E3F" w14:textId="77777777" w:rsidR="006D7BF7" w:rsidRDefault="006D7BF7" w:rsidP="00942F20"/>
    <w:p w14:paraId="71C0256B" w14:textId="665ED2F4" w:rsidR="006D7BF7" w:rsidRDefault="006D7BF7" w:rsidP="00942F20">
      <w:pPr>
        <w:rPr>
          <w:sz w:val="22"/>
          <w:szCs w:val="22"/>
        </w:rPr>
      </w:pPr>
      <w:r w:rsidRPr="00E972B0">
        <w:rPr>
          <w:b/>
          <w:bCs/>
          <w:sz w:val="22"/>
          <w:szCs w:val="22"/>
        </w:rPr>
        <w:t>Organizatorzy:</w:t>
      </w:r>
      <w:r>
        <w:rPr>
          <w:sz w:val="22"/>
          <w:szCs w:val="22"/>
        </w:rPr>
        <w:t xml:space="preserve"> Polskie Stowarzyszenie Nowej Mobilności, Fundacja EV Klub Polska</w:t>
      </w:r>
    </w:p>
    <w:p w14:paraId="4455BB40" w14:textId="77777777" w:rsidR="003D20DD" w:rsidRDefault="003D20DD" w:rsidP="00942F20">
      <w:pPr>
        <w:rPr>
          <w:sz w:val="22"/>
          <w:szCs w:val="22"/>
        </w:rPr>
      </w:pPr>
    </w:p>
    <w:p w14:paraId="61DAC6C9" w14:textId="61336DEF" w:rsidR="003D20DD" w:rsidRDefault="006D7BF7" w:rsidP="00942F20">
      <w:pPr>
        <w:rPr>
          <w:sz w:val="22"/>
          <w:szCs w:val="22"/>
        </w:rPr>
      </w:pPr>
      <w:r w:rsidRPr="00E972B0">
        <w:rPr>
          <w:b/>
          <w:bCs/>
          <w:sz w:val="22"/>
          <w:szCs w:val="22"/>
        </w:rPr>
        <w:t>Partnerzy</w:t>
      </w:r>
      <w:r w:rsidR="003D20DD" w:rsidRPr="00E972B0">
        <w:rPr>
          <w:b/>
          <w:bCs/>
          <w:sz w:val="22"/>
          <w:szCs w:val="22"/>
        </w:rPr>
        <w:t xml:space="preserve"> Strategiczni</w:t>
      </w:r>
      <w:r w:rsidRPr="00E972B0">
        <w:rPr>
          <w:b/>
          <w:bCs/>
          <w:sz w:val="22"/>
          <w:szCs w:val="22"/>
        </w:rPr>
        <w:t>:</w:t>
      </w:r>
      <w:r w:rsidR="003D20DD">
        <w:rPr>
          <w:sz w:val="22"/>
          <w:szCs w:val="22"/>
        </w:rPr>
        <w:t xml:space="preserve"> Exlantix</w:t>
      </w:r>
      <w:r w:rsidR="00F6657C">
        <w:rPr>
          <w:sz w:val="22"/>
          <w:szCs w:val="22"/>
        </w:rPr>
        <w:t xml:space="preserve"> Polska</w:t>
      </w:r>
      <w:r w:rsidR="003D20DD">
        <w:rPr>
          <w:sz w:val="22"/>
          <w:szCs w:val="22"/>
        </w:rPr>
        <w:t>, ORLEN, ORLEN Charge, OTOMOTO</w:t>
      </w:r>
    </w:p>
    <w:p w14:paraId="1DC767C8" w14:textId="77777777" w:rsidR="003D20DD" w:rsidRDefault="003D20DD" w:rsidP="00942F20">
      <w:pPr>
        <w:rPr>
          <w:sz w:val="22"/>
          <w:szCs w:val="22"/>
        </w:rPr>
      </w:pPr>
    </w:p>
    <w:p w14:paraId="3F0E9188" w14:textId="36D2AAD7" w:rsidR="00942F20" w:rsidRPr="00942F20" w:rsidRDefault="00866049" w:rsidP="00942F2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66049">
        <w:rPr>
          <w:b/>
          <w:bCs/>
          <w:sz w:val="22"/>
          <w:szCs w:val="22"/>
        </w:rPr>
        <w:t xml:space="preserve">Partnerzy i wystawcy: </w:t>
      </w:r>
      <w:r w:rsidRPr="00866049">
        <w:rPr>
          <w:sz w:val="22"/>
          <w:szCs w:val="22"/>
        </w:rPr>
        <w:t>AAA Auto, BMW, Elocity, EV Repair Garage, MINI, Dacia, GreenWay Polska, Fundacja Kierunkowskaz, LIFeHDV, Moya Energia, NISSAN, PRAGMACHARGE, Renault, Solid Charge, STAG EV, Subaru, Ultre</w:t>
      </w:r>
    </w:p>
    <w:p w14:paraId="2CF1F609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--</w:t>
      </w:r>
    </w:p>
    <w:p w14:paraId="597872C3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CD78538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Kontakt</w:t>
      </w:r>
    </w:p>
    <w:p w14:paraId="731EA223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93F0F06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lastRenderedPageBreak/>
        <w:t>Maciej Gis, Dyrektor Biura Komunikacji PSNM</w:t>
      </w:r>
    </w:p>
    <w:p w14:paraId="03305231" w14:textId="77777777" w:rsidR="00942F20" w:rsidRPr="00452DB6" w:rsidRDefault="00942F20" w:rsidP="00942F20">
      <w:p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52DB6">
        <w:rPr>
          <w:rFonts w:ascii="Calibri" w:hAnsi="Calibri" w:cs="Calibri"/>
          <w:color w:val="000000" w:themeColor="text1"/>
          <w:sz w:val="22"/>
          <w:szCs w:val="22"/>
          <w:lang w:val="en-US"/>
        </w:rPr>
        <w:t>e-mail: maciej.gis@psnm.org; tel.: (+48) 606 740 357</w:t>
      </w:r>
    </w:p>
    <w:p w14:paraId="6FCDE2C3" w14:textId="77777777" w:rsidR="00942F20" w:rsidRPr="00452DB6" w:rsidRDefault="00942F20" w:rsidP="00942F20">
      <w:p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8813F30" w14:textId="77777777" w:rsidR="00942F20" w:rsidRPr="00942F20" w:rsidRDefault="00942F20" w:rsidP="00942F2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42F20">
        <w:rPr>
          <w:rFonts w:ascii="Calibri" w:hAnsi="Calibri" w:cs="Calibri"/>
          <w:color w:val="000000" w:themeColor="text1"/>
          <w:sz w:val="22"/>
          <w:szCs w:val="22"/>
        </w:rPr>
        <w:t>Jan Wiewiór, Specjalista ds. PR PSNM</w:t>
      </w:r>
    </w:p>
    <w:p w14:paraId="2161F7DF" w14:textId="6C76FE82" w:rsidR="00942F20" w:rsidRPr="00452DB6" w:rsidRDefault="00942F20" w:rsidP="00942F20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52DB6">
        <w:rPr>
          <w:rFonts w:ascii="Calibri" w:hAnsi="Calibri" w:cs="Calibri"/>
          <w:color w:val="000000" w:themeColor="text1"/>
          <w:sz w:val="22"/>
          <w:szCs w:val="22"/>
          <w:lang w:val="en-US"/>
        </w:rPr>
        <w:t>e-mail: jan.wiewior@psnm.org; tel.: (+48) 608 019 500</w:t>
      </w:r>
    </w:p>
    <w:p w14:paraId="1EC97AE7" w14:textId="77777777" w:rsidR="004C4D02" w:rsidRPr="00773345" w:rsidRDefault="004C4D02" w:rsidP="004C4D02">
      <w:pPr>
        <w:jc w:val="right"/>
        <w:rPr>
          <w:rFonts w:ascii="Aptos" w:hAnsi="Aptos" w:cs="Arial"/>
          <w:color w:val="262626" w:themeColor="text1" w:themeTint="D9"/>
          <w:sz w:val="22"/>
          <w:szCs w:val="22"/>
          <w:lang w:val="en-US"/>
        </w:rPr>
      </w:pPr>
    </w:p>
    <w:sectPr w:rsidR="004C4D02" w:rsidRPr="00773345" w:rsidSect="00A02FAE">
      <w:headerReference w:type="default" r:id="rId10"/>
      <w:footerReference w:type="default" r:id="rId11"/>
      <w:pgSz w:w="11900" w:h="16840"/>
      <w:pgMar w:top="2356" w:right="1418" w:bottom="1418" w:left="1701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CE56" w14:textId="77777777" w:rsidR="00F547A3" w:rsidRDefault="00F547A3" w:rsidP="00096C4B">
      <w:r>
        <w:separator/>
      </w:r>
    </w:p>
  </w:endnote>
  <w:endnote w:type="continuationSeparator" w:id="0">
    <w:p w14:paraId="1D704BBD" w14:textId="77777777" w:rsidR="00F547A3" w:rsidRDefault="00F547A3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FE4C" w14:textId="5F16990A" w:rsidR="00096C4B" w:rsidRDefault="003030D3">
    <w:pPr>
      <w:pStyle w:val="Stopka"/>
    </w:pPr>
    <w:r w:rsidRPr="003030D3">
      <w:rPr>
        <w:noProof/>
      </w:rPr>
      <w:drawing>
        <wp:anchor distT="0" distB="0" distL="114300" distR="114300" simplePos="0" relativeHeight="251672576" behindDoc="0" locked="0" layoutInCell="1" allowOverlap="1" wp14:anchorId="00FA046E" wp14:editId="72D77641">
          <wp:simplePos x="0" y="0"/>
          <wp:positionH relativeFrom="margin">
            <wp:posOffset>-400050</wp:posOffset>
          </wp:positionH>
          <wp:positionV relativeFrom="paragraph">
            <wp:posOffset>31327</wp:posOffset>
          </wp:positionV>
          <wp:extent cx="6376384" cy="397934"/>
          <wp:effectExtent l="0" t="0" r="0" b="0"/>
          <wp:wrapNone/>
          <wp:docPr id="20747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0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6384" cy="39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33" w:rsidRPr="00FE0B33">
      <w:rPr>
        <w:noProof/>
      </w:rPr>
      <w:drawing>
        <wp:anchor distT="0" distB="0" distL="114300" distR="114300" simplePos="0" relativeHeight="251666432" behindDoc="0" locked="0" layoutInCell="1" allowOverlap="1" wp14:anchorId="35DAE2DA" wp14:editId="16BA8F78">
          <wp:simplePos x="0" y="0"/>
          <wp:positionH relativeFrom="column">
            <wp:posOffset>2743999</wp:posOffset>
          </wp:positionH>
          <wp:positionV relativeFrom="paragraph">
            <wp:posOffset>-3654814</wp:posOffset>
          </wp:positionV>
          <wp:extent cx="3708400" cy="3530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353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33" w:rsidRPr="00FE0B33">
      <w:rPr>
        <w:noProof/>
      </w:rPr>
      <w:t xml:space="preserve"> </w:t>
    </w:r>
    <w:r w:rsidR="007C50D7" w:rsidRPr="007C50D7">
      <w:rPr>
        <w:noProof/>
      </w:rPr>
      <w:t xml:space="preserve"> </w:t>
    </w:r>
  </w:p>
  <w:p w14:paraId="191A6E1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BC89" w14:textId="77777777" w:rsidR="00F547A3" w:rsidRDefault="00F547A3" w:rsidP="00096C4B">
      <w:r>
        <w:separator/>
      </w:r>
    </w:p>
  </w:footnote>
  <w:footnote w:type="continuationSeparator" w:id="0">
    <w:p w14:paraId="3EE06EF3" w14:textId="77777777" w:rsidR="00F547A3" w:rsidRDefault="00F547A3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9FD5" w14:textId="7BAAA170" w:rsidR="00096C4B" w:rsidRDefault="001619FC">
    <w:pPr>
      <w:pStyle w:val="Nagwek"/>
    </w:pPr>
    <w:r w:rsidRPr="00FF1DAF">
      <w:rPr>
        <w:noProof/>
      </w:rPr>
      <w:drawing>
        <wp:anchor distT="0" distB="0" distL="114300" distR="114300" simplePos="0" relativeHeight="251674624" behindDoc="0" locked="0" layoutInCell="1" allowOverlap="1" wp14:anchorId="4CE66B84" wp14:editId="5C004657">
          <wp:simplePos x="0" y="0"/>
          <wp:positionH relativeFrom="column">
            <wp:posOffset>-815340</wp:posOffset>
          </wp:positionH>
          <wp:positionV relativeFrom="paragraph">
            <wp:posOffset>-140123</wp:posOffset>
          </wp:positionV>
          <wp:extent cx="3733800" cy="884663"/>
          <wp:effectExtent l="0" t="0" r="0" b="4445"/>
          <wp:wrapNone/>
          <wp:docPr id="980459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597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3800" cy="8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17422" w14:textId="383C1A4D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38AF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4380E3"/>
    <w:multiLevelType w:val="hybridMultilevel"/>
    <w:tmpl w:val="8654B832"/>
    <w:lvl w:ilvl="0" w:tplc="CD76E262">
      <w:start w:val="1"/>
      <w:numFmt w:val="decimal"/>
      <w:lvlText w:val="%1."/>
      <w:lvlJc w:val="left"/>
      <w:pPr>
        <w:ind w:left="720" w:hanging="360"/>
      </w:pPr>
    </w:lvl>
    <w:lvl w:ilvl="1" w:tplc="5C00034C">
      <w:start w:val="1"/>
      <w:numFmt w:val="lowerLetter"/>
      <w:lvlText w:val="%2."/>
      <w:lvlJc w:val="left"/>
      <w:pPr>
        <w:ind w:left="1440" w:hanging="360"/>
      </w:pPr>
    </w:lvl>
    <w:lvl w:ilvl="2" w:tplc="C5445AF8">
      <w:start w:val="1"/>
      <w:numFmt w:val="lowerRoman"/>
      <w:lvlText w:val="%3."/>
      <w:lvlJc w:val="right"/>
      <w:pPr>
        <w:ind w:left="2160" w:hanging="180"/>
      </w:pPr>
    </w:lvl>
    <w:lvl w:ilvl="3" w:tplc="6B7257E0">
      <w:start w:val="1"/>
      <w:numFmt w:val="decimal"/>
      <w:lvlText w:val="%4."/>
      <w:lvlJc w:val="left"/>
      <w:pPr>
        <w:ind w:left="2880" w:hanging="360"/>
      </w:pPr>
    </w:lvl>
    <w:lvl w:ilvl="4" w:tplc="C7E2C510">
      <w:start w:val="1"/>
      <w:numFmt w:val="lowerLetter"/>
      <w:lvlText w:val="%5."/>
      <w:lvlJc w:val="left"/>
      <w:pPr>
        <w:ind w:left="3600" w:hanging="360"/>
      </w:pPr>
    </w:lvl>
    <w:lvl w:ilvl="5" w:tplc="854E820A">
      <w:start w:val="1"/>
      <w:numFmt w:val="lowerRoman"/>
      <w:lvlText w:val="%6."/>
      <w:lvlJc w:val="right"/>
      <w:pPr>
        <w:ind w:left="4320" w:hanging="180"/>
      </w:pPr>
    </w:lvl>
    <w:lvl w:ilvl="6" w:tplc="3E42E858">
      <w:start w:val="1"/>
      <w:numFmt w:val="decimal"/>
      <w:lvlText w:val="%7."/>
      <w:lvlJc w:val="left"/>
      <w:pPr>
        <w:ind w:left="5040" w:hanging="360"/>
      </w:pPr>
    </w:lvl>
    <w:lvl w:ilvl="7" w:tplc="34F4D0DC">
      <w:start w:val="1"/>
      <w:numFmt w:val="lowerLetter"/>
      <w:lvlText w:val="%8."/>
      <w:lvlJc w:val="left"/>
      <w:pPr>
        <w:ind w:left="5760" w:hanging="360"/>
      </w:pPr>
    </w:lvl>
    <w:lvl w:ilvl="8" w:tplc="06A2EC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930E8"/>
    <w:multiLevelType w:val="hybridMultilevel"/>
    <w:tmpl w:val="E0B2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8360">
    <w:abstractNumId w:val="1"/>
  </w:num>
  <w:num w:numId="2" w16cid:durableId="1886985658">
    <w:abstractNumId w:val="0"/>
  </w:num>
  <w:num w:numId="3" w16cid:durableId="26411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018F4"/>
    <w:rsid w:val="000022E5"/>
    <w:rsid w:val="000135AB"/>
    <w:rsid w:val="00096C4B"/>
    <w:rsid w:val="001273D1"/>
    <w:rsid w:val="001619FC"/>
    <w:rsid w:val="00176875"/>
    <w:rsid w:val="00186BDB"/>
    <w:rsid w:val="001C1D3D"/>
    <w:rsid w:val="001E5FF2"/>
    <w:rsid w:val="00282862"/>
    <w:rsid w:val="00285C1C"/>
    <w:rsid w:val="00292A48"/>
    <w:rsid w:val="002C586C"/>
    <w:rsid w:val="002D647D"/>
    <w:rsid w:val="003030D3"/>
    <w:rsid w:val="00333A11"/>
    <w:rsid w:val="00380AA4"/>
    <w:rsid w:val="003D0103"/>
    <w:rsid w:val="003D20DD"/>
    <w:rsid w:val="003D3BCB"/>
    <w:rsid w:val="003E5A03"/>
    <w:rsid w:val="00402A9B"/>
    <w:rsid w:val="00434204"/>
    <w:rsid w:val="004427D3"/>
    <w:rsid w:val="00452DB6"/>
    <w:rsid w:val="004C4D02"/>
    <w:rsid w:val="00515EE1"/>
    <w:rsid w:val="005A512E"/>
    <w:rsid w:val="005B181A"/>
    <w:rsid w:val="005E3327"/>
    <w:rsid w:val="00643FAB"/>
    <w:rsid w:val="006762D7"/>
    <w:rsid w:val="006D7BF7"/>
    <w:rsid w:val="00711864"/>
    <w:rsid w:val="00773345"/>
    <w:rsid w:val="007C4549"/>
    <w:rsid w:val="007C50D7"/>
    <w:rsid w:val="007D3CBC"/>
    <w:rsid w:val="00805AA8"/>
    <w:rsid w:val="00866049"/>
    <w:rsid w:val="008D10C7"/>
    <w:rsid w:val="008E2630"/>
    <w:rsid w:val="009113D2"/>
    <w:rsid w:val="00942F20"/>
    <w:rsid w:val="0094312E"/>
    <w:rsid w:val="009734C6"/>
    <w:rsid w:val="009965C4"/>
    <w:rsid w:val="00A02FAE"/>
    <w:rsid w:val="00A06B6C"/>
    <w:rsid w:val="00A5283C"/>
    <w:rsid w:val="00A61088"/>
    <w:rsid w:val="00A63E9C"/>
    <w:rsid w:val="00A74607"/>
    <w:rsid w:val="00A82C8E"/>
    <w:rsid w:val="00B14E58"/>
    <w:rsid w:val="00B370E0"/>
    <w:rsid w:val="00B56399"/>
    <w:rsid w:val="00B62594"/>
    <w:rsid w:val="00B71B17"/>
    <w:rsid w:val="00B94DF6"/>
    <w:rsid w:val="00BA0568"/>
    <w:rsid w:val="00C502D6"/>
    <w:rsid w:val="00C61704"/>
    <w:rsid w:val="00CF25E4"/>
    <w:rsid w:val="00D36B41"/>
    <w:rsid w:val="00D74D71"/>
    <w:rsid w:val="00D85B7A"/>
    <w:rsid w:val="00DA0412"/>
    <w:rsid w:val="00DE168C"/>
    <w:rsid w:val="00E972B0"/>
    <w:rsid w:val="00ED1A25"/>
    <w:rsid w:val="00F547A3"/>
    <w:rsid w:val="00F6657C"/>
    <w:rsid w:val="00F71B4B"/>
    <w:rsid w:val="00F81E49"/>
    <w:rsid w:val="00FD0E2E"/>
    <w:rsid w:val="00FE0B33"/>
    <w:rsid w:val="00FF1DAF"/>
    <w:rsid w:val="00FF69A7"/>
    <w:rsid w:val="1AFFB03D"/>
    <w:rsid w:val="2F34EA28"/>
    <w:rsid w:val="579F3A24"/>
    <w:rsid w:val="69C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FA35F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uiPriority w:val="39"/>
    <w:semiHidden/>
    <w:unhideWhenUsed/>
    <w:rsid w:val="2F34EA28"/>
    <w:pPr>
      <w:spacing w:after="100"/>
      <w:ind w:left="240"/>
    </w:pPr>
  </w:style>
  <w:style w:type="paragraph" w:styleId="Nagwek">
    <w:name w:val="header"/>
    <w:link w:val="NagwekZnak"/>
    <w:uiPriority w:val="99"/>
    <w:unhideWhenUsed/>
    <w:rsid w:val="2F34E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link w:val="StopkaZnak"/>
    <w:uiPriority w:val="99"/>
    <w:unhideWhenUsed/>
    <w:rsid w:val="2F34E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uiPriority w:val="34"/>
    <w:qFormat/>
    <w:rsid w:val="2F34EA2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942F20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sz w:val="22"/>
      <w:szCs w:val="22"/>
      <w:lang w:val="en-US"/>
    </w:rPr>
  </w:style>
  <w:style w:type="character" w:styleId="Hipercze">
    <w:name w:val="Hyperlink"/>
    <w:basedOn w:val="Domylnaczcionkaakapitu"/>
    <w:uiPriority w:val="99"/>
    <w:unhideWhenUsed/>
    <w:rsid w:val="00942F2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5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ciekgis\Downloads\newmobilityexp.pl\tor-modl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aciekgis\Downloads\newmobilityexp.pl\tor-modl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wmobilityexp.pl/tor-modli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6</cp:revision>
  <dcterms:created xsi:type="dcterms:W3CDTF">2026-06-11T15:29:00Z</dcterms:created>
  <dcterms:modified xsi:type="dcterms:W3CDTF">2026-06-16T08:09:00Z</dcterms:modified>
</cp:coreProperties>
</file>