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41E" w:rsidRPr="00A27DCB" w:rsidRDefault="00A27DCB">
      <w:pPr>
        <w:pStyle w:val="Nagwek1"/>
        <w:rPr>
          <w:rFonts w:ascii="Calibri" w:hAnsi="Calibri" w:cs="Calibri"/>
          <w:color w:val="auto"/>
          <w:sz w:val="28"/>
          <w:szCs w:val="28"/>
          <w:lang w:val="pl-PL"/>
        </w:rPr>
      </w:pPr>
      <w:bookmarkStart w:id="0" w:name="Xebe99f8f2af65dd14002fef795ecf8826a8db83"/>
      <w:r w:rsidRPr="00A27DCB">
        <w:rPr>
          <w:rFonts w:ascii="Calibri" w:hAnsi="Calibri" w:cs="Calibri"/>
          <w:color w:val="auto"/>
          <w:sz w:val="28"/>
          <w:szCs w:val="28"/>
          <w:lang w:val="pl-PL"/>
        </w:rPr>
        <w:t xml:space="preserve">Rezydencja podatkowa w Hiszpanii: 183 dni to </w:t>
      </w:r>
      <w:r>
        <w:rPr>
          <w:rFonts w:ascii="Calibri" w:hAnsi="Calibri" w:cs="Calibri"/>
          <w:color w:val="auto"/>
          <w:sz w:val="28"/>
          <w:szCs w:val="28"/>
          <w:lang w:val="pl-PL"/>
        </w:rPr>
        <w:t>dopiero początek</w:t>
      </w:r>
    </w:p>
    <w:p w:rsidR="00D8341E" w:rsidRPr="00A27DCB" w:rsidRDefault="00A27DCB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A27DCB">
        <w:rPr>
          <w:rFonts w:ascii="Calibri" w:hAnsi="Calibri" w:cs="Calibri"/>
          <w:sz w:val="28"/>
          <w:szCs w:val="28"/>
          <w:lang w:val="pl-PL"/>
        </w:rPr>
        <w:t xml:space="preserve">Coraz więcej Polaków kupuje nieruchomości na Costa del Sol i </w:t>
      </w:r>
      <w:r w:rsidR="009250D6">
        <w:rPr>
          <w:rFonts w:ascii="Calibri" w:hAnsi="Calibri" w:cs="Calibri"/>
          <w:sz w:val="28"/>
          <w:szCs w:val="28"/>
          <w:lang w:val="pl-PL"/>
        </w:rPr>
        <w:t>przebywa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 w Hiszpanii </w:t>
      </w:r>
      <w:r>
        <w:rPr>
          <w:rFonts w:ascii="Calibri" w:hAnsi="Calibri" w:cs="Calibri"/>
          <w:sz w:val="28"/>
          <w:szCs w:val="28"/>
          <w:lang w:val="pl-PL"/>
        </w:rPr>
        <w:t>znaczną część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 roku. </w:t>
      </w:r>
      <w:r>
        <w:rPr>
          <w:rFonts w:ascii="Calibri" w:hAnsi="Calibri" w:cs="Calibri"/>
          <w:sz w:val="28"/>
          <w:szCs w:val="28"/>
          <w:lang w:val="pl-PL"/>
        </w:rPr>
        <w:t>Nie wszyscy zdają sobie jednak sprawę, że o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 rezydencji podatkowej </w:t>
      </w:r>
      <w:r>
        <w:rPr>
          <w:rFonts w:ascii="Calibri" w:hAnsi="Calibri" w:cs="Calibri"/>
          <w:sz w:val="28"/>
          <w:szCs w:val="28"/>
          <w:lang w:val="pl-PL"/>
        </w:rPr>
        <w:t xml:space="preserve">nie 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decyduje wyłącznie liczba dni spędzonych </w:t>
      </w:r>
      <w:r>
        <w:rPr>
          <w:rFonts w:ascii="Calibri" w:hAnsi="Calibri" w:cs="Calibri"/>
          <w:sz w:val="28"/>
          <w:szCs w:val="28"/>
          <w:lang w:val="pl-PL"/>
        </w:rPr>
        <w:t>na miejscu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. To błąd, który </w:t>
      </w:r>
      <w:r w:rsidR="00421FB1">
        <w:rPr>
          <w:rFonts w:ascii="Calibri" w:hAnsi="Calibri" w:cs="Calibri"/>
          <w:sz w:val="28"/>
          <w:szCs w:val="28"/>
          <w:lang w:val="pl-PL"/>
        </w:rPr>
        <w:t>popełniają nawet ci, którzy swój pobyt starannie planują</w:t>
      </w:r>
      <w:r w:rsidRPr="00A27DCB">
        <w:rPr>
          <w:rFonts w:ascii="Calibri" w:hAnsi="Calibri" w:cs="Calibri"/>
          <w:sz w:val="28"/>
          <w:szCs w:val="28"/>
          <w:lang w:val="pl-PL"/>
        </w:rPr>
        <w:t>.</w:t>
      </w:r>
    </w:p>
    <w:p w:rsidR="00D8341E" w:rsidRPr="00A27DCB" w:rsidRDefault="00A27DCB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A27DCB">
        <w:rPr>
          <w:rFonts w:ascii="Calibri" w:hAnsi="Calibri" w:cs="Calibri"/>
          <w:sz w:val="28"/>
          <w:szCs w:val="28"/>
          <w:lang w:val="pl-PL"/>
        </w:rPr>
        <w:t xml:space="preserve">– Klienci najczęściej pytają, ile dni mogą bezpiecznie spędzić w Hiszpanii, żeby </w:t>
      </w:r>
      <w:r w:rsidR="00421FB1">
        <w:rPr>
          <w:rFonts w:ascii="Calibri" w:hAnsi="Calibri" w:cs="Calibri"/>
          <w:sz w:val="28"/>
          <w:szCs w:val="28"/>
          <w:lang w:val="pl-PL"/>
        </w:rPr>
        <w:t>hiszpański fiskus nie uznał ich za rezydentów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. Tymczasem </w:t>
      </w:r>
      <w:r w:rsidR="00421FB1">
        <w:rPr>
          <w:rFonts w:ascii="Calibri" w:hAnsi="Calibri" w:cs="Calibri"/>
          <w:sz w:val="28"/>
          <w:szCs w:val="28"/>
          <w:lang w:val="pl-PL"/>
        </w:rPr>
        <w:t>l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iczy się też </w:t>
      </w:r>
      <w:r w:rsidR="00421FB1">
        <w:rPr>
          <w:rFonts w:ascii="Calibri" w:hAnsi="Calibri" w:cs="Calibri"/>
          <w:sz w:val="28"/>
          <w:szCs w:val="28"/>
          <w:lang w:val="pl-PL"/>
        </w:rPr>
        <w:t xml:space="preserve">m.in. </w:t>
      </w:r>
      <w:r>
        <w:rPr>
          <w:rFonts w:ascii="Calibri" w:hAnsi="Calibri" w:cs="Calibri"/>
          <w:sz w:val="28"/>
          <w:szCs w:val="28"/>
          <w:lang w:val="pl-PL"/>
        </w:rPr>
        <w:t xml:space="preserve">to, gdzie prowadzona jest firma </w:t>
      </w:r>
      <w:r w:rsidR="00421FB1">
        <w:rPr>
          <w:rFonts w:ascii="Calibri" w:hAnsi="Calibri" w:cs="Calibri"/>
          <w:sz w:val="28"/>
          <w:szCs w:val="28"/>
          <w:lang w:val="pl-PL"/>
        </w:rPr>
        <w:t>i</w:t>
      </w:r>
      <w:r w:rsidRPr="00A27DCB">
        <w:rPr>
          <w:rFonts w:ascii="Calibri" w:hAnsi="Calibri" w:cs="Calibri"/>
          <w:sz w:val="28"/>
          <w:szCs w:val="28"/>
          <w:lang w:val="pl-PL"/>
        </w:rPr>
        <w:t xml:space="preserve"> gdzie mieszka rodzina – mówi Joanna Ossowska-Rodziewicz, współwłaścicielka agencji nieruchomości By-Bright.</w:t>
      </w:r>
    </w:p>
    <w:p w:rsidR="00D8341E" w:rsidRPr="00A27DCB" w:rsidRDefault="00A27DCB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A27DCB">
        <w:rPr>
          <w:rFonts w:ascii="Calibri" w:hAnsi="Calibri" w:cs="Calibri"/>
          <w:b/>
          <w:bCs/>
          <w:sz w:val="28"/>
          <w:szCs w:val="28"/>
          <w:lang w:val="pl-PL"/>
        </w:rPr>
        <w:t>183 dni liczone inaczej, niż się wydaje</w:t>
      </w:r>
    </w:p>
    <w:p w:rsidR="00C40DDD" w:rsidRPr="00C40DDD" w:rsidRDefault="00A27DCB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A27DCB">
        <w:rPr>
          <w:rFonts w:ascii="Calibri" w:hAnsi="Calibri" w:cs="Calibri"/>
          <w:sz w:val="28"/>
          <w:szCs w:val="28"/>
          <w:lang w:val="pl-PL"/>
        </w:rPr>
        <w:t xml:space="preserve">Hiszpania uznaje osobę za rezydenta podatkowego, jeśli przebywa w kraju dłużej niż 183 dni w roku kalendarzowym – liczonym od 1 stycznia do 31 grudnia, a nie w dowolnym okresie 12 miesięcy. Do tej puli mogą zostać doliczone również sporadyczne nieobecności, jeśli podatnik nie udowodni rezydencji w innym państwie. </w:t>
      </w:r>
      <w:r w:rsidR="00C40DDD">
        <w:rPr>
          <w:rFonts w:ascii="Calibri" w:hAnsi="Calibri" w:cs="Calibri"/>
          <w:sz w:val="28"/>
          <w:szCs w:val="28"/>
          <w:lang w:val="pl-PL"/>
        </w:rPr>
        <w:br/>
      </w:r>
      <w:r w:rsidR="00C40DDD">
        <w:rPr>
          <w:rFonts w:ascii="Calibri" w:hAnsi="Calibri" w:cs="Calibri"/>
          <w:sz w:val="28"/>
          <w:szCs w:val="28"/>
          <w:lang w:val="pl-PL"/>
        </w:rPr>
        <w:br/>
      </w:r>
      <w:r w:rsidR="00C40DDD" w:rsidRPr="00C40DDD">
        <w:rPr>
          <w:rFonts w:ascii="Calibri" w:hAnsi="Calibri" w:cs="Calibri"/>
          <w:sz w:val="28"/>
          <w:szCs w:val="28"/>
          <w:lang w:val="pl-PL"/>
        </w:rPr>
        <w:t>Rezydentem można zostać także wtedy, gdy w Hiszpanii znajduje się centrum interesó</w:t>
      </w:r>
      <w:r w:rsidR="009250D6">
        <w:rPr>
          <w:rFonts w:ascii="Calibri" w:hAnsi="Calibri" w:cs="Calibri"/>
          <w:sz w:val="28"/>
          <w:szCs w:val="28"/>
          <w:lang w:val="pl-PL"/>
        </w:rPr>
        <w:t>w</w:t>
      </w:r>
      <w:r w:rsidR="00C40DDD">
        <w:rPr>
          <w:rFonts w:ascii="Calibri" w:hAnsi="Calibri" w:cs="Calibri"/>
          <w:sz w:val="28"/>
          <w:szCs w:val="28"/>
          <w:lang w:val="pl-PL"/>
        </w:rPr>
        <w:t>,</w:t>
      </w:r>
      <w:r w:rsidR="00C40DDD" w:rsidRPr="00C40DDD">
        <w:rPr>
          <w:rFonts w:ascii="Calibri" w:hAnsi="Calibri" w:cs="Calibri"/>
          <w:sz w:val="28"/>
          <w:szCs w:val="28"/>
          <w:lang w:val="pl-PL"/>
        </w:rPr>
        <w:t xml:space="preserve"> m.in. miejsce zarządzania firmą, główne źródła dochodu czy </w:t>
      </w:r>
      <w:r w:rsidR="009250D6">
        <w:rPr>
          <w:rFonts w:ascii="Calibri" w:hAnsi="Calibri" w:cs="Calibri"/>
          <w:sz w:val="28"/>
          <w:szCs w:val="28"/>
          <w:lang w:val="pl-PL"/>
        </w:rPr>
        <w:t>kierowanie</w:t>
      </w:r>
      <w:r w:rsidR="00C40DDD" w:rsidRPr="00C40DDD">
        <w:rPr>
          <w:rFonts w:ascii="Calibri" w:hAnsi="Calibri" w:cs="Calibri"/>
          <w:sz w:val="28"/>
          <w:szCs w:val="28"/>
          <w:lang w:val="pl-PL"/>
        </w:rPr>
        <w:t xml:space="preserve"> inwestycjami – nawet przy pobycie krótszym niż 184 dni. Obowiązuje też </w:t>
      </w:r>
      <w:r w:rsidR="00A706F0">
        <w:rPr>
          <w:rFonts w:ascii="Calibri" w:hAnsi="Calibri" w:cs="Calibri"/>
          <w:sz w:val="28"/>
          <w:szCs w:val="28"/>
          <w:lang w:val="pl-PL"/>
        </w:rPr>
        <w:t xml:space="preserve">tzw. </w:t>
      </w:r>
      <w:r w:rsidR="00C40DDD" w:rsidRPr="00C40DDD">
        <w:rPr>
          <w:rFonts w:ascii="Calibri" w:hAnsi="Calibri" w:cs="Calibri"/>
          <w:sz w:val="28"/>
          <w:szCs w:val="28"/>
          <w:lang w:val="pl-PL"/>
        </w:rPr>
        <w:t xml:space="preserve">domniemanie rodzinne: jeśli w Hiszpanii mieszkają małżonek i małoletnie dzieci, urząd </w:t>
      </w:r>
      <w:r w:rsidR="009250D6">
        <w:rPr>
          <w:rFonts w:ascii="Calibri" w:hAnsi="Calibri" w:cs="Calibri"/>
          <w:sz w:val="28"/>
          <w:szCs w:val="28"/>
          <w:lang w:val="pl-PL"/>
        </w:rPr>
        <w:t xml:space="preserve">również </w:t>
      </w:r>
      <w:r w:rsidR="00C40DDD" w:rsidRPr="00C40DDD">
        <w:rPr>
          <w:rFonts w:ascii="Calibri" w:hAnsi="Calibri" w:cs="Calibri"/>
          <w:sz w:val="28"/>
          <w:szCs w:val="28"/>
          <w:lang w:val="pl-PL"/>
        </w:rPr>
        <w:t>może uznać, że podatnik jest tu rezydentem.</w:t>
      </w:r>
    </w:p>
    <w:p w:rsidR="00D8341E" w:rsidRPr="00C40DDD" w:rsidRDefault="00A27DCB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>– Zdarza się, że klient formalnie mieszka poniżej pół roku w Hiszpanii, ale cała rodzina jest tu na stałe, dzieci chodzą do lokalnej szkoły</w:t>
      </w:r>
      <w:r w:rsidR="00421FB1" w:rsidRPr="00C40DDD">
        <w:rPr>
          <w:rFonts w:ascii="Calibri" w:hAnsi="Calibri" w:cs="Calibri"/>
          <w:sz w:val="28"/>
          <w:szCs w:val="28"/>
          <w:lang w:val="pl-PL"/>
        </w:rPr>
        <w:t>, a on zarządza biznesem zdalnie</w:t>
      </w:r>
      <w:r w:rsidRPr="00C40DDD">
        <w:rPr>
          <w:rFonts w:ascii="Calibri" w:hAnsi="Calibri" w:cs="Calibri"/>
          <w:sz w:val="28"/>
          <w:szCs w:val="28"/>
          <w:lang w:val="pl-PL"/>
        </w:rPr>
        <w:t>. W oczach urzędu to już może być hiszpańska rezydencja – zaznacza Robert Reiski, współwłaściciel By-Bright.</w:t>
      </w:r>
    </w:p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b/>
          <w:bCs/>
          <w:sz w:val="28"/>
          <w:szCs w:val="28"/>
          <w:lang w:val="pl-PL"/>
        </w:rPr>
        <w:t>Jak legalnie zachować polską rezydencję</w:t>
      </w:r>
    </w:p>
    <w:p w:rsidR="00421FB1" w:rsidRPr="00C40DDD" w:rsidRDefault="00A27DCB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>Posiadanie numeru NIE, wpis do padrón</w:t>
      </w:r>
      <w:r w:rsidR="00421FB1" w:rsidRPr="00C40DDD">
        <w:rPr>
          <w:rFonts w:ascii="Calibri" w:hAnsi="Calibri" w:cs="Calibri"/>
          <w:sz w:val="28"/>
          <w:szCs w:val="28"/>
          <w:lang w:val="pl-PL"/>
        </w:rPr>
        <w:t>, czyli rejestru mieszkańców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 czy zakup nieruchomości nie oznaczają </w:t>
      </w:r>
      <w:r w:rsidR="00421FB1" w:rsidRPr="00C40DDD">
        <w:rPr>
          <w:rFonts w:ascii="Calibri" w:hAnsi="Calibri" w:cs="Calibri"/>
          <w:sz w:val="28"/>
          <w:szCs w:val="28"/>
          <w:lang w:val="pl-PL"/>
        </w:rPr>
        <w:t xml:space="preserve">automatycznie zmiany rezydencji. Jednak brak 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rejestracji też nie chroni </w:t>
      </w:r>
      <w:r w:rsidR="00421FB1" w:rsidRPr="00C40DDD">
        <w:rPr>
          <w:rFonts w:ascii="Calibri" w:hAnsi="Calibri" w:cs="Calibri"/>
          <w:sz w:val="28"/>
          <w:szCs w:val="28"/>
          <w:lang w:val="pl-PL"/>
        </w:rPr>
        <w:t>tych, którzy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 faktycznie przen</w:t>
      </w:r>
      <w:r w:rsidR="00421FB1" w:rsidRPr="00C40DDD">
        <w:rPr>
          <w:rFonts w:ascii="Calibri" w:hAnsi="Calibri" w:cs="Calibri"/>
          <w:sz w:val="28"/>
          <w:szCs w:val="28"/>
          <w:lang w:val="pl-PL"/>
        </w:rPr>
        <w:t>ieśli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421FB1" w:rsidRPr="00C40DDD">
        <w:rPr>
          <w:rFonts w:ascii="Calibri" w:hAnsi="Calibri" w:cs="Calibri"/>
          <w:sz w:val="28"/>
          <w:szCs w:val="28"/>
          <w:lang w:val="pl-PL"/>
        </w:rPr>
        <w:t>do Hiszpanii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 swoje życie. </w:t>
      </w:r>
    </w:p>
    <w:bookmarkEnd w:id="0"/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 xml:space="preserve">Aby bezpiecznie mieszkać w Hiszpanii okresowo, </w:t>
      </w:r>
      <w:r w:rsidR="009250D6">
        <w:rPr>
          <w:rFonts w:ascii="Calibri" w:hAnsi="Calibri" w:cs="Calibri"/>
          <w:sz w:val="28"/>
          <w:szCs w:val="28"/>
          <w:lang w:val="pl-PL"/>
        </w:rPr>
        <w:t>najlepiej pilnować określonych zasad: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 nie prz</w:t>
      </w:r>
      <w:r w:rsidR="009250D6">
        <w:rPr>
          <w:rFonts w:ascii="Calibri" w:hAnsi="Calibri" w:cs="Calibri"/>
          <w:sz w:val="28"/>
          <w:szCs w:val="28"/>
          <w:lang w:val="pl-PL"/>
        </w:rPr>
        <w:t xml:space="preserve">ekraczać 183 dni pobytu rocznie, 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utrzymywać realne mieszkanie i centrum życia w Polsce, prowadzić działalność zawodową z Polski, a rodziny nie </w:t>
      </w:r>
      <w:r w:rsidRPr="00C40DDD">
        <w:rPr>
          <w:rFonts w:ascii="Calibri" w:hAnsi="Calibri" w:cs="Calibri"/>
          <w:sz w:val="28"/>
          <w:szCs w:val="28"/>
          <w:lang w:val="pl-PL"/>
        </w:rPr>
        <w:lastRenderedPageBreak/>
        <w:t xml:space="preserve">osiedlać na stałe w Hiszpanii. Warto co roku uzyskiwać </w:t>
      </w:r>
      <w:r w:rsidR="009250D6">
        <w:rPr>
          <w:rFonts w:ascii="Calibri" w:hAnsi="Calibri" w:cs="Calibri"/>
          <w:sz w:val="28"/>
          <w:szCs w:val="28"/>
          <w:lang w:val="pl-PL"/>
        </w:rPr>
        <w:t xml:space="preserve">polski 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certyfikat rezydencji </w:t>
      </w:r>
      <w:r w:rsidR="009250D6">
        <w:rPr>
          <w:rFonts w:ascii="Calibri" w:hAnsi="Calibri" w:cs="Calibri"/>
          <w:sz w:val="28"/>
          <w:szCs w:val="28"/>
          <w:lang w:val="pl-PL"/>
        </w:rPr>
        <w:t xml:space="preserve">podatkowej </w:t>
      </w:r>
      <w:r w:rsidRPr="00C40DDD">
        <w:rPr>
          <w:rFonts w:ascii="Calibri" w:hAnsi="Calibri" w:cs="Calibri"/>
          <w:sz w:val="28"/>
          <w:szCs w:val="28"/>
          <w:lang w:val="pl-PL"/>
        </w:rPr>
        <w:t>i gromadzić dowody pobytu: bilety lotnicze, potwierdzenia płatności kartą, rachunki za media czy rezerwacje.</w:t>
      </w:r>
    </w:p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 xml:space="preserve">– Nie da się przez większość roku mieszkać i pracować w Hiszpanii, jednocześnie dowolnie „wybierając” polską rezydencję </w:t>
      </w:r>
      <w:r w:rsidR="00A706F0">
        <w:rPr>
          <w:rFonts w:ascii="Calibri" w:hAnsi="Calibri" w:cs="Calibri"/>
          <w:sz w:val="28"/>
          <w:szCs w:val="28"/>
          <w:lang w:val="pl-PL"/>
        </w:rPr>
        <w:t xml:space="preserve">tylko </w:t>
      </w:r>
      <w:r w:rsidRPr="00C40DDD">
        <w:rPr>
          <w:rFonts w:ascii="Calibri" w:hAnsi="Calibri" w:cs="Calibri"/>
          <w:sz w:val="28"/>
          <w:szCs w:val="28"/>
          <w:lang w:val="pl-PL"/>
        </w:rPr>
        <w:t>na papierze. Liczą się fakty, nie deklaracje – podkreśla Joanna Ossowska-Rodziewicz.</w:t>
      </w:r>
    </w:p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b/>
          <w:bCs/>
          <w:sz w:val="28"/>
          <w:szCs w:val="28"/>
          <w:lang w:val="pl-PL"/>
        </w:rPr>
        <w:t>Gdy oba kraje uznają tę samą osobę za rezydenta</w:t>
      </w:r>
    </w:p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>Jeśli Polska i Hiszpania jednocześnie uznają daną osobę za swojego rezydenta, rozstrzyga umowa o unikaniu podwójnego opodatkowania między krajami. Bada się kolejno: stałe miejsce zamieszkania, ośrodek interesów życiowych, miejsce zwykłego pobytu, a na końcu obywatelstwo. Certyfikat polskiej rezydencji jest ważnym dowodem, ale nie stanowi absolutnej ochrony, jeśli fakty wskazują na przeniesienie życia do Hiszpanii.</w:t>
      </w:r>
      <w:r w:rsidR="009250D6" w:rsidRPr="009250D6">
        <w:rPr>
          <w:rFonts w:ascii="Calibri" w:hAnsi="Calibri" w:cs="Calibri"/>
          <w:sz w:val="28"/>
          <w:szCs w:val="28"/>
          <w:lang w:val="pl-PL"/>
        </w:rPr>
        <w:t xml:space="preserve"> </w:t>
      </w:r>
    </w:p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b/>
          <w:bCs/>
          <w:sz w:val="28"/>
          <w:szCs w:val="28"/>
          <w:lang w:val="pl-PL"/>
        </w:rPr>
        <w:t>Nieruchomość bez rezydencji – jakie podatki</w:t>
      </w:r>
      <w:r w:rsidR="009250D6">
        <w:rPr>
          <w:rFonts w:ascii="Calibri" w:hAnsi="Calibri" w:cs="Calibri"/>
          <w:b/>
          <w:bCs/>
          <w:sz w:val="28"/>
          <w:szCs w:val="28"/>
          <w:lang w:val="pl-PL"/>
        </w:rPr>
        <w:t>?</w:t>
      </w:r>
    </w:p>
    <w:p w:rsidR="00C40DDD" w:rsidRPr="00C40DDD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>Polski rezydent może posiadać nieruchomość w Hiszpanii, nie stając się jej rezydentem – płaci jednak lokalne podatki</w:t>
      </w:r>
      <w:r w:rsidR="00A706F0">
        <w:rPr>
          <w:rFonts w:ascii="Calibri" w:hAnsi="Calibri" w:cs="Calibri"/>
          <w:sz w:val="28"/>
          <w:szCs w:val="28"/>
          <w:lang w:val="pl-PL"/>
        </w:rPr>
        <w:t>, m.in.</w:t>
      </w:r>
      <w:r w:rsidRPr="00C40DDD">
        <w:rPr>
          <w:rFonts w:ascii="Calibri" w:hAnsi="Calibri" w:cs="Calibri"/>
          <w:sz w:val="28"/>
          <w:szCs w:val="28"/>
          <w:lang w:val="pl-PL"/>
        </w:rPr>
        <w:t>: IRNR od najmu (zasadniczo 19 proc. dla rezydentów UE) lub od wartości użytkowania niewynajmowanej nieruchomości, podatek od zysku przy sprzedaży (ok. 19 proc.), IBI</w:t>
      </w:r>
      <w:r w:rsidR="00A706F0">
        <w:rPr>
          <w:rFonts w:ascii="Calibri" w:hAnsi="Calibri" w:cs="Calibri"/>
          <w:sz w:val="28"/>
          <w:szCs w:val="28"/>
          <w:lang w:val="pl-PL"/>
        </w:rPr>
        <w:t xml:space="preserve"> (lokalny coroczny podatek od nieruchomości)</w:t>
      </w:r>
      <w:r w:rsidRPr="00C40DDD">
        <w:rPr>
          <w:rFonts w:ascii="Calibri" w:hAnsi="Calibri" w:cs="Calibri"/>
          <w:sz w:val="28"/>
          <w:szCs w:val="28"/>
          <w:lang w:val="pl-PL"/>
        </w:rPr>
        <w:t>.</w:t>
      </w:r>
    </w:p>
    <w:p w:rsidR="00C40DDD" w:rsidRPr="00594D2F" w:rsidRDefault="00C40DDD" w:rsidP="00C40DDD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40DDD">
        <w:rPr>
          <w:rFonts w:ascii="Calibri" w:hAnsi="Calibri" w:cs="Calibri"/>
          <w:sz w:val="28"/>
          <w:szCs w:val="28"/>
          <w:lang w:val="pl-PL"/>
        </w:rPr>
        <w:t xml:space="preserve">Po uzyskaniu hiszpańskiej rezydencji podatnik rozlicza co do zasady cały </w:t>
      </w:r>
      <w:r w:rsidR="00A706F0">
        <w:rPr>
          <w:rFonts w:ascii="Calibri" w:hAnsi="Calibri" w:cs="Calibri"/>
          <w:sz w:val="28"/>
          <w:szCs w:val="28"/>
          <w:lang w:val="pl-PL"/>
        </w:rPr>
        <w:t xml:space="preserve">swój światowy </w:t>
      </w:r>
      <w:r w:rsidRPr="00C40DDD">
        <w:rPr>
          <w:rFonts w:ascii="Calibri" w:hAnsi="Calibri" w:cs="Calibri"/>
          <w:sz w:val="28"/>
          <w:szCs w:val="28"/>
          <w:lang w:val="pl-PL"/>
        </w:rPr>
        <w:t xml:space="preserve">dochód – pensje, dywidendy, odsetki, najem i zyski z akcji czy </w:t>
      </w:r>
      <w:r w:rsidRPr="00594D2F">
        <w:rPr>
          <w:rFonts w:ascii="Calibri" w:hAnsi="Calibri" w:cs="Calibri"/>
          <w:sz w:val="28"/>
          <w:szCs w:val="28"/>
          <w:lang w:val="pl-PL"/>
        </w:rPr>
        <w:t>nieruchomości, także te w Polsce. Pojawiają się też obowiązki informacyjne dotyczące majątku za granicą.</w:t>
      </w:r>
    </w:p>
    <w:p w:rsidR="00C53960" w:rsidRPr="00C53960" w:rsidRDefault="00C53960" w:rsidP="00C40DDD">
      <w:pPr>
        <w:pStyle w:val="Tekstpodstawowy"/>
        <w:rPr>
          <w:rFonts w:ascii="Calibri" w:hAnsi="Calibri" w:cs="Calibri"/>
          <w:b/>
          <w:sz w:val="28"/>
          <w:szCs w:val="28"/>
          <w:lang w:val="pl-PL"/>
        </w:rPr>
      </w:pPr>
      <w:r w:rsidRPr="00C53960">
        <w:rPr>
          <w:rFonts w:ascii="Calibri" w:hAnsi="Calibri" w:cs="Calibri"/>
          <w:b/>
          <w:sz w:val="28"/>
          <w:szCs w:val="28"/>
          <w:lang w:val="pl-PL"/>
        </w:rPr>
        <w:t>Na co zwrócić uwagę?</w:t>
      </w:r>
    </w:p>
    <w:p w:rsidR="00C53960" w:rsidRPr="00C53960" w:rsidRDefault="00C53960" w:rsidP="00C53960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r w:rsidRPr="00C53960">
        <w:rPr>
          <w:rFonts w:ascii="Calibri" w:hAnsi="Calibri" w:cs="Calibri"/>
          <w:sz w:val="28"/>
          <w:szCs w:val="28"/>
          <w:lang w:val="pl-PL"/>
        </w:rPr>
        <w:t>Przed przekroczeniem limitu dni, podpisaniem umowy o pracę w Hiszpanii, objęciem funkcji administratora spółki, przeniesieniem rodziny czy sprzedażą firmy, akcji lub nieruchomości warto przygotować symulację co najmniej trzech wariantów: nierezydenta, zwykłego rezydenta oraz rezydenta korzystającego z preferencyjnego reżimu podatkowego dla nowych przyjezdnych. Dla właścicieli polskich spółek kluczowe jest też miejsce faktycznego zarządu firmy i zasady dotyczące zagranicznych spółek kontrolowanych.</w:t>
      </w:r>
    </w:p>
    <w:p w:rsidR="00C53960" w:rsidRDefault="00C53960" w:rsidP="00594D2F">
      <w:pPr>
        <w:pStyle w:val="Tekstpodstawowy"/>
        <w:rPr>
          <w:rStyle w:val="Pogrubienie"/>
          <w:rFonts w:ascii="Calibri" w:hAnsi="Calibri" w:cs="Calibri"/>
          <w:b w:val="0"/>
          <w:sz w:val="28"/>
          <w:szCs w:val="28"/>
          <w:lang w:val="pl-PL"/>
        </w:rPr>
      </w:pPr>
      <w:r w:rsidRPr="00594D2F">
        <w:rPr>
          <w:rStyle w:val="Pogrubienie"/>
          <w:rFonts w:ascii="Calibri" w:hAnsi="Calibri" w:cs="Calibri"/>
          <w:b w:val="0"/>
          <w:sz w:val="28"/>
          <w:szCs w:val="28"/>
          <w:lang w:val="pl-PL"/>
        </w:rPr>
        <w:t>– Warto przeanalizować swoją sytuację, zanim czas spędzany w Hiszpanii przełoży się na obowiązek podatkowy,</w:t>
      </w:r>
      <w:r w:rsidR="00594D2F" w:rsidRPr="00594D2F">
        <w:rPr>
          <w:rStyle w:val="Pogrubienie"/>
          <w:rFonts w:ascii="Calibri" w:hAnsi="Calibri" w:cs="Calibri"/>
          <w:b w:val="0"/>
          <w:sz w:val="28"/>
          <w:szCs w:val="28"/>
          <w:lang w:val="pl-PL"/>
        </w:rPr>
        <w:t xml:space="preserve"> którego się nie spodziewaliśmy. D</w:t>
      </w:r>
      <w:r w:rsidR="00594D2F" w:rsidRPr="00594D2F">
        <w:rPr>
          <w:rFonts w:ascii="Calibri" w:hAnsi="Calibri" w:cs="Calibri"/>
          <w:sz w:val="28"/>
          <w:szCs w:val="28"/>
          <w:lang w:val="pl-PL"/>
        </w:rPr>
        <w:t xml:space="preserve">ecyzję o rezydencji </w:t>
      </w:r>
      <w:r w:rsidR="00594D2F" w:rsidRPr="00594D2F">
        <w:rPr>
          <w:rFonts w:ascii="Calibri" w:hAnsi="Calibri" w:cs="Calibri"/>
          <w:sz w:val="28"/>
          <w:szCs w:val="28"/>
          <w:lang w:val="pl-PL"/>
        </w:rPr>
        <w:lastRenderedPageBreak/>
        <w:t xml:space="preserve">trzeba podjąć świadomie, znając wszystkie jej konsekwencje, a nie odkryć rok później przy rozliczeniu podatkowym, że zmieniły się zasady, według których płacimy podatki </w:t>
      </w:r>
      <w:r w:rsidRPr="00594D2F">
        <w:rPr>
          <w:rStyle w:val="Pogrubienie"/>
          <w:rFonts w:ascii="Calibri" w:hAnsi="Calibri" w:cs="Calibri"/>
          <w:b w:val="0"/>
          <w:sz w:val="28"/>
          <w:szCs w:val="28"/>
          <w:lang w:val="pl-PL"/>
        </w:rPr>
        <w:t xml:space="preserve">– </w:t>
      </w:r>
      <w:r w:rsidR="00594D2F" w:rsidRPr="00594D2F">
        <w:rPr>
          <w:rStyle w:val="Pogrubienie"/>
          <w:rFonts w:ascii="Calibri" w:hAnsi="Calibri" w:cs="Calibri"/>
          <w:b w:val="0"/>
          <w:sz w:val="28"/>
          <w:szCs w:val="28"/>
          <w:lang w:val="pl-PL"/>
        </w:rPr>
        <w:t>podsumowuje</w:t>
      </w:r>
      <w:r w:rsidRPr="00594D2F">
        <w:rPr>
          <w:rStyle w:val="Pogrubienie"/>
          <w:rFonts w:ascii="Calibri" w:hAnsi="Calibri" w:cs="Calibri"/>
          <w:b w:val="0"/>
          <w:sz w:val="28"/>
          <w:szCs w:val="28"/>
          <w:lang w:val="pl-PL"/>
        </w:rPr>
        <w:t xml:space="preserve"> Joanna Ossowska-Rodziewicz.</w:t>
      </w:r>
      <w:r w:rsidR="00626345">
        <w:rPr>
          <w:rStyle w:val="Pogrubienie"/>
          <w:rFonts w:ascii="Calibri" w:hAnsi="Calibri" w:cs="Calibri"/>
          <w:b w:val="0"/>
          <w:sz w:val="28"/>
          <w:szCs w:val="28"/>
          <w:lang w:val="pl-PL"/>
        </w:rPr>
        <w:br/>
      </w:r>
    </w:p>
    <w:p w:rsidR="00626345" w:rsidRDefault="00626345" w:rsidP="00594D2F">
      <w:pPr>
        <w:pStyle w:val="Tekstpodstawowy"/>
        <w:rPr>
          <w:rStyle w:val="Pogrubienie"/>
          <w:rFonts w:ascii="Calibri" w:hAnsi="Calibri" w:cs="Calibri"/>
          <w:b w:val="0"/>
          <w:sz w:val="28"/>
          <w:szCs w:val="28"/>
          <w:lang w:val="pl-PL"/>
        </w:rPr>
      </w:pPr>
    </w:p>
    <w:p w:rsidR="00626345" w:rsidRDefault="00626345" w:rsidP="00594D2F">
      <w:pPr>
        <w:pStyle w:val="Tekstpodstawowy"/>
        <w:rPr>
          <w:rStyle w:val="Pogrubienie"/>
          <w:rFonts w:ascii="Calibri" w:hAnsi="Calibri" w:cs="Calibri"/>
          <w:b w:val="0"/>
          <w:sz w:val="28"/>
          <w:szCs w:val="28"/>
          <w:lang w:val="pl-PL"/>
        </w:rPr>
      </w:pPr>
    </w:p>
    <w:p w:rsidR="00626345" w:rsidRPr="00594D2F" w:rsidRDefault="00626345" w:rsidP="00594D2F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  <w:bookmarkStart w:id="1" w:name="_GoBack"/>
      <w:bookmarkEnd w:id="1"/>
    </w:p>
    <w:p w:rsidR="00626345" w:rsidRDefault="00626345" w:rsidP="00626345">
      <w:pPr>
        <w:pStyle w:val="NormalnyWeb"/>
        <w:spacing w:before="0" w:beforeAutospacing="0" w:after="280" w:afterAutospacing="0"/>
      </w:pPr>
      <w:r>
        <w:rPr>
          <w:rFonts w:ascii="Calibri" w:hAnsi="Calibri" w:cs="Calibri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t xml:space="preserve">O </w:t>
      </w:r>
      <w:r>
        <w:rPr>
          <w:rFonts w:ascii="Calibri" w:hAnsi="Calibri" w:cs="Calibri"/>
          <w:color w:val="000000"/>
          <w:sz w:val="28"/>
          <w:szCs w:val="28"/>
        </w:rPr>
        <w:t xml:space="preserve">By-Bright (by-bright.pl) 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  <w:t>T</w:t>
      </w:r>
      <w:r>
        <w:rPr>
          <w:rFonts w:ascii="Calibri" w:hAnsi="Calibri" w:cs="Calibri"/>
          <w:color w:val="000000"/>
          <w:sz w:val="28"/>
          <w:szCs w:val="28"/>
        </w:rPr>
        <w:t>o zespół ekspertów w obrocie nieruchomościami w Andaluzji, ze szczególnym uwzględnieniem okolic Marbelli. Specjalizują się w kompleksowej obsłudze procesu zakupowego nieruchomości, doradztwie w kwestiach podatków i kosztów utrzymania, pomocy w uzyskaniu kredytu hipotecznego dla Polaków. Współpracują z lokalnymi prawnikami, doradcami podatkowymi i ekspertami bankowymi. Firma prowadzi również działalność deweloperską pod marką BRIGHT.Marbella, budując prestiżowe osiedle Vista Lago.</w:t>
      </w:r>
    </w:p>
    <w:p w:rsidR="00D8341E" w:rsidRPr="00A27DCB" w:rsidRDefault="00D8341E" w:rsidP="00C53960">
      <w:pPr>
        <w:pStyle w:val="Tekstpodstawowy"/>
        <w:rPr>
          <w:rFonts w:ascii="Calibri" w:hAnsi="Calibri" w:cs="Calibri"/>
          <w:sz w:val="28"/>
          <w:szCs w:val="28"/>
          <w:lang w:val="pl-PL"/>
        </w:rPr>
      </w:pPr>
    </w:p>
    <w:sectPr w:rsidR="00D8341E" w:rsidRPr="00A27DCB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402" w:rsidRDefault="00C35402">
      <w:pPr>
        <w:spacing w:after="0"/>
      </w:pPr>
      <w:r>
        <w:separator/>
      </w:r>
    </w:p>
  </w:endnote>
  <w:endnote w:type="continuationSeparator" w:id="0">
    <w:p w:rsidR="00C35402" w:rsidRDefault="00C354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402" w:rsidRDefault="00C35402">
      <w:r>
        <w:separator/>
      </w:r>
    </w:p>
  </w:footnote>
  <w:footnote w:type="continuationSeparator" w:id="0">
    <w:p w:rsidR="00C35402" w:rsidRDefault="00C35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62E2EAD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341E"/>
    <w:rsid w:val="00421FB1"/>
    <w:rsid w:val="00534957"/>
    <w:rsid w:val="00594D2F"/>
    <w:rsid w:val="005F3C0F"/>
    <w:rsid w:val="00626345"/>
    <w:rsid w:val="009250D6"/>
    <w:rsid w:val="00A27DCB"/>
    <w:rsid w:val="00A706F0"/>
    <w:rsid w:val="00C35402"/>
    <w:rsid w:val="00C40DDD"/>
    <w:rsid w:val="00C53960"/>
    <w:rsid w:val="00CF5DC3"/>
    <w:rsid w:val="00D8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3360C"/>
  <w15:docId w15:val="{D2FF0B36-68DE-4650-9BC6-28378E01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C40DDD"/>
  </w:style>
  <w:style w:type="paragraph" w:customStyle="1" w:styleId="font-claude-response-body">
    <w:name w:val="font-claude-response-body"/>
    <w:basedOn w:val="Normalny"/>
    <w:rsid w:val="00C5396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C5396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2634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730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Bart Bart</cp:lastModifiedBy>
  <cp:revision>4</cp:revision>
  <dcterms:created xsi:type="dcterms:W3CDTF">2026-08-14T09:12:00Z</dcterms:created>
  <dcterms:modified xsi:type="dcterms:W3CDTF">2026-08-18T10:18:00Z</dcterms:modified>
</cp:coreProperties>
</file>