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derat" w:cs="Moderat" w:eastAsia="Moderat" w:hAnsi="Moderat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derat" w:cs="Moderat" w:eastAsia="Moderat" w:hAnsi="Moderat"/>
          <w:color w:val="1d1d1d"/>
          <w:sz w:val="28"/>
          <w:szCs w:val="28"/>
        </w:rPr>
      </w:pPr>
      <w:r w:rsidDel="00000000" w:rsidR="00000000" w:rsidRPr="00000000">
        <w:rPr>
          <w:rFonts w:ascii="Moderat" w:cs="Moderat" w:eastAsia="Moderat" w:hAnsi="Moderat"/>
          <w:b w:val="1"/>
          <w:color w:val="000000"/>
          <w:sz w:val="28"/>
          <w:szCs w:val="28"/>
          <w:rtl w:val="0"/>
        </w:rPr>
        <w:t xml:space="preserve">Svatomartinská husa na jedno kliknutí: letos opět na Rohlíku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derat" w:cs="Moderat" w:eastAsia="Moderat" w:hAnsi="Moderat"/>
          <w:color w:val="1d1d1d"/>
          <w:sz w:val="22"/>
          <w:szCs w:val="22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derat" w:cs="Moderat" w:eastAsia="Moderat" w:hAnsi="Moderat"/>
          <w:b w:val="1"/>
          <w:color w:val="000000"/>
        </w:rPr>
      </w:pPr>
      <w:r w:rsidDel="00000000" w:rsidR="00000000" w:rsidRPr="00000000">
        <w:rPr>
          <w:rFonts w:ascii="Moderat" w:cs="Moderat" w:eastAsia="Moderat" w:hAnsi="Moderat"/>
          <w:b w:val="1"/>
          <w:color w:val="000000"/>
          <w:rtl w:val="0"/>
        </w:rPr>
        <w:t xml:space="preserve">Praha, 8. listopadu 2023 - Podle legendy se svatý Martin schoval mezi hejno hus, když si nechtěl vyslechnout oznámení o svém jmenování biskupem. Husy ho ale svým kejháním prozradily, a tak je odsoudil k trestu na pekáči. Pravdou je, že svátek svatého Martina 11.11. se vždy považoval za oficiální začátek zimy, který se v českých zemích hojně slavil. A díky </w:t>
      </w:r>
      <w:r w:rsidDel="00000000" w:rsidR="00000000" w:rsidRPr="00000000">
        <w:rPr>
          <w:rFonts w:ascii="Moderat" w:cs="Moderat" w:eastAsia="Moderat" w:hAnsi="Moderat"/>
          <w:b w:val="1"/>
          <w:rtl w:val="0"/>
        </w:rPr>
        <w:t xml:space="preserve">Rohlik.cz</w:t>
      </w:r>
      <w:r w:rsidDel="00000000" w:rsidR="00000000" w:rsidRPr="00000000">
        <w:rPr>
          <w:rFonts w:ascii="Moderat" w:cs="Moderat" w:eastAsia="Moderat" w:hAnsi="Moderat"/>
          <w:b w:val="1"/>
          <w:color w:val="000000"/>
          <w:rtl w:val="0"/>
        </w:rPr>
        <w:t xml:space="preserve"> si jeho zákazníci mohou letos slavnostní svatomartinské menu nechat doručit až domů. </w:t>
      </w:r>
    </w:p>
    <w:p w:rsidR="00000000" w:rsidDel="00000000" w:rsidP="00000000" w:rsidRDefault="00000000" w:rsidRPr="00000000" w14:paraId="00000005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V nabídce </w:t>
      </w:r>
      <w:hyperlink r:id="rId7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Rohlíku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 je nyní navýšené množství čerstvých chlazených husiček. A to jak vcelku s droby i bez drobů, tak ve formě samotných stehýnek v klasické a sous-vide úpravě. Zkusit lze také chlazenou pekingskou kachnu, která dodá slavnostní tabuli trochu orientu. K tomu se ale hezky po česku hodí pořádné knedlíky a kyselé zelí. Obě tyto posvícenské ingredience jsou nyní na Rohlíku k dostání v mnoha variantách také.</w:t>
      </w:r>
    </w:p>
    <w:p w:rsidR="00000000" w:rsidDel="00000000" w:rsidP="00000000" w:rsidRDefault="00000000" w:rsidRPr="00000000" w14:paraId="00000007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K husí hostině ještě tradičně patří pití vína. Na </w:t>
      </w:r>
      <w:hyperlink r:id="rId8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Rohlik.cz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 se od 6.11. objeví bohatá nabídku svatomartinských vín, což jsou první mladá vína sezony, která jsou obzvláště svěží, lehká a voňavá. Na Rohlíku budou u jako vůbec prvního českého prodejce k mání bílá a růžová svatomartinská vína z českých vinařství Annovino, Budamont, Chateau Valtice, Spielberg CZ, Vinium, Bzenec, Znovín Znojmo a další. </w:t>
      </w:r>
    </w:p>
    <w:p w:rsidR="00000000" w:rsidDel="00000000" w:rsidP="00000000" w:rsidRDefault="00000000" w:rsidRPr="00000000" w14:paraId="00000009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Komu se nechce vyvářet, může si od 7.11. objednat už předpřipravené speciální menu od </w:t>
      </w:r>
      <w:hyperlink r:id="rId9">
        <w:r w:rsidDel="00000000" w:rsidR="00000000" w:rsidRPr="00000000">
          <w:rPr>
            <w:rFonts w:ascii="Moderat" w:cs="Moderat" w:eastAsia="Moderat" w:hAnsi="Moderat"/>
            <w:color w:val="0563c1"/>
            <w:u w:val="single"/>
            <w:rtl w:val="0"/>
          </w:rPr>
          <w:t xml:space="preserve">Rohlík Bistra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. To si pro zákazníky letos připravilo tříchodovou posvícenskou večeři pro celou rodinu. Tři různí šéfkuchaři připravili pro chuťové pohárky zákazníků tři různé pokrmy - kachní kaldon, husí pečínku a na konec - trhanec. </w:t>
      </w:r>
    </w:p>
    <w:p w:rsidR="00000000" w:rsidDel="00000000" w:rsidP="00000000" w:rsidRDefault="00000000" w:rsidRPr="00000000" w14:paraId="0000000B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A pro ty, kteří vaří rádi, je na webu Rohlíku připraveno několik šťavnatých svatomartinských receptů od Romana Vaňka.</w:t>
      </w:r>
    </w:p>
    <w:p w:rsidR="00000000" w:rsidDel="00000000" w:rsidP="00000000" w:rsidRDefault="00000000" w:rsidRPr="00000000" w14:paraId="0000000D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Dobrou chuť a vydařené zimní hody Vám přeje </w:t>
      </w:r>
      <w:hyperlink r:id="rId10">
        <w:r w:rsidDel="00000000" w:rsidR="00000000" w:rsidRPr="00000000">
          <w:rPr>
            <w:rFonts w:ascii="Moderat" w:cs="Moderat" w:eastAsia="Moderat" w:hAnsi="Moderat"/>
            <w:color w:val="00257d"/>
            <w:u w:val="single"/>
            <w:rtl w:val="0"/>
          </w:rPr>
          <w:t xml:space="preserve">www.rohlik.cz</w:t>
        </w:r>
      </w:hyperlink>
      <w:r w:rsidDel="00000000" w:rsidR="00000000" w:rsidRPr="00000000">
        <w:rPr>
          <w:rFonts w:ascii="Moderat" w:cs="Moderat" w:eastAsia="Moderat" w:hAnsi="Moderat"/>
          <w:color w:val="000000"/>
          <w:rtl w:val="0"/>
        </w:rPr>
        <w:t xml:space="preserve">!</w:t>
      </w:r>
    </w:p>
    <w:p w:rsidR="00000000" w:rsidDel="00000000" w:rsidP="00000000" w:rsidRDefault="00000000" w:rsidRPr="00000000" w14:paraId="0000000F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d1d1d"/>
          <w:sz w:val="22"/>
          <w:szCs w:val="22"/>
        </w:rPr>
      </w:pPr>
      <w:r w:rsidDel="00000000" w:rsidR="00000000" w:rsidRPr="00000000">
        <w:rPr>
          <w:color w:val="1d1d1d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jc w:val="both"/>
        <w:rPr>
          <w:rFonts w:ascii="Moderat" w:cs="Moderat" w:eastAsia="Moderat" w:hAnsi="Moderat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dera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-36177</wp:posOffset>
          </wp:positionH>
          <wp:positionV relativeFrom="paragraph">
            <wp:posOffset>-180957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52900316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 Ladka Morgensteinová</w:t>
    </w:r>
  </w:p>
  <w:p w:rsidR="00000000" w:rsidDel="00000000" w:rsidP="00000000" w:rsidRDefault="00000000" w:rsidRPr="00000000" w14:paraId="00000015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+ 420 739 723 798</w:t>
    </w:r>
  </w:p>
  <w:p w:rsidR="00000000" w:rsidDel="00000000" w:rsidP="00000000" w:rsidRDefault="00000000" w:rsidRPr="00000000" w14:paraId="00000016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denisa.morgensteinova@heroandoutlaw.com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 w:val="1"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375AAA"/>
    <w:rPr>
      <w:color w:val="605e5c"/>
      <w:shd w:color="auto" w:fill="e1dfdd" w:val="clear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AC5E0A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AC5E0A"/>
    <w:rPr>
      <w:vertAlign w:val="superscript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666666" w:space="0" w:sz="12" w:val="single"/>
        </w:tcBorders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character" w:styleId="Sledovanodkaz">
    <w:name w:val="FollowedHyperlink"/>
    <w:basedOn w:val="Standardnpsmoodstavce"/>
    <w:uiPriority w:val="99"/>
    <w:semiHidden w:val="1"/>
    <w:unhideWhenUsed w:val="1"/>
    <w:rsid w:val="001A1C13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Standardnpsmoodstavce"/>
    <w:rsid w:val="00214812"/>
  </w:style>
  <w:style w:type="paragraph" w:styleId="Odstavecseseznamem">
    <w:name w:val="List Paragraph"/>
    <w:basedOn w:val="Normln"/>
    <w:uiPriority w:val="34"/>
    <w:qFormat w:val="1"/>
    <w:rsid w:val="00214812"/>
    <w:pPr>
      <w:ind w:left="720"/>
      <w:contextualSpacing w:val="1"/>
    </w:pPr>
  </w:style>
  <w:style w:type="character" w:styleId="gmaildefault" w:customStyle="1">
    <w:name w:val="gmail_default"/>
    <w:basedOn w:val="Standardnpsmoodstavce"/>
    <w:rsid w:val="00812D04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rohlik.cz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rohlik.cz/hledat/znacka/rohlik-bistro?q=Rohl%C3%ADk%20Bistro&amp;companyId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ohlik.cz/tema/svatomartinska-hostina?_ref=hp" TargetMode="External"/><Relationship Id="rId8" Type="http://schemas.openxmlformats.org/officeDocument/2006/relationships/hyperlink" Target="https://www.rohlik.cz/tema/vinarsky-fond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UgqvJRJPsf8S6IQWl6AiRpepQ==">AMUW2mXbZl2AXrd+U/i9f5aIFCqSG15+gn4Pw90mDm7xR2gwNmtHunEd2j/aAqV/Gj4/Bh7g2VMAqBM/wwobhKfzXI73PHFXd9vtoOcmUTqtNR6Sfgmgg8o=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2023-11-07T12:30:00Z</dcterms:created>
  <dc:creator>Jiří Uhlíř</dc:creator>
</cp:coreProperties>
</file>