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EBC8" w14:textId="77777777" w:rsidR="00BA4FC5" w:rsidRPr="0080712D" w:rsidRDefault="00BA4FC5" w:rsidP="00BA4FC5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Warszawa | 2</w:t>
      </w:r>
      <w:r>
        <w:rPr>
          <w:b/>
          <w:bCs/>
          <w:sz w:val="22"/>
          <w:szCs w:val="22"/>
        </w:rPr>
        <w:t>5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 czerwca 2026 r.</w:t>
      </w:r>
    </w:p>
    <w:p w14:paraId="1A6616E6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INFORMACJA PRASOWA</w:t>
      </w:r>
    </w:p>
    <w:p w14:paraId="598934B8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FB85566" w14:textId="77777777" w:rsidR="00BA4FC5" w:rsidRPr="0080712D" w:rsidRDefault="00BA4FC5" w:rsidP="00BA4FC5">
      <w:pPr>
        <w:spacing w:line="276" w:lineRule="auto"/>
        <w:jc w:val="center"/>
        <w:rPr>
          <w:rFonts w:ascii="Calibri" w:hAnsi="Calibri" w:cs="Calibri"/>
        </w:rPr>
      </w:pPr>
      <w:r w:rsidRPr="0080712D">
        <w:rPr>
          <w:rFonts w:ascii="Calibri" w:eastAsia="Calibri" w:hAnsi="Calibri" w:cs="Calibri"/>
          <w:b/>
          <w:bCs/>
        </w:rPr>
        <w:t>Ranking cen ładowania</w:t>
      </w:r>
    </w:p>
    <w:p w14:paraId="5DB13319" w14:textId="77777777" w:rsidR="00BA4FC5" w:rsidRPr="0080712D" w:rsidRDefault="00BA4FC5" w:rsidP="00BA4FC5">
      <w:pPr>
        <w:spacing w:line="276" w:lineRule="auto"/>
        <w:jc w:val="center"/>
        <w:rPr>
          <w:rFonts w:ascii="Calibri" w:hAnsi="Calibri" w:cs="Calibri"/>
          <w:sz w:val="28"/>
          <w:szCs w:val="28"/>
        </w:rPr>
      </w:pPr>
      <w:r w:rsidRPr="0080712D">
        <w:rPr>
          <w:rFonts w:ascii="Calibri" w:eastAsia="Calibri" w:hAnsi="Calibri" w:cs="Calibri"/>
          <w:b/>
          <w:bCs/>
          <w:sz w:val="28"/>
          <w:szCs w:val="28"/>
        </w:rPr>
        <w:t xml:space="preserve">Koniec wiosennych promocji na szybkim ładowaniu. </w:t>
      </w:r>
      <w:r>
        <w:rPr>
          <w:b/>
          <w:bCs/>
          <w:sz w:val="28"/>
          <w:szCs w:val="28"/>
        </w:rPr>
        <w:t>Operatorzy</w:t>
      </w:r>
      <w:r w:rsidRPr="0080712D">
        <w:rPr>
          <w:rFonts w:ascii="Calibri" w:eastAsia="Calibri" w:hAnsi="Calibri" w:cs="Calibri"/>
          <w:b/>
          <w:bCs/>
          <w:sz w:val="28"/>
          <w:szCs w:val="28"/>
        </w:rPr>
        <w:t xml:space="preserve"> wracają do </w:t>
      </w:r>
      <w:r>
        <w:rPr>
          <w:b/>
          <w:bCs/>
          <w:sz w:val="28"/>
          <w:szCs w:val="28"/>
        </w:rPr>
        <w:t>standardowych</w:t>
      </w:r>
      <w:r w:rsidRPr="0080712D">
        <w:rPr>
          <w:rFonts w:ascii="Calibri" w:eastAsia="Calibri" w:hAnsi="Calibri" w:cs="Calibri"/>
          <w:b/>
          <w:bCs/>
          <w:sz w:val="28"/>
          <w:szCs w:val="28"/>
        </w:rPr>
        <w:t xml:space="preserve"> stawek, a rynek zastyga przed wakacjami</w:t>
      </w:r>
    </w:p>
    <w:p w14:paraId="72022876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D723A9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Czerwiec 2026 upływa na rynku infrastruktury ładowania pojazdów elektrycznych pod znakiem stagnacji – </w:t>
      </w:r>
      <w:r w:rsidRPr="0080712D">
        <w:rPr>
          <w:rFonts w:ascii="Calibri" w:hAnsi="Calibri" w:cs="Calibri"/>
          <w:b/>
          <w:bCs/>
          <w:sz w:val="22"/>
          <w:szCs w:val="22"/>
        </w:rPr>
        <w:t xml:space="preserve">po zakończonych promocjach i 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przed spodziewanymi wakacyjnymi </w:t>
      </w:r>
      <w:r w:rsidRPr="0080712D">
        <w:rPr>
          <w:rFonts w:ascii="Calibri" w:hAnsi="Calibri" w:cs="Calibri"/>
          <w:b/>
          <w:bCs/>
          <w:sz w:val="22"/>
          <w:szCs w:val="22"/>
        </w:rPr>
        <w:t>obniżkami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Pr="0080712D">
        <w:rPr>
          <w:rFonts w:ascii="Calibri" w:hAnsi="Calibri" w:cs="Calibri"/>
          <w:b/>
          <w:bCs/>
          <w:sz w:val="22"/>
          <w:szCs w:val="22"/>
        </w:rPr>
        <w:t>W efekcie na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 ORLEN </w:t>
      </w:r>
      <w:proofErr w:type="spellStart"/>
      <w:r w:rsidRPr="0080712D">
        <w:rPr>
          <w:rFonts w:ascii="Calibri" w:eastAsia="Calibri" w:hAnsi="Calibri" w:cs="Calibri"/>
          <w:b/>
          <w:bCs/>
          <w:sz w:val="22"/>
          <w:szCs w:val="22"/>
        </w:rPr>
        <w:t>Charge</w:t>
      </w:r>
      <w:proofErr w:type="spellEnd"/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, jak i </w:t>
      </w:r>
      <w:proofErr w:type="spellStart"/>
      <w:r w:rsidRPr="0080712D">
        <w:rPr>
          <w:rFonts w:ascii="Calibri" w:eastAsia="Calibri" w:hAnsi="Calibri" w:cs="Calibri"/>
          <w:b/>
          <w:bCs/>
          <w:sz w:val="22"/>
          <w:szCs w:val="22"/>
        </w:rPr>
        <w:t>GreenWay</w:t>
      </w:r>
      <w:proofErr w:type="spellEnd"/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 Polska </w:t>
      </w:r>
      <w:r w:rsidRPr="0080712D">
        <w:rPr>
          <w:rFonts w:ascii="Calibri" w:hAnsi="Calibri" w:cs="Calibri"/>
          <w:b/>
          <w:bCs/>
          <w:sz w:val="22"/>
          <w:szCs w:val="22"/>
        </w:rPr>
        <w:t>korzystamy z cen podstawowych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>. Tesla przeprowadziła rutynowe korekty cenników w wybranych lokalizacjach – część stawek obniżając, a część podnosząc. Najkorzystniejsze ceny wciąż oferują operatorzy z taryfami dynamicznymi, a różnice między operatorami pozostają jednymi z największych w Europie.</w:t>
      </w:r>
    </w:p>
    <w:p w14:paraId="738000B4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0A7F254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>Comiesięczna analiza przeprowadzana przez EV Klub Polska i elektromobilni.pl pokazuje, że polski rynek ładowania samochodów elektrycznych wciąż pozostaje jednym z najbardziej zróżnicowanych cenowo w Europie. W zależności od operatora, lokalizacji, mocy ładowarki i pory dnia</w:t>
      </w:r>
      <w:r w:rsidRPr="0080712D">
        <w:rPr>
          <w:rFonts w:ascii="Calibri" w:hAnsi="Calibri" w:cs="Calibri"/>
          <w:sz w:val="22"/>
          <w:szCs w:val="22"/>
        </w:rPr>
        <w:t>,</w:t>
      </w:r>
      <w:r w:rsidRPr="0080712D">
        <w:rPr>
          <w:rFonts w:ascii="Calibri" w:eastAsia="Calibri" w:hAnsi="Calibri" w:cs="Calibri"/>
          <w:sz w:val="22"/>
          <w:szCs w:val="22"/>
        </w:rPr>
        <w:t xml:space="preserve"> kierowca może zapłacić za usługę ładowania od 1,00 zł do nawet 3,59 zł za kilowatogodzinę. Różnica sięga blisko 260%, a poza samą ceną równie istotne pozostają złożoność cenników oraz przyjęte przez operatorów polityki cenowe.</w:t>
      </w:r>
    </w:p>
    <w:p w14:paraId="16083A70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4B69DD3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Koniec promocji na szybkim ładowaniu DC – ORLEN </w:t>
      </w:r>
      <w:proofErr w:type="spellStart"/>
      <w:r w:rsidRPr="0080712D">
        <w:rPr>
          <w:rFonts w:ascii="Calibri" w:eastAsia="Calibri" w:hAnsi="Calibri" w:cs="Calibri"/>
          <w:b/>
          <w:bCs/>
          <w:sz w:val="22"/>
          <w:szCs w:val="22"/>
        </w:rPr>
        <w:t>Charge</w:t>
      </w:r>
      <w:proofErr w:type="spellEnd"/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 i </w:t>
      </w:r>
      <w:proofErr w:type="spellStart"/>
      <w:r w:rsidRPr="0080712D">
        <w:rPr>
          <w:rFonts w:ascii="Calibri" w:eastAsia="Calibri" w:hAnsi="Calibri" w:cs="Calibri"/>
          <w:b/>
          <w:bCs/>
          <w:sz w:val="22"/>
          <w:szCs w:val="22"/>
        </w:rPr>
        <w:t>GreenWay</w:t>
      </w:r>
      <w:proofErr w:type="spellEnd"/>
      <w:r w:rsidRPr="0080712D">
        <w:rPr>
          <w:rFonts w:ascii="Calibri" w:eastAsia="Calibri" w:hAnsi="Calibri" w:cs="Calibri"/>
          <w:b/>
          <w:bCs/>
          <w:sz w:val="22"/>
          <w:szCs w:val="22"/>
        </w:rPr>
        <w:t xml:space="preserve"> podnoszą stawki</w:t>
      </w:r>
    </w:p>
    <w:p w14:paraId="7CD177E6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Najważniejszą zmianą </w:t>
      </w:r>
      <w:r w:rsidRPr="0080712D">
        <w:rPr>
          <w:rFonts w:ascii="Calibri" w:hAnsi="Calibri" w:cs="Calibri"/>
          <w:sz w:val="22"/>
          <w:szCs w:val="22"/>
        </w:rPr>
        <w:t xml:space="preserve">w </w:t>
      </w:r>
      <w:r w:rsidRPr="0080712D">
        <w:rPr>
          <w:rFonts w:ascii="Calibri" w:eastAsia="Calibri" w:hAnsi="Calibri" w:cs="Calibri"/>
          <w:sz w:val="22"/>
          <w:szCs w:val="22"/>
        </w:rPr>
        <w:t>czerwc</w:t>
      </w:r>
      <w:r w:rsidRPr="0080712D">
        <w:rPr>
          <w:rFonts w:ascii="Calibri" w:hAnsi="Calibri" w:cs="Calibri"/>
          <w:sz w:val="22"/>
          <w:szCs w:val="22"/>
        </w:rPr>
        <w:t>u</w:t>
      </w:r>
      <w:r w:rsidRPr="0080712D">
        <w:rPr>
          <w:rFonts w:ascii="Calibri" w:eastAsia="Calibri" w:hAnsi="Calibri" w:cs="Calibri"/>
          <w:sz w:val="22"/>
          <w:szCs w:val="22"/>
        </w:rPr>
        <w:t xml:space="preserve"> jest wygaśnięcie promocyjnych stawek na ładowanie prądem stałym</w:t>
      </w:r>
      <w:r w:rsidRPr="0080712D">
        <w:rPr>
          <w:rFonts w:ascii="Calibri" w:hAnsi="Calibri" w:cs="Calibri"/>
          <w:sz w:val="22"/>
          <w:szCs w:val="22"/>
        </w:rPr>
        <w:t xml:space="preserve"> (DC)</w:t>
      </w:r>
      <w:r w:rsidRPr="0080712D">
        <w:rPr>
          <w:rFonts w:ascii="Calibri" w:eastAsia="Calibri" w:hAnsi="Calibri" w:cs="Calibri"/>
          <w:sz w:val="22"/>
          <w:szCs w:val="22"/>
        </w:rPr>
        <w:t xml:space="preserve">. ORLEN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zakończył obowiązującą wiosną promocję</w:t>
      </w:r>
      <w:r w:rsidRPr="0080712D">
        <w:rPr>
          <w:rFonts w:ascii="Calibri" w:hAnsi="Calibri" w:cs="Calibri"/>
          <w:sz w:val="22"/>
          <w:szCs w:val="22"/>
        </w:rPr>
        <w:t>, co spowodowało, że</w:t>
      </w:r>
      <w:r w:rsidRPr="0080712D">
        <w:rPr>
          <w:rFonts w:ascii="Calibri" w:eastAsia="Calibri" w:hAnsi="Calibri" w:cs="Calibri"/>
          <w:sz w:val="22"/>
          <w:szCs w:val="22"/>
        </w:rPr>
        <w:t xml:space="preserve"> zamiast 2,15 zł/kWh kierowcy płacą </w:t>
      </w:r>
      <w:r w:rsidRPr="0080712D">
        <w:rPr>
          <w:rFonts w:ascii="Calibri" w:hAnsi="Calibri" w:cs="Calibri"/>
          <w:sz w:val="22"/>
          <w:szCs w:val="22"/>
        </w:rPr>
        <w:t>obecnie</w:t>
      </w:r>
      <w:r w:rsidRPr="0080712D">
        <w:rPr>
          <w:rFonts w:ascii="Calibri" w:eastAsia="Calibri" w:hAnsi="Calibri" w:cs="Calibri"/>
          <w:sz w:val="22"/>
          <w:szCs w:val="22"/>
        </w:rPr>
        <w:t xml:space="preserve"> 2,69 zł/kWh. Stawka za ładowanie AC pozosta</w:t>
      </w:r>
      <w:r w:rsidRPr="0080712D">
        <w:rPr>
          <w:rFonts w:ascii="Calibri" w:hAnsi="Calibri" w:cs="Calibri"/>
          <w:sz w:val="22"/>
          <w:szCs w:val="22"/>
        </w:rPr>
        <w:t>ła</w:t>
      </w:r>
      <w:r w:rsidRPr="0080712D">
        <w:rPr>
          <w:rFonts w:ascii="Calibri" w:eastAsia="Calibri" w:hAnsi="Calibri" w:cs="Calibri"/>
          <w:sz w:val="22"/>
          <w:szCs w:val="22"/>
        </w:rPr>
        <w:t xml:space="preserve"> bez zmian i wynosi 1,95 zł/kWh.</w:t>
      </w:r>
    </w:p>
    <w:p w14:paraId="0AF1A101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2BA4CCC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Podobny ruch wykonał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Polska, który zakończył promocyjne ceny obowiązujące w maju. Od czerwca kierowcy bez wykupionego abonamentu płacą za ładowanie DC </w:t>
      </w:r>
      <w:r w:rsidRPr="0080712D">
        <w:rPr>
          <w:rFonts w:ascii="Calibri" w:hAnsi="Calibri" w:cs="Calibri"/>
          <w:sz w:val="22"/>
          <w:szCs w:val="22"/>
        </w:rPr>
        <w:t xml:space="preserve">– w taryfie standard – </w:t>
      </w:r>
      <w:r w:rsidRPr="0080712D">
        <w:rPr>
          <w:rFonts w:ascii="Calibri" w:eastAsia="Calibri" w:hAnsi="Calibri" w:cs="Calibri"/>
          <w:sz w:val="22"/>
          <w:szCs w:val="22"/>
        </w:rPr>
        <w:t>2,99 zł/kWh zamiast dotychczasowych 2,39 zł/kWh. Warto jednak zaznaczyć, że jest to stawka i tak niższa niż 3,15 zł/kWh, która przez ostatnich kilka lat obowiązywała użytkowników z</w:t>
      </w:r>
      <w:r w:rsidRPr="0080712D">
        <w:rPr>
          <w:rFonts w:ascii="Calibri" w:hAnsi="Calibri" w:cs="Calibri"/>
          <w:sz w:val="22"/>
          <w:szCs w:val="22"/>
        </w:rPr>
        <w:t xml:space="preserve"> podstawowym</w:t>
      </w:r>
      <w:r w:rsidRPr="0080712D">
        <w:rPr>
          <w:rFonts w:ascii="Calibri" w:eastAsia="Calibri" w:hAnsi="Calibri" w:cs="Calibri"/>
          <w:sz w:val="22"/>
          <w:szCs w:val="22"/>
        </w:rPr>
        <w:t xml:space="preserve"> abonamentem.</w:t>
      </w:r>
      <w:r w:rsidRPr="0080712D">
        <w:rPr>
          <w:rFonts w:ascii="Calibri" w:hAnsi="Calibri" w:cs="Calibri"/>
          <w:sz w:val="22"/>
          <w:szCs w:val="22"/>
        </w:rPr>
        <w:t xml:space="preserve"> Wybierając jeden z poziomów abonamentu z opłatą miesięczną, ceny za kilowatogodzinę można obniżyć do 2,40 zł (pakiet Energia Plus za 29,99 zł/miesiąc) lub do 2,10 zł (pakiet Energia MAX – 79,99 zł/miesiąc).</w:t>
      </w:r>
    </w:p>
    <w:p w14:paraId="7021191B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0CD0955" w14:textId="77777777" w:rsidR="00BA4FC5" w:rsidRPr="0080712D" w:rsidRDefault="00BA4FC5" w:rsidP="00BF6B56">
      <w:pPr>
        <w:pStyle w:val="font-claude-response-body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Style w:val="Uwydatnienie"/>
          <w:rFonts w:ascii="Calibri" w:hAnsi="Calibri" w:cs="Calibri"/>
          <w:sz w:val="22"/>
          <w:szCs w:val="22"/>
        </w:rPr>
        <w:t xml:space="preserve">„Zakończenie wiosennych promocji było do przewidzenia – operatorzy testowali elastyczność popytu w okresie zwiększonej podaży taniej energii z OZE. Czerwiec to typowy moment zastoju i zarazem swoista cisza przed sezonem wakacyjnym, w którym tradycyjnie wracają oferty promocyjne dostosowane do podróżnych. Można więc oczekiwać, że już w lipcu otrzymamy od operatorów atrakcyjne rabaty na ładowanie. Warto jednak spojrzeć na te ruchy szerzej. Polski rynek ładowania wchodzi w fazę dojrzałości – rośnie liczba punktów, zaostrza się konkurencja, a cena staje się jednym z głównych narzędzi walki o klienta. Coraz wyraźniej rysuje się też podział na dwa modele: stałe, przewidywalne </w:t>
      </w:r>
      <w:r w:rsidRPr="0080712D">
        <w:rPr>
          <w:rStyle w:val="Uwydatnienie"/>
          <w:rFonts w:ascii="Calibri" w:hAnsi="Calibri" w:cs="Calibri"/>
          <w:sz w:val="22"/>
          <w:szCs w:val="22"/>
        </w:rPr>
        <w:lastRenderedPageBreak/>
        <w:t>cenniki oraz oferty abonamentowe i lojalnościowe, które nagradzają regularnych użytkowników. Dla kierowców oznacza to, że sama stawka za kilowatogodzinę przestaje być jedynym kryterium wyboru – równie ważne stają się przejrzystość rozliczeń, dostępność stacji na trasie i warunki konkretnego planu taryfowego. To również moment, w którym rośnie znaczenie narzędzi ułatwiających porównywanie ofert i świadome planowanie ładowania, zwłaszcza przed wakacyjnymi podróżami, gdy obłożenie stacji przy głównych szlakach komunikacyjnych wyraźnie rośnie"</w:t>
      </w:r>
      <w:r w:rsidRPr="0080712D">
        <w:rPr>
          <w:rFonts w:ascii="Calibri" w:hAnsi="Calibri" w:cs="Calibri"/>
          <w:sz w:val="22"/>
          <w:szCs w:val="22"/>
        </w:rPr>
        <w:t xml:space="preserve"> – komentuje </w:t>
      </w:r>
      <w:r w:rsidRPr="0080712D">
        <w:rPr>
          <w:rStyle w:val="Pogrubienie"/>
          <w:rFonts w:ascii="Calibri" w:hAnsi="Calibri" w:cs="Calibri"/>
          <w:sz w:val="22"/>
          <w:szCs w:val="22"/>
        </w:rPr>
        <w:t>Łukasz Lewandowski</w:t>
      </w:r>
      <w:r w:rsidRPr="0080712D">
        <w:rPr>
          <w:rFonts w:ascii="Calibri" w:hAnsi="Calibri" w:cs="Calibri"/>
          <w:sz w:val="22"/>
          <w:szCs w:val="22"/>
        </w:rPr>
        <w:t>, Prezes EV Klub Polska.</w:t>
      </w:r>
    </w:p>
    <w:p w14:paraId="14EBEAB5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997D9A7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hAnsi="Calibri" w:cs="Calibri"/>
          <w:b/>
          <w:bCs/>
          <w:sz w:val="22"/>
          <w:szCs w:val="22"/>
        </w:rPr>
        <w:t>R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>utynowe korekty w wybranych lokalizacjach</w:t>
      </w:r>
    </w:p>
    <w:p w14:paraId="1185A27A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Tesla, zgodnie ze swoją standardową praktyką, dostosowała cenniki na części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Superchargerów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>, aby zrównoważyć popyt z dostępnością mocy. W kilku lokalizacjach stawki spadły – obniżki objęły m.in. Załuski, Koszalin i Rumię – w innych zaś wzrosły, jak w przypadku stacji w Poznaniu przy autostradzie A4 czy w Krakowie-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Bonarce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>. Mediana cen dla pojazdów innych marek niż Tesla wynosi obecnie około 2,40 zł/kWh, natomiast posiadacze aut amerykańskiego producenta wciąż korzystają z preferencyjnych stawek rozpoczynających się od 1,00 zł/kWh w najtańszych lokalizacjach i godzinach.</w:t>
      </w:r>
    </w:p>
    <w:p w14:paraId="4EB6EEBF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AF1F9B7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Taryfy dynamiczne wciąż najtańsze</w:t>
      </w:r>
    </w:p>
    <w:p w14:paraId="1005C3A4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Niezmiennie najkorzystniejsze ceny oferują operatorzy stosujący taryfy dynamiczne, uzależnione od giełdowych cen energii. W godzinach wysokiej </w:t>
      </w:r>
      <w:r w:rsidRPr="0080712D">
        <w:rPr>
          <w:rFonts w:ascii="Calibri" w:hAnsi="Calibri" w:cs="Calibri"/>
          <w:sz w:val="22"/>
          <w:szCs w:val="22"/>
        </w:rPr>
        <w:t>produkcji</w:t>
      </w:r>
      <w:r w:rsidRPr="0080712D">
        <w:rPr>
          <w:rFonts w:ascii="Calibri" w:eastAsia="Calibri" w:hAnsi="Calibri" w:cs="Calibri"/>
          <w:sz w:val="22"/>
          <w:szCs w:val="22"/>
        </w:rPr>
        <w:t xml:space="preserve"> z odnawialnych źródeł energii (OZE) – szczególnie w słoneczne, wiosenno-letnie dni – stawki potrafią spaść do wyjątkowo niskich poziomów.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Ekoen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w takich momentach na stacjach HPC </w:t>
      </w:r>
      <w:r w:rsidRPr="0080712D">
        <w:rPr>
          <w:rFonts w:ascii="Calibri" w:hAnsi="Calibri" w:cs="Calibri"/>
          <w:sz w:val="22"/>
          <w:szCs w:val="22"/>
        </w:rPr>
        <w:t>obniża ceny</w:t>
      </w:r>
      <w:r w:rsidRPr="0080712D">
        <w:rPr>
          <w:rFonts w:ascii="Calibri" w:eastAsia="Calibri" w:hAnsi="Calibri" w:cs="Calibri"/>
          <w:sz w:val="22"/>
          <w:szCs w:val="22"/>
        </w:rPr>
        <w:t xml:space="preserve"> do 1,39 zł/kWh, przy średniej 1,99 zł/kWh i maksymalnej stawce 2,59 zł/kWh. Z kolei Tauron na ładowarkach DC oferuje energię już od 1,89 zł/kWh, przy średniej </w:t>
      </w:r>
      <w:r w:rsidRPr="0080712D">
        <w:rPr>
          <w:rFonts w:ascii="Calibri" w:hAnsi="Calibri" w:cs="Calibri"/>
          <w:sz w:val="22"/>
          <w:szCs w:val="22"/>
        </w:rPr>
        <w:t xml:space="preserve">cenie </w:t>
      </w:r>
      <w:r w:rsidRPr="0080712D">
        <w:rPr>
          <w:rFonts w:ascii="Calibri" w:eastAsia="Calibri" w:hAnsi="Calibri" w:cs="Calibri"/>
          <w:sz w:val="22"/>
          <w:szCs w:val="22"/>
        </w:rPr>
        <w:t>2,19 zł/kWh.</w:t>
      </w:r>
    </w:p>
    <w:p w14:paraId="482F1C1B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256141F" w14:textId="16C33705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Style w:val="Uwydatnienie"/>
          <w:rFonts w:ascii="Calibri" w:hAnsi="Calibri" w:cs="Calibri"/>
          <w:sz w:val="22"/>
          <w:szCs w:val="22"/>
        </w:rPr>
        <w:t xml:space="preserve">„Taryfy dynamiczne to kierunek, w którym zmierza coraz więcej operatorów. Wiosną i latem nadwyżki produkcji z OZE powodują wielogodzinne spadki cen energii na giełdzie, niekiedy do wartości zerowych lub ujemnych. To sytuacja korzystna dla wszystkich: użytkownik EV ładuje taniej, operator zwiększa wykorzystanie stacji, a system elektroenergetyczny zyskuje na stabilności. Mechanizm ten najlepiej pokazuje, jak ściśle </w:t>
      </w:r>
      <w:proofErr w:type="spellStart"/>
      <w:r w:rsidRPr="0080712D">
        <w:rPr>
          <w:rStyle w:val="Uwydatnienie"/>
          <w:rFonts w:ascii="Calibri" w:hAnsi="Calibri" w:cs="Calibri"/>
          <w:sz w:val="22"/>
          <w:szCs w:val="22"/>
        </w:rPr>
        <w:t>elektromobilność</w:t>
      </w:r>
      <w:proofErr w:type="spellEnd"/>
      <w:r w:rsidRPr="0080712D">
        <w:rPr>
          <w:rStyle w:val="Uwydatnienie"/>
          <w:rFonts w:ascii="Calibri" w:hAnsi="Calibri" w:cs="Calibri"/>
          <w:sz w:val="22"/>
          <w:szCs w:val="22"/>
        </w:rPr>
        <w:t xml:space="preserve"> splata się dziś z transformacją energetyczną – ładowanie przestaje być wyłącznie usługą, a staje się elementem zarządzania popytem w całej sieci. Dla rynku oznacza to istotną zmianę: cena na ładowarce zaczyna odzwierciedlać rzeczywistą sytuację w systemie, a nie sztywny, z góry ustalony cennik. Im więcej operatorów pójdzie tą drogą, tym mocniej flota pojazdów elektrycznych będzie pełnić rolę elastycznego odbiorcy, zdolnego pochłaniać nadwyżki energii ze słońca i wiatru. To realne wsparcie dla stabilności Krajowego Systemu Elektroenergetycznego i kolejny argument za tym, że rozwój infrastruktury ładowania i rozbudowa OZE powinny iść w parze"</w:t>
      </w:r>
      <w:r w:rsidRPr="0080712D">
        <w:rPr>
          <w:rFonts w:ascii="Calibri" w:hAnsi="Calibri" w:cs="Calibri"/>
          <w:sz w:val="22"/>
          <w:szCs w:val="22"/>
        </w:rPr>
        <w:t xml:space="preserve"> </w:t>
      </w:r>
      <w:r w:rsidRPr="00BF6B56">
        <w:rPr>
          <w:rFonts w:ascii="Calibri" w:hAnsi="Calibri" w:cs="Calibri"/>
          <w:sz w:val="22"/>
          <w:szCs w:val="22"/>
        </w:rPr>
        <w:t xml:space="preserve">– </w:t>
      </w:r>
      <w:r w:rsidR="00BC63FF" w:rsidRPr="00BF6B56">
        <w:rPr>
          <w:rFonts w:ascii="Calibri" w:hAnsi="Calibri" w:cs="Calibri"/>
          <w:sz w:val="22"/>
          <w:szCs w:val="22"/>
        </w:rPr>
        <w:t xml:space="preserve">wskazuje </w:t>
      </w:r>
      <w:r w:rsidR="00BF6B56" w:rsidRPr="00BF6B56">
        <w:rPr>
          <w:rFonts w:ascii="Calibri" w:hAnsi="Calibri" w:cs="Calibri"/>
          <w:sz w:val="22"/>
          <w:szCs w:val="22"/>
        </w:rPr>
        <w:t xml:space="preserve">Adrian Nocuń, CEO </w:t>
      </w:r>
      <w:proofErr w:type="spellStart"/>
      <w:r w:rsidR="00BF6B56" w:rsidRPr="00BF6B56">
        <w:rPr>
          <w:rFonts w:ascii="Calibri" w:hAnsi="Calibri" w:cs="Calibri"/>
          <w:sz w:val="22"/>
          <w:szCs w:val="22"/>
        </w:rPr>
        <w:t>Elocity</w:t>
      </w:r>
      <w:proofErr w:type="spellEnd"/>
      <w:r w:rsidR="00BF6B56">
        <w:rPr>
          <w:rFonts w:ascii="Calibri" w:hAnsi="Calibri" w:cs="Calibri"/>
          <w:sz w:val="22"/>
          <w:szCs w:val="22"/>
        </w:rPr>
        <w:t>.</w:t>
      </w:r>
    </w:p>
    <w:p w14:paraId="4B4EBAB5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65D9C9B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Szybkie ładowanie DC (do 150 kW) – koniec promocji widoczny w zestawieniu</w:t>
      </w:r>
    </w:p>
    <w:p w14:paraId="704D9A88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W segmencie szybkiego ładowania DC o mocy do 150 kW najtańszy pozostaje Tauron z taryfą dynamiczną (od 1,89 zł/kWh), a tuż za nim plasują się MOYA energia (od 1,89 zł/kWh) i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ChargeIn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(od 1,99 zł/kWh). Stałą stawkę 2,25 zł/kWh oferuje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Enefit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a 2,30 zł/kWh –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ChargeEuropa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. Po wygaśnięciu promocji ORLEN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(2,69 zł/kWh) oraz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Polska (do 2,99 zł/kWh) znalazły się w górnej </w:t>
      </w:r>
      <w:r w:rsidRPr="0080712D">
        <w:rPr>
          <w:rFonts w:ascii="Calibri" w:eastAsia="Calibri" w:hAnsi="Calibri" w:cs="Calibri"/>
          <w:sz w:val="22"/>
          <w:szCs w:val="22"/>
        </w:rPr>
        <w:lastRenderedPageBreak/>
        <w:t>części zestawienia, natomiast najdrożej w tym segmencie ład</w:t>
      </w:r>
      <w:r w:rsidRPr="0080712D">
        <w:rPr>
          <w:rFonts w:ascii="Calibri" w:hAnsi="Calibri" w:cs="Calibri"/>
          <w:sz w:val="22"/>
          <w:szCs w:val="22"/>
        </w:rPr>
        <w:t>ować można się na stacjach</w:t>
      </w:r>
      <w:r w:rsidRPr="0080712D">
        <w:rPr>
          <w:rFonts w:ascii="Calibri" w:eastAsia="Calibri" w:hAnsi="Calibri" w:cs="Calibri"/>
          <w:sz w:val="22"/>
          <w:szCs w:val="22"/>
        </w:rPr>
        <w:t xml:space="preserve"> NOXO (do 3,39 zł/kWh) oraz Shell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Recharge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(do 3,19 zł/kWh).</w:t>
      </w:r>
    </w:p>
    <w:p w14:paraId="6C2E4465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602D399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Ultraszybkie ładowanie HPC (≥150 kW)</w:t>
      </w:r>
    </w:p>
    <w:p w14:paraId="757C66A0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W kategorii ultraszybkiego ładowania HPC liderem niskich cen pozostaje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Ekoen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(od 1,39 zł/kWh w momentach nadwyżek energii w sieci).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Superchargery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Tesli oferują stawki od 1,00 zł/kWh dla użytkowników marki, przy średniej około 2,40 zł/kWh dla pozostałych pojazdów. IONITY w planie z abonamentem schodzi do 1,86 zł/kWh</w:t>
      </w:r>
      <w:r w:rsidRPr="0080712D">
        <w:rPr>
          <w:rFonts w:ascii="Calibri" w:hAnsi="Calibri" w:cs="Calibri"/>
          <w:sz w:val="22"/>
          <w:szCs w:val="22"/>
        </w:rPr>
        <w:t xml:space="preserve"> (przy opłacie miesięcznej 51,50 zł lub do 2,33 zł/kWh przy opłacie miesięcznej 28,50 zł)</w:t>
      </w:r>
      <w:r w:rsidRPr="0080712D">
        <w:rPr>
          <w:rFonts w:ascii="Calibri" w:eastAsia="Calibri" w:hAnsi="Calibri" w:cs="Calibri"/>
          <w:sz w:val="22"/>
          <w:szCs w:val="22"/>
        </w:rPr>
        <w:t xml:space="preserve">, jednak bez abonamentu stawka rośnie do 3,10 zł/kWh. Najdroższy w tym segmencie pozostaje Shell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Recharge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– od 3,29 zł do 3,59 zł/kWh – oraz NOXO (3,49 zł/kWh).</w:t>
      </w:r>
    </w:p>
    <w:p w14:paraId="407A045B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405F70B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Ładowanie AC – niższe stawki, ale wciąż duże różnice</w:t>
      </w:r>
    </w:p>
    <w:p w14:paraId="13E32EA0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W segmencie wolnego ładowania prądem przemiennym (AC) najniższe stawki minimalne oferują NOXO (1,29 zł/kWh) oraz MOYA energia (1,39 zł/kWh), choć ich ceny standardowe są wyższe. Pod względem stawki podstawowej najtaniej ładują kierowcy korzystający z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ChargeEuropa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(1,75 zł/kWh),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Polska (1,60–1,89 zł/kWh) oraz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ChargeIn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(1,79–1,89 zł/kWh).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Polenergia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eMobility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utrzymuje 1,92 zł/kWh, ORLEN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– 1,95 zł/kWh, a Budimex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Mobility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– 1,96 zł/kWh. Najwyższe stawki AC notują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Powerdot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(do 2,48 zł/kWh) i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Elomoto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(do 2,46 zł/kWh).</w:t>
      </w:r>
    </w:p>
    <w:p w14:paraId="0D806A7F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28250B9" w14:textId="77777777" w:rsidR="00BA4FC5" w:rsidRPr="0080712D" w:rsidRDefault="00BA4FC5" w:rsidP="00BA4FC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--</w:t>
      </w:r>
    </w:p>
    <w:p w14:paraId="2C5F80BB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6DA5043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W czerwcowym rankingu uwzględniono stawki następujących operatorów: Tesla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Supercharger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ChargeEuropa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Polenergia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eMobility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ChargeIn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Enefit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ScreenCharge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Lidl,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Eleport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Budimex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Mobility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Tauron, MOYA energia,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Powerdot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 Polska, Shell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Recharge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NOXO, IONITY,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Ekoen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Elomoto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 xml:space="preserve">, ORLEN </w:t>
      </w:r>
      <w:proofErr w:type="spellStart"/>
      <w:r w:rsidRPr="0080712D">
        <w:rPr>
          <w:rFonts w:ascii="Calibri" w:eastAsia="Calibri" w:hAnsi="Calibri" w:cs="Calibri"/>
          <w:sz w:val="22"/>
          <w:szCs w:val="22"/>
        </w:rPr>
        <w:t>Charge</w:t>
      </w:r>
      <w:proofErr w:type="spellEnd"/>
      <w:r w:rsidRPr="0080712D">
        <w:rPr>
          <w:rFonts w:ascii="Calibri" w:eastAsia="Calibri" w:hAnsi="Calibri" w:cs="Calibri"/>
          <w:sz w:val="22"/>
          <w:szCs w:val="22"/>
        </w:rPr>
        <w:t>.</w:t>
      </w:r>
    </w:p>
    <w:p w14:paraId="6045FB5F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7C94DF7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>Ranking cen ładowania, przygotowany przez Fundację EV Klub Polska oraz portal użytkowników samochodów elektrycznych elektromobilni.pl, aktualizowany jest cyklicznie co miesiąc. Ranking publikowany jest na stronach evklub.pl, elektromobilni.pl, w aplikacji EV Klub Polska oraz na profilach mediów społecznościowych.</w:t>
      </w:r>
    </w:p>
    <w:p w14:paraId="00C0F080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4D7040B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 xml:space="preserve">Więcej informacji: 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>www.EVklub.pl</w:t>
      </w:r>
      <w:r w:rsidRPr="0080712D">
        <w:rPr>
          <w:rFonts w:ascii="Calibri" w:eastAsia="Calibri" w:hAnsi="Calibri" w:cs="Calibri"/>
          <w:sz w:val="22"/>
          <w:szCs w:val="22"/>
        </w:rPr>
        <w:t xml:space="preserve"> oraz </w:t>
      </w:r>
      <w:r w:rsidRPr="0080712D">
        <w:rPr>
          <w:rFonts w:ascii="Calibri" w:eastAsia="Calibri" w:hAnsi="Calibri" w:cs="Calibri"/>
          <w:b/>
          <w:bCs/>
          <w:sz w:val="22"/>
          <w:szCs w:val="22"/>
        </w:rPr>
        <w:t>elektromobilni.pl</w:t>
      </w:r>
    </w:p>
    <w:p w14:paraId="47C2CD8C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7545801" w14:textId="77777777" w:rsidR="00BA4FC5" w:rsidRPr="0080712D" w:rsidRDefault="00BA4FC5" w:rsidP="00BA4FC5">
      <w:pPr>
        <w:spacing w:line="276" w:lineRule="auto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--</w:t>
      </w:r>
    </w:p>
    <w:p w14:paraId="19C0DBF5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Kontakt</w:t>
      </w:r>
    </w:p>
    <w:p w14:paraId="16C30552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Łukasz Lewandowski</w:t>
      </w:r>
      <w:r w:rsidRPr="0080712D">
        <w:rPr>
          <w:rFonts w:ascii="Calibri" w:eastAsia="Calibri" w:hAnsi="Calibri" w:cs="Calibri"/>
          <w:sz w:val="22"/>
          <w:szCs w:val="22"/>
        </w:rPr>
        <w:t>, Prezes Fundacji EV Klub Polska</w:t>
      </w:r>
    </w:p>
    <w:p w14:paraId="52AFE0EC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>e-mail: lukasz.lewandowski@evklub.pl; tel.: (+48) 736 846</w:t>
      </w:r>
      <w:r>
        <w:rPr>
          <w:sz w:val="22"/>
          <w:szCs w:val="22"/>
        </w:rPr>
        <w:t> </w:t>
      </w:r>
      <w:r w:rsidRPr="0080712D">
        <w:rPr>
          <w:rFonts w:ascii="Calibri" w:eastAsia="Calibri" w:hAnsi="Calibri" w:cs="Calibri"/>
          <w:sz w:val="22"/>
          <w:szCs w:val="22"/>
        </w:rPr>
        <w:t>632</w:t>
      </w:r>
    </w:p>
    <w:p w14:paraId="4054982C" w14:textId="77777777" w:rsidR="00BA4FC5" w:rsidRDefault="00BA4FC5" w:rsidP="00BA4FC5">
      <w:pPr>
        <w:jc w:val="both"/>
        <w:rPr>
          <w:sz w:val="22"/>
          <w:szCs w:val="22"/>
        </w:rPr>
      </w:pPr>
    </w:p>
    <w:p w14:paraId="085EB30B" w14:textId="77777777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b/>
          <w:bCs/>
          <w:sz w:val="22"/>
          <w:szCs w:val="22"/>
        </w:rPr>
        <w:t>Maciej Gis</w:t>
      </w:r>
      <w:r w:rsidRPr="0080712D">
        <w:rPr>
          <w:rFonts w:ascii="Calibri" w:eastAsia="Calibri" w:hAnsi="Calibri" w:cs="Calibri"/>
          <w:sz w:val="22"/>
          <w:szCs w:val="22"/>
        </w:rPr>
        <w:t>, Dyrektor Komunikacji i PR PSNM, Redaktor Naczelny elektromobilni.pl</w:t>
      </w:r>
    </w:p>
    <w:p w14:paraId="3407656B" w14:textId="7ECF05C8" w:rsidR="00BA4FC5" w:rsidRPr="0080712D" w:rsidRDefault="00BA4FC5" w:rsidP="00BA4FC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0712D">
        <w:rPr>
          <w:rFonts w:ascii="Calibri" w:eastAsia="Calibri" w:hAnsi="Calibri" w:cs="Calibri"/>
          <w:sz w:val="22"/>
          <w:szCs w:val="22"/>
        </w:rPr>
        <w:t>e-mail: maciej.gis@psnm.org; tel.: (+48) 606 740</w:t>
      </w:r>
      <w:r>
        <w:rPr>
          <w:rFonts w:ascii="Calibri" w:eastAsia="Calibri" w:hAnsi="Calibri" w:cs="Calibri"/>
          <w:sz w:val="22"/>
          <w:szCs w:val="22"/>
        </w:rPr>
        <w:t> </w:t>
      </w:r>
      <w:r w:rsidRPr="0080712D">
        <w:rPr>
          <w:rFonts w:ascii="Calibri" w:eastAsia="Calibri" w:hAnsi="Calibri" w:cs="Calibri"/>
          <w:sz w:val="22"/>
          <w:szCs w:val="22"/>
        </w:rPr>
        <w:t>357</w:t>
      </w:r>
    </w:p>
    <w:p w14:paraId="23674B68" w14:textId="2EAB41C4" w:rsidR="00E96368" w:rsidRPr="00E42652" w:rsidRDefault="00E96368" w:rsidP="00B448D2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sectPr w:rsidR="00E96368" w:rsidRPr="00E42652" w:rsidSect="00B81E6F">
      <w:headerReference w:type="default" r:id="rId7"/>
      <w:footerReference w:type="default" r:id="rId8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32E7" w14:textId="77777777" w:rsidR="002836CF" w:rsidRDefault="002836CF" w:rsidP="00870639">
      <w:r>
        <w:separator/>
      </w:r>
    </w:p>
  </w:endnote>
  <w:endnote w:type="continuationSeparator" w:id="0">
    <w:p w14:paraId="6A1E3EF5" w14:textId="77777777" w:rsidR="002836CF" w:rsidRDefault="002836CF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CF9A" w14:textId="77777777" w:rsidR="002836CF" w:rsidRDefault="002836CF" w:rsidP="00870639">
      <w:r>
        <w:separator/>
      </w:r>
    </w:p>
  </w:footnote>
  <w:footnote w:type="continuationSeparator" w:id="0">
    <w:p w14:paraId="1C6F9F3C" w14:textId="77777777" w:rsidR="002836CF" w:rsidRDefault="002836CF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699F"/>
    <w:multiLevelType w:val="multilevel"/>
    <w:tmpl w:val="B33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96"/>
    <w:multiLevelType w:val="multilevel"/>
    <w:tmpl w:val="53C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45F24"/>
    <w:multiLevelType w:val="multilevel"/>
    <w:tmpl w:val="6D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988498">
    <w:abstractNumId w:val="4"/>
  </w:num>
  <w:num w:numId="2" w16cid:durableId="1878471478">
    <w:abstractNumId w:val="3"/>
  </w:num>
  <w:num w:numId="3" w16cid:durableId="1484587054">
    <w:abstractNumId w:val="2"/>
  </w:num>
  <w:num w:numId="4" w16cid:durableId="1390883659">
    <w:abstractNumId w:val="1"/>
  </w:num>
  <w:num w:numId="5" w16cid:durableId="1050232752">
    <w:abstractNumId w:val="0"/>
  </w:num>
  <w:num w:numId="6" w16cid:durableId="762645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3B3F"/>
    <w:rsid w:val="00015665"/>
    <w:rsid w:val="00034AB4"/>
    <w:rsid w:val="00042FEF"/>
    <w:rsid w:val="00044618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67D8D"/>
    <w:rsid w:val="00176875"/>
    <w:rsid w:val="001774A8"/>
    <w:rsid w:val="00193C18"/>
    <w:rsid w:val="001A14AA"/>
    <w:rsid w:val="001C5FCE"/>
    <w:rsid w:val="001E12E7"/>
    <w:rsid w:val="001F07D1"/>
    <w:rsid w:val="001F3145"/>
    <w:rsid w:val="0021395D"/>
    <w:rsid w:val="00223CA1"/>
    <w:rsid w:val="00236774"/>
    <w:rsid w:val="002833E5"/>
    <w:rsid w:val="002836CF"/>
    <w:rsid w:val="00290F6B"/>
    <w:rsid w:val="002912EC"/>
    <w:rsid w:val="002A70E7"/>
    <w:rsid w:val="002C5D96"/>
    <w:rsid w:val="002D2DA1"/>
    <w:rsid w:val="002F7560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258E5"/>
    <w:rsid w:val="0042763A"/>
    <w:rsid w:val="00447E9C"/>
    <w:rsid w:val="004601D2"/>
    <w:rsid w:val="00463CDC"/>
    <w:rsid w:val="00476C99"/>
    <w:rsid w:val="00476E42"/>
    <w:rsid w:val="0048211E"/>
    <w:rsid w:val="00482541"/>
    <w:rsid w:val="004B3393"/>
    <w:rsid w:val="004B43DE"/>
    <w:rsid w:val="004C634F"/>
    <w:rsid w:val="004D6730"/>
    <w:rsid w:val="004E676B"/>
    <w:rsid w:val="004F0B58"/>
    <w:rsid w:val="00503B66"/>
    <w:rsid w:val="00523D5A"/>
    <w:rsid w:val="00547E02"/>
    <w:rsid w:val="005571CD"/>
    <w:rsid w:val="00571E7A"/>
    <w:rsid w:val="0057758E"/>
    <w:rsid w:val="005A46E7"/>
    <w:rsid w:val="005A58BE"/>
    <w:rsid w:val="005B1793"/>
    <w:rsid w:val="005B7606"/>
    <w:rsid w:val="005B7B64"/>
    <w:rsid w:val="005F0BF6"/>
    <w:rsid w:val="005F6073"/>
    <w:rsid w:val="005F6433"/>
    <w:rsid w:val="00673AA2"/>
    <w:rsid w:val="006944E7"/>
    <w:rsid w:val="006948B2"/>
    <w:rsid w:val="006A0F24"/>
    <w:rsid w:val="006B5087"/>
    <w:rsid w:val="006C5940"/>
    <w:rsid w:val="006C7C1A"/>
    <w:rsid w:val="006D4F74"/>
    <w:rsid w:val="007151B4"/>
    <w:rsid w:val="00721F5A"/>
    <w:rsid w:val="00727A0C"/>
    <w:rsid w:val="0076789F"/>
    <w:rsid w:val="00781218"/>
    <w:rsid w:val="007E6F97"/>
    <w:rsid w:val="007F32EB"/>
    <w:rsid w:val="008010C2"/>
    <w:rsid w:val="00825B6E"/>
    <w:rsid w:val="00833D96"/>
    <w:rsid w:val="00837797"/>
    <w:rsid w:val="00862184"/>
    <w:rsid w:val="00866B17"/>
    <w:rsid w:val="00870639"/>
    <w:rsid w:val="008B069A"/>
    <w:rsid w:val="008C0718"/>
    <w:rsid w:val="008C3DD8"/>
    <w:rsid w:val="008C6CEE"/>
    <w:rsid w:val="008F0C8A"/>
    <w:rsid w:val="00900F17"/>
    <w:rsid w:val="00905108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31AD2"/>
    <w:rsid w:val="00A3649C"/>
    <w:rsid w:val="00A37D0F"/>
    <w:rsid w:val="00A608C3"/>
    <w:rsid w:val="00A61980"/>
    <w:rsid w:val="00A67976"/>
    <w:rsid w:val="00AA1BBC"/>
    <w:rsid w:val="00AA33D4"/>
    <w:rsid w:val="00AB1CB9"/>
    <w:rsid w:val="00AB5765"/>
    <w:rsid w:val="00B01334"/>
    <w:rsid w:val="00B12C30"/>
    <w:rsid w:val="00B1753A"/>
    <w:rsid w:val="00B25FDC"/>
    <w:rsid w:val="00B448D2"/>
    <w:rsid w:val="00B525B3"/>
    <w:rsid w:val="00B55CD0"/>
    <w:rsid w:val="00B65DC8"/>
    <w:rsid w:val="00B81E6F"/>
    <w:rsid w:val="00B84F63"/>
    <w:rsid w:val="00BA4FC5"/>
    <w:rsid w:val="00BC63FF"/>
    <w:rsid w:val="00BD0934"/>
    <w:rsid w:val="00BD3531"/>
    <w:rsid w:val="00BD7C25"/>
    <w:rsid w:val="00BE1469"/>
    <w:rsid w:val="00BE2BE7"/>
    <w:rsid w:val="00BF29F9"/>
    <w:rsid w:val="00BF3AD4"/>
    <w:rsid w:val="00BF6B56"/>
    <w:rsid w:val="00C22690"/>
    <w:rsid w:val="00C4615E"/>
    <w:rsid w:val="00C65865"/>
    <w:rsid w:val="00C925E8"/>
    <w:rsid w:val="00CA6732"/>
    <w:rsid w:val="00CC056E"/>
    <w:rsid w:val="00CC7958"/>
    <w:rsid w:val="00CD2E0E"/>
    <w:rsid w:val="00CE0B01"/>
    <w:rsid w:val="00CE1905"/>
    <w:rsid w:val="00CE51BD"/>
    <w:rsid w:val="00D06797"/>
    <w:rsid w:val="00D15772"/>
    <w:rsid w:val="00D407B7"/>
    <w:rsid w:val="00D46753"/>
    <w:rsid w:val="00D52D5B"/>
    <w:rsid w:val="00D706AC"/>
    <w:rsid w:val="00D73654"/>
    <w:rsid w:val="00D86BBE"/>
    <w:rsid w:val="00DA42CF"/>
    <w:rsid w:val="00DA5915"/>
    <w:rsid w:val="00DC31AB"/>
    <w:rsid w:val="00DC5F8A"/>
    <w:rsid w:val="00DE3698"/>
    <w:rsid w:val="00DE69A3"/>
    <w:rsid w:val="00E01771"/>
    <w:rsid w:val="00E24AC1"/>
    <w:rsid w:val="00E42652"/>
    <w:rsid w:val="00E54AB3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32FE"/>
    <w:rsid w:val="00F56C54"/>
    <w:rsid w:val="00F71CD5"/>
    <w:rsid w:val="00F7548E"/>
    <w:rsid w:val="00F93FA5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  <w:style w:type="paragraph" w:customStyle="1" w:styleId="font-claude-response-body">
    <w:name w:val="font-claude-response-body"/>
    <w:basedOn w:val="Normalny"/>
    <w:rsid w:val="00BA4F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1215</Words>
  <Characters>7292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4</cp:revision>
  <dcterms:created xsi:type="dcterms:W3CDTF">2026-06-24T14:37:00Z</dcterms:created>
  <dcterms:modified xsi:type="dcterms:W3CDTF">2026-06-25T13:11:00Z</dcterms:modified>
</cp:coreProperties>
</file>