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both"/>
        <w:rPr>
          <w:rFonts w:ascii="Roboto" w:cs="Roboto" w:eastAsia="Roboto" w:hAnsi="Roboto"/>
          <w:b w:val="1"/>
          <w:color w:val="202124"/>
          <w:sz w:val="28"/>
          <w:szCs w:val="28"/>
          <w:highlight w:val="white"/>
        </w:rPr>
      </w:pPr>
      <w:r w:rsidDel="00000000" w:rsidR="00000000" w:rsidRPr="00000000">
        <w:rPr>
          <w:rtl w:val="0"/>
        </w:rPr>
      </w:r>
    </w:p>
    <w:p w:rsidR="00000000" w:rsidDel="00000000" w:rsidP="00000000" w:rsidRDefault="00000000" w:rsidRPr="00000000" w14:paraId="00000002">
      <w:pPr>
        <w:shd w:fill="ffffff" w:val="clear"/>
        <w:spacing w:line="240" w:lineRule="auto"/>
        <w:jc w:val="both"/>
        <w:rPr>
          <w:rFonts w:ascii="Arial" w:cs="Arial" w:eastAsia="Arial" w:hAnsi="Arial"/>
          <w:b w:val="1"/>
          <w:color w:val="202124"/>
          <w:sz w:val="28"/>
          <w:szCs w:val="28"/>
        </w:rPr>
      </w:pPr>
      <w:r w:rsidDel="00000000" w:rsidR="00000000" w:rsidRPr="00000000">
        <w:rPr>
          <w:rFonts w:ascii="Roboto" w:cs="Roboto" w:eastAsia="Roboto" w:hAnsi="Roboto"/>
          <w:b w:val="1"/>
          <w:color w:val="202124"/>
          <w:sz w:val="28"/>
          <w:szCs w:val="28"/>
          <w:highlight w:val="white"/>
          <w:rtl w:val="0"/>
        </w:rPr>
        <w:t xml:space="preserve">Den dětí na Rohlíku není jen o dárcích a nákupech, je to i čas se zastavit a zamyslet se, jak pomoci opuštěným dětem. Proto od 31. 5. do 1. 6. darujeme 1 % z tržeb organizaci DEJME DĚTEM ŠANCI</w:t>
      </w:r>
      <w:r w:rsidDel="00000000" w:rsidR="00000000" w:rsidRPr="00000000">
        <w:rPr>
          <w:rtl w:val="0"/>
        </w:rPr>
      </w:r>
    </w:p>
    <w:p w:rsidR="00000000" w:rsidDel="00000000" w:rsidP="00000000" w:rsidRDefault="00000000" w:rsidRPr="00000000" w14:paraId="00000003">
      <w:pPr>
        <w:shd w:fill="ffffff" w:val="clear"/>
        <w:spacing w:line="240" w:lineRule="auto"/>
        <w:jc w:val="both"/>
        <w:rPr>
          <w:color w:val="202124"/>
          <w:sz w:val="22"/>
          <w:szCs w:val="22"/>
        </w:rPr>
      </w:pPr>
      <w:r w:rsidDel="00000000" w:rsidR="00000000" w:rsidRPr="00000000">
        <w:rPr>
          <w:color w:val="202124"/>
          <w:sz w:val="22"/>
          <w:szCs w:val="22"/>
          <w:rtl w:val="0"/>
        </w:rPr>
        <w:t xml:space="preserve"> </w:t>
      </w:r>
    </w:p>
    <w:p w:rsidR="00000000" w:rsidDel="00000000" w:rsidP="00000000" w:rsidRDefault="00000000" w:rsidRPr="00000000" w14:paraId="00000004">
      <w:pPr>
        <w:shd w:fill="ffffff" w:val="clear"/>
        <w:spacing w:line="240" w:lineRule="auto"/>
        <w:jc w:val="both"/>
        <w:rPr>
          <w:rFonts w:ascii="Arial" w:cs="Arial" w:eastAsia="Arial" w:hAnsi="Arial"/>
          <w:b w:val="1"/>
          <w:color w:val="202124"/>
        </w:rPr>
      </w:pPr>
      <w:r w:rsidDel="00000000" w:rsidR="00000000" w:rsidRPr="00000000">
        <w:rPr>
          <w:rFonts w:ascii="Arial" w:cs="Arial" w:eastAsia="Arial" w:hAnsi="Arial"/>
          <w:b w:val="1"/>
          <w:color w:val="202124"/>
          <w:rtl w:val="0"/>
        </w:rPr>
        <w:t xml:space="preserve">Květen, 2022 – </w:t>
      </w:r>
      <w:r w:rsidDel="00000000" w:rsidR="00000000" w:rsidRPr="00000000">
        <w:rPr>
          <w:rFonts w:ascii="Arial" w:cs="Arial" w:eastAsia="Arial" w:hAnsi="Arial"/>
          <w:b w:val="1"/>
          <w:color w:val="202124"/>
          <w:rtl w:val="0"/>
        </w:rPr>
        <w:t xml:space="preserve">Rohlík opět pomáhá. V rámci Mezinárodního dne dětí nabídne vše, co rozzáří úsměv na tváři nejen těm nejmenším, avšak tím rozhodně nekončí. Rohlik.cz pojal blížící se Den dětí jako příležitost, jak opět pomáhat. Chce upozornit na přání a potřeby opuštěných dětí z dětských domovů, proto od 31. 5. do 1. 6. věnuje 1 % z obratu organizaci DEJME DĚTEM ŠANCI, která pomáhá konkrétním dětem na jejich cestě k samostatnosti. </w:t>
      </w:r>
      <w:r w:rsidDel="00000000" w:rsidR="00000000" w:rsidRPr="00000000">
        <w:rPr>
          <w:rFonts w:ascii="Arial" w:cs="Arial" w:eastAsia="Arial" w:hAnsi="Arial"/>
          <w:b w:val="1"/>
          <w:color w:val="202124"/>
          <w:rtl w:val="0"/>
        </w:rPr>
        <w:t xml:space="preserve">I z toho důvodu společnost v komunikaci motivuje zákazníky, aby svým nákupem v tomto období podpořili dobrou věc.</w:t>
      </w:r>
      <w:r w:rsidDel="00000000" w:rsidR="00000000" w:rsidRPr="00000000">
        <w:rPr>
          <w:rtl w:val="0"/>
        </w:rPr>
      </w:r>
    </w:p>
    <w:p w:rsidR="00000000" w:rsidDel="00000000" w:rsidP="00000000" w:rsidRDefault="00000000" w:rsidRPr="00000000" w14:paraId="00000005">
      <w:pPr>
        <w:shd w:fill="ffffff" w:val="clear"/>
        <w:spacing w:line="240" w:lineRule="auto"/>
        <w:jc w:val="both"/>
        <w:rPr>
          <w:i w:val="1"/>
          <w:color w:val="202124"/>
          <w:sz w:val="22"/>
          <w:szCs w:val="22"/>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Arial" w:cs="Arial" w:eastAsia="Arial" w:hAnsi="Arial"/>
          <w:b w:val="1"/>
          <w:color w:val="202124"/>
        </w:rPr>
      </w:pPr>
      <w:r w:rsidDel="00000000" w:rsidR="00000000" w:rsidRPr="00000000">
        <w:rPr>
          <w:rFonts w:ascii="Arial" w:cs="Arial" w:eastAsia="Arial" w:hAnsi="Arial"/>
          <w:b w:val="1"/>
          <w:color w:val="202124"/>
          <w:rtl w:val="0"/>
        </w:rPr>
        <w:t xml:space="preserve">Rohlík a jeho zákazníci dávají dětem šanci</w:t>
      </w:r>
    </w:p>
    <w:p w:rsidR="00000000" w:rsidDel="00000000" w:rsidP="00000000" w:rsidRDefault="00000000" w:rsidRPr="00000000" w14:paraId="00000007">
      <w:pPr>
        <w:shd w:fill="ffffff" w:val="clear"/>
        <w:spacing w:line="240" w:lineRule="auto"/>
        <w:jc w:val="both"/>
        <w:rPr>
          <w:rFonts w:ascii="Arial" w:cs="Arial" w:eastAsia="Arial" w:hAnsi="Arial"/>
          <w:i w:val="1"/>
          <w:color w:val="202124"/>
        </w:rPr>
      </w:pPr>
      <w:r w:rsidDel="00000000" w:rsidR="00000000" w:rsidRPr="00000000">
        <w:rPr>
          <w:rFonts w:ascii="Arial" w:cs="Arial" w:eastAsia="Arial" w:hAnsi="Arial"/>
          <w:color w:val="202124"/>
          <w:rtl w:val="0"/>
        </w:rPr>
        <w:t xml:space="preserve">Společnost  tuto organizaci dlouhodobě podporuje a v minulosti jí darovala kredity na nákup v hodnotě 200 000 Kč. U příležitosti Mezinárodního dne dětí však chtěla jít ještě dál, pomoci peněžitou pomocí formou výtěžku ze svého obratu a zapojit tak i své zákazníky. Lutfia Volfová, tisková mluvčí </w:t>
      </w:r>
      <w:hyperlink r:id="rId6">
        <w:r w:rsidDel="00000000" w:rsidR="00000000" w:rsidRPr="00000000">
          <w:rPr>
            <w:rFonts w:ascii="Arial" w:cs="Arial" w:eastAsia="Arial" w:hAnsi="Arial"/>
            <w:color w:val="202124"/>
            <w:u w:val="single"/>
            <w:rtl w:val="0"/>
          </w:rPr>
          <w:t xml:space="preserve">Rohlik.cz</w:t>
        </w:r>
      </w:hyperlink>
      <w:r w:rsidDel="00000000" w:rsidR="00000000" w:rsidRPr="00000000">
        <w:rPr>
          <w:rFonts w:ascii="Arial" w:cs="Arial" w:eastAsia="Arial" w:hAnsi="Arial"/>
          <w:color w:val="202124"/>
          <w:rtl w:val="0"/>
        </w:rPr>
        <w:t xml:space="preserve"> k tomu říká: </w:t>
      </w:r>
      <w:r w:rsidDel="00000000" w:rsidR="00000000" w:rsidRPr="00000000">
        <w:rPr>
          <w:color w:val="202124"/>
          <w:rtl w:val="0"/>
        </w:rPr>
        <w:t xml:space="preserve">„</w:t>
      </w:r>
      <w:r w:rsidDel="00000000" w:rsidR="00000000" w:rsidRPr="00000000">
        <w:rPr>
          <w:rFonts w:ascii="Arial" w:cs="Arial" w:eastAsia="Arial" w:hAnsi="Arial"/>
          <w:i w:val="1"/>
          <w:color w:val="202124"/>
          <w:rtl w:val="0"/>
        </w:rPr>
        <w:t xml:space="preserve">Dejme dětem šanci je naše zbožné přání i název organizace, kterou i díky našim zákazníkům podpoříme. </w:t>
      </w:r>
      <w:r w:rsidDel="00000000" w:rsidR="00000000" w:rsidRPr="00000000">
        <w:rPr>
          <w:rFonts w:ascii="Arial" w:cs="Arial" w:eastAsia="Arial" w:hAnsi="Arial"/>
          <w:i w:val="1"/>
          <w:color w:val="202124"/>
          <w:rtl w:val="0"/>
        </w:rPr>
        <w:t xml:space="preserve">Věříme, že je to zásadní krok do budoucna, který bude tyto děti ovlivňovat do konce života a pomůže jim v prvních krocích do světa dospělosti. </w:t>
      </w:r>
      <w:r w:rsidDel="00000000" w:rsidR="00000000" w:rsidRPr="00000000">
        <w:rPr>
          <w:rFonts w:ascii="Arial" w:cs="Arial" w:eastAsia="Arial" w:hAnsi="Arial"/>
          <w:i w:val="1"/>
          <w:color w:val="202124"/>
          <w:rtl w:val="0"/>
        </w:rPr>
        <w:t xml:space="preserve">Od 31. 5. do 1. 6. totiž pošleme 1 % z našich tržeb na jejich konto. I z toho důvodu doufáme, že v tomto období dobrou věc podpoří nákupem na Rohlik.cz co nejvíc zákazníků. “ </w:t>
      </w:r>
      <w:r w:rsidDel="00000000" w:rsidR="00000000" w:rsidRPr="00000000">
        <w:rPr>
          <w:rtl w:val="0"/>
        </w:rPr>
      </w:r>
    </w:p>
    <w:p w:rsidR="00000000" w:rsidDel="00000000" w:rsidP="00000000" w:rsidRDefault="00000000" w:rsidRPr="00000000" w14:paraId="00000008">
      <w:pPr>
        <w:shd w:fill="ffffff" w:val="clear"/>
        <w:spacing w:line="240" w:lineRule="auto"/>
        <w:jc w:val="both"/>
        <w:rPr>
          <w:rFonts w:ascii="Arial" w:cs="Arial" w:eastAsia="Arial" w:hAnsi="Arial"/>
          <w:color w:val="202124"/>
        </w:rPr>
      </w:pPr>
      <w:r w:rsidDel="00000000" w:rsidR="00000000" w:rsidRPr="00000000">
        <w:rPr>
          <w:rtl w:val="0"/>
        </w:rPr>
      </w:r>
    </w:p>
    <w:p w:rsidR="00000000" w:rsidDel="00000000" w:rsidP="00000000" w:rsidRDefault="00000000" w:rsidRPr="00000000" w14:paraId="00000009">
      <w:pPr>
        <w:shd w:fill="ffffff" w:val="clear"/>
        <w:spacing w:line="240" w:lineRule="auto"/>
        <w:jc w:val="both"/>
        <w:rPr>
          <w:rFonts w:ascii="Arial" w:cs="Arial" w:eastAsia="Arial" w:hAnsi="Arial"/>
          <w:i w:val="1"/>
          <w:color w:val="202124"/>
        </w:rPr>
      </w:pPr>
      <w:r w:rsidDel="00000000" w:rsidR="00000000" w:rsidRPr="00000000">
        <w:rPr>
          <w:rFonts w:ascii="Arial" w:cs="Arial" w:eastAsia="Arial" w:hAnsi="Arial"/>
          <w:color w:val="202124"/>
          <w:rtl w:val="0"/>
        </w:rPr>
        <w:t xml:space="preserve">Den děti se v Rohlíku prezentuje nejen pomocí toho nejširšího sortimentu dárků pro děti jako jsou sladkosti, hračky, kosmetika či nápoje za akční ceny, ale také charitativní akcí, která má za cíl upozornit, že ne všechny děti mají štěstí a vyrůstají v rodině, která je podporuje. Michaela Chovancová, ředitelka organizace DEJME DĚTEM ŠANCI dodává: </w:t>
      </w:r>
      <w:r w:rsidDel="00000000" w:rsidR="00000000" w:rsidRPr="00000000">
        <w:rPr>
          <w:color w:val="202124"/>
          <w:rtl w:val="0"/>
        </w:rPr>
        <w:t xml:space="preserve">„</w:t>
      </w:r>
      <w:r w:rsidDel="00000000" w:rsidR="00000000" w:rsidRPr="00000000">
        <w:rPr>
          <w:rFonts w:ascii="Arial" w:cs="Arial" w:eastAsia="Arial" w:hAnsi="Arial"/>
          <w:i w:val="1"/>
          <w:color w:val="202124"/>
          <w:rtl w:val="0"/>
        </w:rPr>
        <w:t xml:space="preserve">Jsme rádi, že Rohlík svou akcí upozorní právě na děti z dětských domovů, které za sebou mají nelehké dětství a před sebou velice nejistou budoucnost. Při odchodu z dětského domova jsou sice formálně dospělí, ale fakticky jsou to pořád děti. Nemají zázemí, neznají příklad fungující rodiny, nemají kam jít, jsou odkázány jen samy na sebe. Prostředky od Rohlíku použijeme na podporu těchto mladistvých.”</w:t>
      </w:r>
    </w:p>
    <w:p w:rsidR="00000000" w:rsidDel="00000000" w:rsidP="00000000" w:rsidRDefault="00000000" w:rsidRPr="00000000" w14:paraId="0000000A">
      <w:pPr>
        <w:shd w:fill="ffffff" w:val="clear"/>
        <w:spacing w:line="240" w:lineRule="auto"/>
        <w:jc w:val="both"/>
        <w:rPr>
          <w:rFonts w:ascii="Arial" w:cs="Arial" w:eastAsia="Arial" w:hAnsi="Arial"/>
          <w:i w:val="1"/>
          <w:color w:val="202124"/>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rFonts w:ascii="Arial" w:cs="Arial" w:eastAsia="Arial" w:hAnsi="Arial"/>
          <w:b w:val="1"/>
          <w:color w:val="202124"/>
        </w:rPr>
      </w:pPr>
      <w:r w:rsidDel="00000000" w:rsidR="00000000" w:rsidRPr="00000000">
        <w:rPr>
          <w:rFonts w:ascii="Arial" w:cs="Arial" w:eastAsia="Arial" w:hAnsi="Arial"/>
          <w:b w:val="1"/>
          <w:color w:val="202124"/>
          <w:rtl w:val="0"/>
        </w:rPr>
        <w:t xml:space="preserve">Na Rohlik.cz vše pro malé i starší děti s doručením domů už do 90 minut </w:t>
      </w:r>
    </w:p>
    <w:p w:rsidR="00000000" w:rsidDel="00000000" w:rsidP="00000000" w:rsidRDefault="00000000" w:rsidRPr="00000000" w14:paraId="0000000C">
      <w:pPr>
        <w:spacing w:line="240" w:lineRule="auto"/>
        <w:jc w:val="both"/>
        <w:rPr>
          <w:rFonts w:ascii="Arial" w:cs="Arial" w:eastAsia="Arial" w:hAnsi="Arial"/>
          <w:color w:val="202124"/>
        </w:rPr>
      </w:pPr>
      <w:r w:rsidDel="00000000" w:rsidR="00000000" w:rsidRPr="00000000">
        <w:rPr>
          <w:rFonts w:ascii="Arial" w:cs="Arial" w:eastAsia="Arial" w:hAnsi="Arial"/>
          <w:color w:val="202124"/>
          <w:rtl w:val="0"/>
        </w:rPr>
        <w:t xml:space="preserve">D</w:t>
      </w:r>
      <w:r w:rsidDel="00000000" w:rsidR="00000000" w:rsidRPr="00000000">
        <w:rPr>
          <w:rFonts w:ascii="Arial" w:cs="Arial" w:eastAsia="Arial" w:hAnsi="Arial"/>
          <w:color w:val="202124"/>
          <w:rtl w:val="0"/>
        </w:rPr>
        <w:t xml:space="preserve">ětí mají rodiče doma 365 dní v roce. Ale proč to jednou do roka pořádně neoslavit, když 1. června je navíc i v kalendáři? V Rohlíku pro vaše děti, ale i pro vás přichystali super slevy, které budou platit po celý týden od 25. 5. do 1. 6. Už za 90 minut tak můžete mít doma hračky, rychlé špunty, sladkosti, dětskou kosmetiku nebo to nejlepší občerstvení na skvělou párty. Zkrátka veškerý dětský sortiment, a navíc s dobrým pocitem, že jste svým nákupem přispěli na dobrou věc.</w:t>
      </w: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color w:val="202124"/>
        </w:rPr>
      </w:pPr>
      <w:r w:rsidDel="00000000" w:rsidR="00000000" w:rsidRPr="00000000">
        <w:rPr>
          <w:rFonts w:ascii="Arial" w:cs="Arial" w:eastAsia="Arial" w:hAnsi="Arial"/>
          <w:color w:val="202124"/>
          <w:rtl w:val="0"/>
        </w:rPr>
        <w:t xml:space="preserve">Více na </w:t>
      </w:r>
      <w:hyperlink r:id="rId7">
        <w:r w:rsidDel="00000000" w:rsidR="00000000" w:rsidRPr="00000000">
          <w:rPr>
            <w:rFonts w:ascii="Arial" w:cs="Arial" w:eastAsia="Arial" w:hAnsi="Arial"/>
            <w:color w:val="202124"/>
            <w:u w:val="single"/>
            <w:rtl w:val="0"/>
          </w:rPr>
          <w:t xml:space="preserve">https://www.rohlik.cz/tema/den-deti-s-rohlikem</w:t>
        </w:r>
      </w:hyperlink>
      <w:r w:rsidDel="00000000" w:rsidR="00000000" w:rsidRPr="00000000">
        <w:rPr>
          <w:rFonts w:ascii="Arial" w:cs="Arial" w:eastAsia="Arial" w:hAnsi="Arial"/>
          <w:color w:val="202124"/>
          <w:rtl w:val="0"/>
        </w:rPr>
        <w:t xml:space="preserve"> </w:t>
      </w:r>
      <w:r w:rsidDel="00000000" w:rsidR="00000000" w:rsidRPr="00000000">
        <w:rPr>
          <w:rFonts w:ascii="Arial" w:cs="Arial" w:eastAsia="Arial" w:hAnsi="Arial"/>
          <w:color w:val="202124"/>
          <w:rtl w:val="0"/>
        </w:rPr>
        <w:t xml:space="preserve"> </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Stránka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36"/>
        <w:tab w:val="right" w:pos="9072"/>
      </w:tabs>
      <w:rPr>
        <w:rFonts w:ascii="Tahoma" w:cs="Tahoma" w:eastAsia="Tahoma" w:hAnsi="Tahoma"/>
        <w:color w:val="000000"/>
        <w:sz w:val="20"/>
        <w:szCs w:val="20"/>
      </w:rPr>
    </w:pPr>
    <w:r w:rsidDel="00000000" w:rsidR="00000000" w:rsidRPr="00000000">
      <w:rPr>
        <w:color w:val="00000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2"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0F">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10">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11">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12">
    <w:pPr>
      <w:jc w:val="right"/>
      <w:rPr>
        <w:b w:val="1"/>
        <w:sz w:val="20"/>
        <w:szCs w:val="20"/>
      </w:rPr>
    </w:pPr>
    <w:r w:rsidDel="00000000" w:rsidR="00000000" w:rsidRPr="00000000">
      <w:rPr>
        <w:b w:val="1"/>
        <w:sz w:val="20"/>
        <w:szCs w:val="20"/>
        <w:rtl w:val="0"/>
      </w:rPr>
      <w:t xml:space="preserve">lutfia.volfova@rohlik.cz</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1"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3"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15">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16">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17">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18">
    <w:pPr>
      <w:jc w:val="right"/>
      <w:rPr/>
    </w:pPr>
    <w:r w:rsidDel="00000000" w:rsidR="00000000" w:rsidRPr="00000000">
      <w:rPr>
        <w:b w:val="1"/>
        <w:sz w:val="20"/>
        <w:szCs w:val="20"/>
        <w:rtl w:val="0"/>
      </w:rPr>
      <w:t xml:space="preserve">lutfia.volfova@rohlik.cz</w:t>
    </w:r>
    <w:r w:rsidDel="00000000" w:rsidR="00000000" w:rsidRPr="00000000">
      <w:rPr>
        <w:rtl w:val="0"/>
      </w:rPr>
    </w:r>
  </w:p>
  <w:p w:rsidR="00000000" w:rsidDel="00000000" w:rsidP="00000000" w:rsidRDefault="00000000" w:rsidRPr="00000000" w14:paraId="00000019">
    <w:pPr>
      <w:ind w:left="6480" w:firstLine="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rohlik.cz/" TargetMode="External"/><Relationship Id="rId7" Type="http://schemas.openxmlformats.org/officeDocument/2006/relationships/hyperlink" Target="https://www.rohlik.cz/tema/den-deti-s-rohlike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