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216FC531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8E7BC5">
        <w:rPr>
          <w:rFonts w:cstheme="minorHAnsi"/>
          <w:sz w:val="22"/>
        </w:rPr>
        <w:t xml:space="preserve">Warszawa </w:t>
      </w:r>
      <w:r w:rsidR="003A2B95">
        <w:rPr>
          <w:rFonts w:cstheme="minorHAnsi"/>
          <w:sz w:val="22"/>
        </w:rPr>
        <w:t>20</w:t>
      </w:r>
      <w:r w:rsidR="00CB2053" w:rsidRPr="008E7BC5">
        <w:rPr>
          <w:rFonts w:cstheme="minorHAnsi"/>
          <w:sz w:val="22"/>
        </w:rPr>
        <w:t>.</w:t>
      </w:r>
      <w:r w:rsidR="00554D54">
        <w:rPr>
          <w:rFonts w:cstheme="minorHAnsi"/>
          <w:sz w:val="22"/>
        </w:rPr>
        <w:t>0</w:t>
      </w:r>
      <w:r w:rsidR="002B2CFB">
        <w:rPr>
          <w:rFonts w:cstheme="minorHAnsi"/>
          <w:sz w:val="22"/>
        </w:rPr>
        <w:t>7</w:t>
      </w:r>
      <w:r w:rsidR="002B1E5C" w:rsidRPr="008E7BC5">
        <w:rPr>
          <w:rFonts w:cstheme="minorHAnsi"/>
          <w:sz w:val="22"/>
        </w:rPr>
        <w:t>.</w:t>
      </w:r>
      <w:r w:rsidR="00CB2053"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554D54">
        <w:rPr>
          <w:rFonts w:cstheme="minorHAnsi"/>
          <w:sz w:val="22"/>
        </w:rPr>
        <w:t>6</w:t>
      </w:r>
      <w:r w:rsidR="00CC565E" w:rsidRPr="008E7BC5">
        <w:rPr>
          <w:rFonts w:cstheme="minorHAnsi"/>
          <w:sz w:val="22"/>
        </w:rPr>
        <w:t xml:space="preserve"> </w:t>
      </w:r>
      <w:r w:rsidR="00CB2053" w:rsidRPr="008E7BC5">
        <w:rPr>
          <w:rFonts w:cstheme="minorHAnsi"/>
          <w:sz w:val="22"/>
        </w:rPr>
        <w:t>r.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64784C8F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8654AA">
        <w:rPr>
          <w:rFonts w:cstheme="minorHAnsi"/>
          <w:b/>
          <w:bCs/>
          <w:sz w:val="28"/>
          <w:szCs w:val="28"/>
        </w:rPr>
        <w:t xml:space="preserve"> </w:t>
      </w:r>
      <w:r w:rsidR="00AB717E">
        <w:rPr>
          <w:rFonts w:cstheme="minorHAnsi"/>
          <w:b/>
          <w:bCs/>
          <w:sz w:val="28"/>
          <w:szCs w:val="28"/>
        </w:rPr>
        <w:t xml:space="preserve">bardzo wysoki wzrost rejestracji autobusów zeroemisyjnych w I półroczu 2026 r.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1BF347EE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2B2CFB">
        <w:rPr>
          <w:rFonts w:cstheme="minorHAnsi"/>
          <w:b/>
          <w:bCs/>
        </w:rPr>
        <w:t>czerwca</w:t>
      </w:r>
      <w:r w:rsidR="00540721">
        <w:rPr>
          <w:rFonts w:cstheme="minorHAnsi"/>
          <w:b/>
          <w:bCs/>
        </w:rPr>
        <w:t xml:space="preserve"> 2026 r.</w:t>
      </w:r>
      <w:r w:rsidRPr="008E7BC5">
        <w:rPr>
          <w:rFonts w:cstheme="minorHAnsi"/>
          <w:b/>
          <w:bCs/>
        </w:rPr>
        <w:t xml:space="preserve">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1C1FE4">
        <w:rPr>
          <w:rFonts w:cstheme="minorHAnsi"/>
          <w:b/>
          <w:bCs/>
        </w:rPr>
        <w:t>5</w:t>
      </w:r>
      <w:r w:rsidR="002B2CFB">
        <w:rPr>
          <w:rFonts w:cstheme="minorHAnsi"/>
          <w:b/>
          <w:bCs/>
        </w:rPr>
        <w:t>4</w:t>
      </w:r>
      <w:r w:rsidR="00E72059">
        <w:rPr>
          <w:rFonts w:cstheme="minorHAnsi"/>
          <w:b/>
          <w:bCs/>
        </w:rPr>
        <w:t> </w:t>
      </w:r>
      <w:r w:rsidR="002B2CFB">
        <w:rPr>
          <w:rFonts w:cstheme="minorHAnsi"/>
          <w:b/>
          <w:bCs/>
        </w:rPr>
        <w:t>947</w:t>
      </w:r>
      <w:r w:rsidR="00E7205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2B2CFB">
        <w:rPr>
          <w:rFonts w:cstheme="minorHAnsi"/>
          <w:b/>
          <w:bCs/>
        </w:rPr>
        <w:t>W pierwszej połowie</w:t>
      </w:r>
      <w:r w:rsidR="006A614B">
        <w:rPr>
          <w:rFonts w:cstheme="minorHAnsi"/>
          <w:b/>
          <w:bCs/>
        </w:rPr>
        <w:t xml:space="preserve"> b.r.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2B2CFB">
        <w:rPr>
          <w:rFonts w:cstheme="minorHAnsi"/>
          <w:b/>
          <w:bCs/>
        </w:rPr>
        <w:t>22</w:t>
      </w:r>
      <w:r w:rsidR="00ED2B11">
        <w:rPr>
          <w:rFonts w:cstheme="minorHAnsi"/>
          <w:b/>
          <w:bCs/>
        </w:rPr>
        <w:t> </w:t>
      </w:r>
      <w:r w:rsidR="002B2CFB">
        <w:rPr>
          <w:rFonts w:cstheme="minorHAnsi"/>
          <w:b/>
          <w:bCs/>
        </w:rPr>
        <w:t>737</w:t>
      </w:r>
      <w:r w:rsidR="00ED2B11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2B2CFB">
        <w:rPr>
          <w:rFonts w:cstheme="minorHAnsi"/>
          <w:b/>
          <w:bCs/>
        </w:rPr>
        <w:t>2</w:t>
      </w:r>
      <w:r w:rsidR="001C1FE4">
        <w:rPr>
          <w:rFonts w:cstheme="minorHAnsi"/>
          <w:b/>
          <w:bCs/>
        </w:rPr>
        <w:t>2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</w:t>
      </w:r>
      <w:r w:rsidR="00540721">
        <w:rPr>
          <w:rFonts w:cstheme="minorHAnsi"/>
          <w:b/>
          <w:bCs/>
        </w:rPr>
        <w:t>5</w:t>
      </w:r>
      <w:r w:rsidR="001A7152">
        <w:rPr>
          <w:rFonts w:cstheme="minorHAnsi"/>
          <w:b/>
          <w:bCs/>
        </w:rPr>
        <w:t xml:space="preserve">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2990951F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2B2CFB">
        <w:rPr>
          <w:rFonts w:cstheme="minorHAnsi"/>
        </w:rPr>
        <w:t>czerwca</w:t>
      </w:r>
      <w:r w:rsidRPr="008E7BC5">
        <w:rPr>
          <w:rFonts w:cstheme="minorHAnsi"/>
        </w:rPr>
        <w:t xml:space="preserve"> 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po polskich drogach jeździł</w:t>
      </w:r>
      <w:r w:rsidR="002B2CFB">
        <w:rPr>
          <w:rFonts w:cstheme="minorHAnsi"/>
        </w:rPr>
        <w:t>y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2B2CFB">
        <w:rPr>
          <w:rFonts w:cstheme="minorHAnsi"/>
        </w:rPr>
        <w:t>92</w:t>
      </w:r>
      <w:r w:rsidR="00196856" w:rsidRPr="008E7BC5">
        <w:rPr>
          <w:rFonts w:cstheme="minorHAnsi"/>
        </w:rPr>
        <w:t> </w:t>
      </w:r>
      <w:r w:rsidR="002B2CFB">
        <w:rPr>
          <w:rFonts w:cstheme="minorHAnsi"/>
        </w:rPr>
        <w:t>472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2B2CFB">
        <w:rPr>
          <w:rFonts w:cstheme="minorHAnsi"/>
        </w:rPr>
        <w:t>y</w:t>
      </w:r>
      <w:r w:rsidRPr="008E7BC5">
        <w:rPr>
          <w:rFonts w:cstheme="minorHAnsi"/>
        </w:rPr>
        <w:t xml:space="preserve"> osobow</w:t>
      </w:r>
      <w:r w:rsidR="002B2CFB">
        <w:rPr>
          <w:rFonts w:cstheme="minorHAnsi"/>
        </w:rPr>
        <w:t>e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</w:t>
      </w:r>
      <w:proofErr w:type="spellStart"/>
      <w:r w:rsidRPr="008E7BC5">
        <w:rPr>
          <w:rFonts w:cstheme="minorHAnsi"/>
        </w:rPr>
        <w:t>battery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2B2CFB">
        <w:rPr>
          <w:rFonts w:cstheme="minorHAnsi"/>
        </w:rPr>
        <w:t>42</w:t>
      </w:r>
      <w:r w:rsidR="000415FA">
        <w:rPr>
          <w:rFonts w:cstheme="minorHAnsi"/>
        </w:rPr>
        <w:t xml:space="preserve"> </w:t>
      </w:r>
      <w:r w:rsidR="002B2CFB">
        <w:rPr>
          <w:rFonts w:cstheme="minorHAnsi"/>
        </w:rPr>
        <w:t>130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</w:t>
      </w:r>
      <w:proofErr w:type="spellStart"/>
      <w:r w:rsidRPr="008E7BC5">
        <w:rPr>
          <w:rFonts w:cstheme="minorHAnsi"/>
        </w:rPr>
        <w:t>hybrid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– </w:t>
      </w:r>
      <w:r w:rsidR="00A56964">
        <w:rPr>
          <w:rFonts w:cstheme="minorHAnsi"/>
        </w:rPr>
        <w:t>1</w:t>
      </w:r>
      <w:r w:rsidR="002B2CFB">
        <w:rPr>
          <w:rFonts w:cstheme="minorHAnsi"/>
        </w:rPr>
        <w:t>50</w:t>
      </w:r>
      <w:r w:rsidRPr="008E7BC5">
        <w:rPr>
          <w:rFonts w:cstheme="minorHAnsi"/>
        </w:rPr>
        <w:t xml:space="preserve"> </w:t>
      </w:r>
      <w:r w:rsidR="002B2CFB">
        <w:rPr>
          <w:rFonts w:cstheme="minorHAnsi"/>
        </w:rPr>
        <w:t>342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F75D56">
        <w:rPr>
          <w:rFonts w:cstheme="minorHAnsi"/>
        </w:rPr>
        <w:t xml:space="preserve">3 </w:t>
      </w:r>
      <w:r w:rsidR="002B2CFB">
        <w:rPr>
          <w:rFonts w:cstheme="minorHAnsi"/>
        </w:rPr>
        <w:t>817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2B2CFB">
        <w:rPr>
          <w:rFonts w:cstheme="minorHAnsi"/>
        </w:rPr>
        <w:t>czerwca</w:t>
      </w:r>
      <w:r w:rsidR="00ED2B11">
        <w:rPr>
          <w:rFonts w:cstheme="minorHAnsi"/>
        </w:rPr>
        <w:t xml:space="preserve"> b.r.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1C1FE4">
        <w:rPr>
          <w:rFonts w:cstheme="minorHAnsi"/>
        </w:rPr>
        <w:t>3</w:t>
      </w:r>
      <w:r w:rsidR="002B2CFB">
        <w:rPr>
          <w:rFonts w:cstheme="minorHAnsi"/>
        </w:rPr>
        <w:t>1</w:t>
      </w:r>
      <w:r w:rsidR="003F79D1">
        <w:rPr>
          <w:rFonts w:cstheme="minorHAnsi"/>
        </w:rPr>
        <w:t> </w:t>
      </w:r>
      <w:r w:rsidR="002B2CFB">
        <w:rPr>
          <w:rFonts w:cstheme="minorHAnsi"/>
        </w:rPr>
        <w:t>180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</w:t>
      </w:r>
      <w:r w:rsidR="001C1FE4">
        <w:rPr>
          <w:rFonts w:cstheme="minorHAnsi"/>
        </w:rPr>
        <w:t>4</w:t>
      </w:r>
      <w:r w:rsidR="002B2CFB">
        <w:rPr>
          <w:rFonts w:cstheme="minorHAnsi"/>
        </w:rPr>
        <w:t>52</w:t>
      </w:r>
      <w:r w:rsidR="0037786F">
        <w:rPr>
          <w:rFonts w:cstheme="minorHAnsi"/>
        </w:rPr>
        <w:t xml:space="preserve"> </w:t>
      </w:r>
      <w:r w:rsidR="002B2CFB">
        <w:rPr>
          <w:rFonts w:cstheme="minorHAnsi"/>
        </w:rPr>
        <w:t>156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ED2B11">
        <w:rPr>
          <w:rFonts w:cstheme="minorHAnsi"/>
        </w:rPr>
        <w:t>2</w:t>
      </w:r>
      <w:r w:rsidR="001416E7">
        <w:rPr>
          <w:rFonts w:cstheme="minorHAnsi"/>
        </w:rPr>
        <w:t xml:space="preserve"> </w:t>
      </w:r>
      <w:r w:rsidR="002B2CFB">
        <w:rPr>
          <w:rFonts w:cstheme="minorHAnsi"/>
        </w:rPr>
        <w:t>647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</w:t>
      </w:r>
      <w:r w:rsidR="003111B4">
        <w:rPr>
          <w:rFonts w:cstheme="minorHAnsi"/>
        </w:rPr>
        <w:t xml:space="preserve">2 </w:t>
      </w:r>
      <w:r w:rsidR="002B2CFB">
        <w:rPr>
          <w:rFonts w:cstheme="minorHAnsi"/>
        </w:rPr>
        <w:t>444</w:t>
      </w:r>
      <w:r w:rsidR="00A15857" w:rsidRPr="008E7BC5">
        <w:rPr>
          <w:rFonts w:cstheme="minorHAnsi"/>
        </w:rPr>
        <w:t xml:space="preserve"> szt., zaś wodorowe </w:t>
      </w:r>
      <w:r w:rsidR="002B2CFB">
        <w:rPr>
          <w:rFonts w:cstheme="minorHAnsi"/>
        </w:rPr>
        <w:t>203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22AD9379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2B2CFB">
        <w:rPr>
          <w:rFonts w:cstheme="minorHAnsi"/>
        </w:rPr>
        <w:t>czerwca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w Polsce funkcjonował</w:t>
      </w:r>
      <w:r w:rsidR="00F75D56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E00A8C">
        <w:rPr>
          <w:rFonts w:cstheme="minorHAnsi"/>
        </w:rPr>
        <w:t>3</w:t>
      </w:r>
      <w:r w:rsidR="00A56964">
        <w:rPr>
          <w:rFonts w:cstheme="minorHAnsi"/>
        </w:rPr>
        <w:t xml:space="preserve"> </w:t>
      </w:r>
      <w:r w:rsidR="00E00A8C">
        <w:rPr>
          <w:rFonts w:cstheme="minorHAnsi"/>
        </w:rPr>
        <w:t>201</w:t>
      </w:r>
      <w:r w:rsidRPr="008E7BC5">
        <w:rPr>
          <w:rFonts w:cstheme="minorHAnsi"/>
        </w:rPr>
        <w:t xml:space="preserve"> ogólnodostępn</w:t>
      </w:r>
      <w:r w:rsidR="00E1083D">
        <w:rPr>
          <w:rFonts w:cstheme="minorHAnsi"/>
        </w:rPr>
        <w:t>ych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E1083D">
        <w:rPr>
          <w:rFonts w:cstheme="minorHAnsi"/>
        </w:rPr>
        <w:t>ów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540721">
        <w:rPr>
          <w:rFonts w:cstheme="minorHAnsi"/>
        </w:rPr>
        <w:t>4</w:t>
      </w:r>
      <w:r w:rsidR="008654AA">
        <w:rPr>
          <w:rFonts w:cstheme="minorHAnsi"/>
        </w:rPr>
        <w:t>9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</w:t>
      </w:r>
      <w:r w:rsidR="00E1083D">
        <w:rPr>
          <w:rFonts w:cstheme="minorHAnsi"/>
        </w:rPr>
        <w:t>6</w:t>
      </w:r>
      <w:r w:rsidR="00E72059">
        <w:rPr>
          <w:rFonts w:cstheme="minorHAnsi"/>
        </w:rPr>
        <w:t> </w:t>
      </w:r>
      <w:r w:rsidR="00E00A8C">
        <w:rPr>
          <w:rFonts w:cstheme="minorHAnsi"/>
        </w:rPr>
        <w:t>668</w:t>
      </w:r>
      <w:r w:rsidR="00E72059">
        <w:rPr>
          <w:rFonts w:cstheme="minorHAnsi"/>
        </w:rPr>
        <w:t xml:space="preserve"> szt.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540721">
        <w:rPr>
          <w:rFonts w:cstheme="minorHAnsi"/>
        </w:rPr>
        <w:t>5</w:t>
      </w:r>
      <w:r w:rsidR="008654AA">
        <w:rPr>
          <w:rFonts w:cstheme="minorHAnsi"/>
        </w:rPr>
        <w:t>1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</w:t>
      </w:r>
      <w:proofErr w:type="spellStart"/>
      <w:r w:rsidRPr="008E7BC5">
        <w:rPr>
          <w:rFonts w:cstheme="minorHAnsi"/>
        </w:rPr>
        <w:t>kW.</w:t>
      </w:r>
      <w:proofErr w:type="spellEnd"/>
      <w:r w:rsidR="00E72059">
        <w:rPr>
          <w:rFonts w:cstheme="minorHAnsi"/>
        </w:rPr>
        <w:t xml:space="preserve"> W przypadku 21% punktów DC możliwe jest również alternatywne skorzystanie z ładowania AC. </w:t>
      </w:r>
    </w:p>
    <w:p w14:paraId="48983457" w14:textId="77777777" w:rsidR="00E00A8C" w:rsidRDefault="00E00A8C" w:rsidP="00E00A8C">
      <w:pPr>
        <w:jc w:val="both"/>
        <w:outlineLvl w:val="0"/>
        <w:rPr>
          <w:rFonts w:cstheme="minorHAnsi"/>
        </w:rPr>
      </w:pPr>
    </w:p>
    <w:p w14:paraId="121CDC47" w14:textId="75E48DFC" w:rsidR="00E00A8C" w:rsidRPr="007B2583" w:rsidRDefault="00E00A8C" w:rsidP="00E00A8C">
      <w:pPr>
        <w:jc w:val="both"/>
        <w:rPr>
          <w:rFonts w:cstheme="minorHAnsi"/>
        </w:rPr>
      </w:pPr>
      <w:r>
        <w:rPr>
          <w:rFonts w:cstheme="minorHAnsi"/>
        </w:rPr>
        <w:t>-</w:t>
      </w:r>
      <w:r w:rsidR="00DD1763">
        <w:rPr>
          <w:rFonts w:cstheme="minorHAnsi"/>
        </w:rPr>
        <w:t xml:space="preserve"> </w:t>
      </w:r>
      <w:r w:rsidR="00AB717E" w:rsidRPr="00DD1763">
        <w:rPr>
          <w:rFonts w:cstheme="minorHAnsi"/>
          <w:i/>
          <w:iCs/>
        </w:rPr>
        <w:t xml:space="preserve">W </w:t>
      </w:r>
      <w:r w:rsidR="00316BF7" w:rsidRPr="00DD1763">
        <w:rPr>
          <w:rFonts w:cstheme="minorHAnsi"/>
          <w:i/>
          <w:iCs/>
        </w:rPr>
        <w:t>okresie od stycznia do czerwca</w:t>
      </w:r>
      <w:r w:rsidR="00AB717E" w:rsidRPr="00DD1763">
        <w:rPr>
          <w:rFonts w:cstheme="minorHAnsi"/>
          <w:i/>
          <w:iCs/>
        </w:rPr>
        <w:t xml:space="preserve"> 2026 r. odnotowaliśmy wzrost rejestracji w każdym segmencie rynku</w:t>
      </w:r>
      <w:r w:rsidR="00316BF7" w:rsidRPr="00DD1763">
        <w:rPr>
          <w:rFonts w:cstheme="minorHAnsi"/>
          <w:i/>
          <w:iCs/>
        </w:rPr>
        <w:t xml:space="preserve"> BEV</w:t>
      </w:r>
      <w:r w:rsidR="00AB717E" w:rsidRPr="00DD1763">
        <w:rPr>
          <w:rFonts w:cstheme="minorHAnsi"/>
          <w:i/>
          <w:iCs/>
        </w:rPr>
        <w:t xml:space="preserve">. Dotyczy to </w:t>
      </w:r>
      <w:r w:rsidR="00316BF7" w:rsidRPr="00DD1763">
        <w:rPr>
          <w:rFonts w:cstheme="minorHAnsi"/>
          <w:i/>
          <w:iCs/>
        </w:rPr>
        <w:t xml:space="preserve">zarówno </w:t>
      </w:r>
      <w:r w:rsidR="00AB717E" w:rsidRPr="00DD1763">
        <w:rPr>
          <w:rFonts w:cstheme="minorHAnsi"/>
          <w:i/>
          <w:iCs/>
        </w:rPr>
        <w:t xml:space="preserve">osobowych, </w:t>
      </w:r>
      <w:r w:rsidR="00316BF7" w:rsidRPr="00DD1763">
        <w:rPr>
          <w:rFonts w:cstheme="minorHAnsi"/>
          <w:i/>
          <w:iCs/>
        </w:rPr>
        <w:t xml:space="preserve">jak i </w:t>
      </w:r>
      <w:r w:rsidR="00AB717E" w:rsidRPr="00DD1763">
        <w:rPr>
          <w:rFonts w:cstheme="minorHAnsi"/>
          <w:i/>
          <w:iCs/>
        </w:rPr>
        <w:t xml:space="preserve">dostawczych </w:t>
      </w:r>
      <w:r w:rsidR="00316BF7" w:rsidRPr="00DD1763">
        <w:rPr>
          <w:rFonts w:cstheme="minorHAnsi"/>
          <w:i/>
          <w:iCs/>
        </w:rPr>
        <w:t>oraz</w:t>
      </w:r>
      <w:r w:rsidR="00AB717E" w:rsidRPr="00DD1763">
        <w:rPr>
          <w:rFonts w:cstheme="minorHAnsi"/>
          <w:i/>
          <w:iCs/>
        </w:rPr>
        <w:t xml:space="preserve"> ciężarowych samochodów elektrycznych</w:t>
      </w:r>
      <w:r w:rsidR="00316BF7" w:rsidRPr="00DD1763">
        <w:rPr>
          <w:rFonts w:cstheme="minorHAnsi"/>
          <w:i/>
          <w:iCs/>
        </w:rPr>
        <w:t xml:space="preserve">. Również w obszarze infrastruktury DC pierwsze półrocze zakończyło się dobrym wynikiem – operatorzy zainstalowali łącznie ponad 1000 szybkich punktów ładowania. </w:t>
      </w:r>
      <w:r w:rsidR="00E3351B" w:rsidRPr="00DD1763">
        <w:rPr>
          <w:rFonts w:cstheme="minorHAnsi"/>
          <w:i/>
          <w:iCs/>
        </w:rPr>
        <w:t>Świetny rezultat osiągnął sektor zeroemisyjnego transportu ciężkiego. Do samorządów systematycznie dostarczane są autobusy objęte dofinansowaniem z programu „Zielony Transport Publiczny” oraz z funduszy unijnych. To poskutkowało wzrostem rejestracji e-busów bateryjnych aż o ponad 600% r/r. Liczba takich pojazdów w pierwszym półroczu wzrosła o 715 szt. To ponad dwa razy więcej niż w całym 2025 r.</w:t>
      </w:r>
      <w:r w:rsidR="00316BF7" w:rsidRPr="00DD1763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– </w:t>
      </w:r>
      <w:r w:rsidRPr="008E7BC5">
        <w:rPr>
          <w:rFonts w:cstheme="minorHAnsi"/>
        </w:rPr>
        <w:t xml:space="preserve">mówi </w:t>
      </w:r>
      <w:r>
        <w:rPr>
          <w:rFonts w:cstheme="minorHAnsi"/>
          <w:b/>
          <w:bCs/>
        </w:rPr>
        <w:t>Jan Wiśniewski</w:t>
      </w:r>
      <w:r w:rsidRPr="008E7BC5">
        <w:rPr>
          <w:rFonts w:cstheme="minorHAnsi"/>
        </w:rPr>
        <w:t xml:space="preserve">, </w:t>
      </w:r>
      <w:r>
        <w:rPr>
          <w:rFonts w:cstheme="minorHAnsi"/>
        </w:rPr>
        <w:t>Dyrektor Centrum Badań i Analiz PSNM</w:t>
      </w:r>
      <w:r w:rsidRPr="008E7BC5">
        <w:rPr>
          <w:rFonts w:cstheme="minorHAnsi"/>
        </w:rPr>
        <w:t xml:space="preserve">. </w:t>
      </w:r>
    </w:p>
    <w:p w14:paraId="4C927AD0" w14:textId="77777777" w:rsidR="008654AA" w:rsidRDefault="008654AA" w:rsidP="00D021B6">
      <w:pPr>
        <w:jc w:val="both"/>
        <w:outlineLvl w:val="0"/>
        <w:rPr>
          <w:rFonts w:cstheme="minorHAnsi"/>
        </w:rPr>
      </w:pPr>
    </w:p>
    <w:p w14:paraId="30BE8DE5" w14:textId="09A3E95B" w:rsidR="008654AA" w:rsidRPr="006307CC" w:rsidRDefault="008654AA" w:rsidP="008654AA">
      <w:pPr>
        <w:jc w:val="both"/>
        <w:outlineLvl w:val="0"/>
        <w:rPr>
          <w:i/>
          <w:iCs/>
        </w:rPr>
      </w:pPr>
      <w:r>
        <w:rPr>
          <w:i/>
          <w:iCs/>
        </w:rPr>
        <w:t xml:space="preserve">-  </w:t>
      </w:r>
      <w:r w:rsidR="003A2B95" w:rsidRPr="003A2B95">
        <w:rPr>
          <w:i/>
          <w:iCs/>
        </w:rPr>
        <w:t xml:space="preserve">Pierwsze półrocze 2026 roku zamykamy wynikiem blisko 155 tys. zarejestrowanych samochodów bateryjnych wszystkich rodzajów. Jeśli popatrzymy na dane dotyczące rejestracji samochodów osobowych, to liczba zarejestrowanych hybryd plug-in przekroczyła liczbę elektrycznych samochodów bateryjnych. Hybryd plug-in zarejestrowano ponad 150 tys. podczas gdy samochodów elektrycznych – nieco powyżej 142 tys. sztuk. Klienci bardzo chętnie </w:t>
      </w:r>
      <w:r w:rsidR="003A2B95" w:rsidRPr="003A2B95">
        <w:rPr>
          <w:i/>
          <w:iCs/>
        </w:rPr>
        <w:lastRenderedPageBreak/>
        <w:t>wybierają także klasyczne hybrydy. Ich liczba w pierwszym półroczu b.r. wzrosła o 11 procent w stosunku do pierwszego półrocza ub. roku. Obecnie po polskich drogach jeździ 1,45 mln klasycznych hybryd.</w:t>
      </w:r>
      <w:r w:rsidR="003A2B95">
        <w:rPr>
          <w:i/>
          <w:iCs/>
        </w:rPr>
        <w:t xml:space="preserve"> </w:t>
      </w:r>
      <w:r w:rsidR="003A2B95" w:rsidRPr="003A2B95">
        <w:rPr>
          <w:i/>
          <w:iCs/>
        </w:rPr>
        <w:t>Należy podkreślić bardzo dynamicznie rosnącą liczbę elektrycznych autobusów - po naszych ulicach jeździ ich już 2647 sztuk, z czego 203 to autobusy wodorowe. W porównaniu z pierwszym półroczem ub. roku, liczba autobusów wzrosła o ponad 600 proc. Rosną rejestracje jednośladów, których w pierwszym półroczu b.r. zarejestrowano o 50 proc. więcej niż w pierwszym półroczu roku 2025. Rośnie liczba punktów ładowania. Obecnie mamy ich prawie 13 tys. z czego blisko połowa to ładowarki DC</w:t>
      </w:r>
      <w:r w:rsidR="003A2B95">
        <w:rPr>
          <w:i/>
          <w:iCs/>
        </w:rPr>
        <w:t xml:space="preserve"> </w:t>
      </w:r>
      <w:r>
        <w:rPr>
          <w:i/>
          <w:iCs/>
        </w:rPr>
        <w:t xml:space="preserve">– </w:t>
      </w:r>
      <w:r w:rsidRPr="008E7BC5">
        <w:t xml:space="preserve">mówi </w:t>
      </w:r>
      <w:r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6721F525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</w:t>
      </w:r>
      <w:r w:rsidR="00ED2B11">
        <w:rPr>
          <w:rFonts w:cstheme="minorHAnsi"/>
          <w:sz w:val="14"/>
          <w:szCs w:val="16"/>
        </w:rPr>
        <w:t>E-</w:t>
      </w:r>
      <w:proofErr w:type="spellStart"/>
      <w:r w:rsidR="00ED2B11">
        <w:rPr>
          <w:rFonts w:cstheme="minorHAnsi"/>
          <w:sz w:val="14"/>
          <w:szCs w:val="16"/>
        </w:rPr>
        <w:t>Mobility</w:t>
      </w:r>
      <w:proofErr w:type="spellEnd"/>
      <w:r w:rsidR="00ED2B11">
        <w:rPr>
          <w:rFonts w:cstheme="minorHAnsi"/>
          <w:sz w:val="14"/>
          <w:szCs w:val="16"/>
        </w:rPr>
        <w:t xml:space="preserve"> Europe, </w:t>
      </w:r>
      <w:r w:rsidRPr="008E7BC5">
        <w:rPr>
          <w:rFonts w:cstheme="minorHAnsi"/>
          <w:sz w:val="14"/>
          <w:szCs w:val="16"/>
        </w:rPr>
        <w:t>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10C0" w14:textId="77777777" w:rsidR="00047D4A" w:rsidRPr="008E7BC5" w:rsidRDefault="00047D4A" w:rsidP="002418AF">
      <w:r w:rsidRPr="008E7BC5">
        <w:separator/>
      </w:r>
    </w:p>
  </w:endnote>
  <w:endnote w:type="continuationSeparator" w:id="0">
    <w:p w14:paraId="133E04DE" w14:textId="77777777" w:rsidR="00047D4A" w:rsidRPr="008E7BC5" w:rsidRDefault="00047D4A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 for KPMG Ligh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319D" w14:textId="77777777" w:rsidR="00047D4A" w:rsidRPr="008E7BC5" w:rsidRDefault="00047D4A" w:rsidP="002418AF">
      <w:r w:rsidRPr="008E7BC5">
        <w:separator/>
      </w:r>
    </w:p>
  </w:footnote>
  <w:footnote w:type="continuationSeparator" w:id="0">
    <w:p w14:paraId="5602C664" w14:textId="77777777" w:rsidR="00047D4A" w:rsidRPr="008E7BC5" w:rsidRDefault="00047D4A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47D4A"/>
    <w:rsid w:val="00050E08"/>
    <w:rsid w:val="00054F51"/>
    <w:rsid w:val="000555C2"/>
    <w:rsid w:val="000563F7"/>
    <w:rsid w:val="000571B5"/>
    <w:rsid w:val="0005754F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099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A7620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E6804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653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2165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2BA"/>
    <w:rsid w:val="001B0896"/>
    <w:rsid w:val="001B3E9E"/>
    <w:rsid w:val="001B5382"/>
    <w:rsid w:val="001C1FE4"/>
    <w:rsid w:val="001C3082"/>
    <w:rsid w:val="001C34E1"/>
    <w:rsid w:val="001C5573"/>
    <w:rsid w:val="001C77B3"/>
    <w:rsid w:val="001D1262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21887"/>
    <w:rsid w:val="00230C05"/>
    <w:rsid w:val="002335CF"/>
    <w:rsid w:val="002348F1"/>
    <w:rsid w:val="00234EA8"/>
    <w:rsid w:val="00240AC7"/>
    <w:rsid w:val="002418A8"/>
    <w:rsid w:val="002418AF"/>
    <w:rsid w:val="00246194"/>
    <w:rsid w:val="002466C8"/>
    <w:rsid w:val="00253B0B"/>
    <w:rsid w:val="0025479D"/>
    <w:rsid w:val="002563D2"/>
    <w:rsid w:val="0025678B"/>
    <w:rsid w:val="00257391"/>
    <w:rsid w:val="00260669"/>
    <w:rsid w:val="00262B40"/>
    <w:rsid w:val="00262B5A"/>
    <w:rsid w:val="00263682"/>
    <w:rsid w:val="00266987"/>
    <w:rsid w:val="00267016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1C1"/>
    <w:rsid w:val="002A1F5C"/>
    <w:rsid w:val="002A38C7"/>
    <w:rsid w:val="002A3FAA"/>
    <w:rsid w:val="002A785B"/>
    <w:rsid w:val="002B1E5C"/>
    <w:rsid w:val="002B2CFB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13BF"/>
    <w:rsid w:val="002F2D29"/>
    <w:rsid w:val="002F6661"/>
    <w:rsid w:val="003073DA"/>
    <w:rsid w:val="003111B0"/>
    <w:rsid w:val="003111B4"/>
    <w:rsid w:val="00314D0B"/>
    <w:rsid w:val="00316AB1"/>
    <w:rsid w:val="00316BF7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586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03E"/>
    <w:rsid w:val="00362AD5"/>
    <w:rsid w:val="00363612"/>
    <w:rsid w:val="00364CE4"/>
    <w:rsid w:val="00367500"/>
    <w:rsid w:val="003730DC"/>
    <w:rsid w:val="00374CB1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2B95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6336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24A9"/>
    <w:rsid w:val="003E3524"/>
    <w:rsid w:val="003E3EE2"/>
    <w:rsid w:val="003E4329"/>
    <w:rsid w:val="003E4ED6"/>
    <w:rsid w:val="003E5B71"/>
    <w:rsid w:val="003F4A1D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17A14"/>
    <w:rsid w:val="00421462"/>
    <w:rsid w:val="004248C3"/>
    <w:rsid w:val="00430008"/>
    <w:rsid w:val="004310E2"/>
    <w:rsid w:val="0043294F"/>
    <w:rsid w:val="00433A96"/>
    <w:rsid w:val="00433C56"/>
    <w:rsid w:val="00435093"/>
    <w:rsid w:val="00435C8B"/>
    <w:rsid w:val="004375F0"/>
    <w:rsid w:val="004464F1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1CB9"/>
    <w:rsid w:val="00482337"/>
    <w:rsid w:val="004846E0"/>
    <w:rsid w:val="0048475A"/>
    <w:rsid w:val="00484A69"/>
    <w:rsid w:val="00485244"/>
    <w:rsid w:val="00490B3A"/>
    <w:rsid w:val="004919A5"/>
    <w:rsid w:val="0049273D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4D7F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186"/>
    <w:rsid w:val="0053092B"/>
    <w:rsid w:val="00530C43"/>
    <w:rsid w:val="00531666"/>
    <w:rsid w:val="00532599"/>
    <w:rsid w:val="00533E5C"/>
    <w:rsid w:val="00534CBF"/>
    <w:rsid w:val="00535A33"/>
    <w:rsid w:val="00540721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8C0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39E3"/>
    <w:rsid w:val="00575784"/>
    <w:rsid w:val="00576AC1"/>
    <w:rsid w:val="00577917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2C66"/>
    <w:rsid w:val="006943E1"/>
    <w:rsid w:val="00695F0C"/>
    <w:rsid w:val="006A18B7"/>
    <w:rsid w:val="006A2924"/>
    <w:rsid w:val="006A3190"/>
    <w:rsid w:val="006A35A0"/>
    <w:rsid w:val="006A40E0"/>
    <w:rsid w:val="006A614B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28E2"/>
    <w:rsid w:val="006D4B20"/>
    <w:rsid w:val="006D5E94"/>
    <w:rsid w:val="006D6FE1"/>
    <w:rsid w:val="006D7F48"/>
    <w:rsid w:val="006E0BB4"/>
    <w:rsid w:val="006E26DC"/>
    <w:rsid w:val="006E2A0D"/>
    <w:rsid w:val="006E43EC"/>
    <w:rsid w:val="006E6812"/>
    <w:rsid w:val="006F0F54"/>
    <w:rsid w:val="006F330E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0DC5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0DC6"/>
    <w:rsid w:val="00772853"/>
    <w:rsid w:val="00775EB4"/>
    <w:rsid w:val="00782D60"/>
    <w:rsid w:val="00784647"/>
    <w:rsid w:val="00784976"/>
    <w:rsid w:val="00786622"/>
    <w:rsid w:val="00790687"/>
    <w:rsid w:val="007940F1"/>
    <w:rsid w:val="007977A4"/>
    <w:rsid w:val="007A168E"/>
    <w:rsid w:val="007A20D7"/>
    <w:rsid w:val="007A4841"/>
    <w:rsid w:val="007A57E2"/>
    <w:rsid w:val="007A68A5"/>
    <w:rsid w:val="007B061E"/>
    <w:rsid w:val="007B2583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29EB"/>
    <w:rsid w:val="008633D0"/>
    <w:rsid w:val="00863625"/>
    <w:rsid w:val="008654AA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829DE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3C6D"/>
    <w:rsid w:val="008F5F2E"/>
    <w:rsid w:val="0090059D"/>
    <w:rsid w:val="00900C90"/>
    <w:rsid w:val="0090278F"/>
    <w:rsid w:val="00903D14"/>
    <w:rsid w:val="009052E6"/>
    <w:rsid w:val="00907862"/>
    <w:rsid w:val="0091161F"/>
    <w:rsid w:val="00911F6B"/>
    <w:rsid w:val="00912727"/>
    <w:rsid w:val="00913258"/>
    <w:rsid w:val="009133A9"/>
    <w:rsid w:val="00913ECC"/>
    <w:rsid w:val="00914F88"/>
    <w:rsid w:val="00915B44"/>
    <w:rsid w:val="00916C29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158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0D0C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7C3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4663E"/>
    <w:rsid w:val="00A502C9"/>
    <w:rsid w:val="00A509A1"/>
    <w:rsid w:val="00A522C4"/>
    <w:rsid w:val="00A56964"/>
    <w:rsid w:val="00A60BC5"/>
    <w:rsid w:val="00A60F31"/>
    <w:rsid w:val="00A63169"/>
    <w:rsid w:val="00A6752B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3009"/>
    <w:rsid w:val="00A949F7"/>
    <w:rsid w:val="00A94E47"/>
    <w:rsid w:val="00A95958"/>
    <w:rsid w:val="00A9651B"/>
    <w:rsid w:val="00AA1C7E"/>
    <w:rsid w:val="00AA241D"/>
    <w:rsid w:val="00AA75D1"/>
    <w:rsid w:val="00AB02EF"/>
    <w:rsid w:val="00AB0ECB"/>
    <w:rsid w:val="00AB29D5"/>
    <w:rsid w:val="00AB3646"/>
    <w:rsid w:val="00AB4D2F"/>
    <w:rsid w:val="00AB6CC2"/>
    <w:rsid w:val="00AB717E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C7EC5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5C75"/>
    <w:rsid w:val="00AF7B7B"/>
    <w:rsid w:val="00B06865"/>
    <w:rsid w:val="00B07BAA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110C"/>
    <w:rsid w:val="00CA31BF"/>
    <w:rsid w:val="00CB0675"/>
    <w:rsid w:val="00CB2053"/>
    <w:rsid w:val="00CB2C29"/>
    <w:rsid w:val="00CB3581"/>
    <w:rsid w:val="00CB3CC1"/>
    <w:rsid w:val="00CB7582"/>
    <w:rsid w:val="00CC28A9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13C5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05E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C7E8A"/>
    <w:rsid w:val="00DD1763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0A8C"/>
    <w:rsid w:val="00E0169C"/>
    <w:rsid w:val="00E1083D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51B"/>
    <w:rsid w:val="00E337BE"/>
    <w:rsid w:val="00E33D37"/>
    <w:rsid w:val="00E33E9E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70D4A"/>
    <w:rsid w:val="00E72059"/>
    <w:rsid w:val="00E74638"/>
    <w:rsid w:val="00E77030"/>
    <w:rsid w:val="00E8020C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2B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2987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2309"/>
    <w:rsid w:val="00F6653A"/>
    <w:rsid w:val="00F66629"/>
    <w:rsid w:val="00F67265"/>
    <w:rsid w:val="00F678DB"/>
    <w:rsid w:val="00F67F35"/>
    <w:rsid w:val="00F7064C"/>
    <w:rsid w:val="00F71126"/>
    <w:rsid w:val="00F72819"/>
    <w:rsid w:val="00F75713"/>
    <w:rsid w:val="00F75D56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C12"/>
    <w:rsid w:val="00FA7D96"/>
    <w:rsid w:val="00FA7DA4"/>
    <w:rsid w:val="00FB1751"/>
    <w:rsid w:val="00FB3109"/>
    <w:rsid w:val="00FB4CEA"/>
    <w:rsid w:val="00FB72CC"/>
    <w:rsid w:val="00FC4269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Jan Wiśniewski</cp:lastModifiedBy>
  <cp:revision>92</cp:revision>
  <cp:lastPrinted>2025-02-18T10:40:00Z</cp:lastPrinted>
  <dcterms:created xsi:type="dcterms:W3CDTF">2025-11-18T14:47:00Z</dcterms:created>
  <dcterms:modified xsi:type="dcterms:W3CDTF">2026-07-20T08:21:00Z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