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  <w:i w:val="1"/>
          <w:iCs w:val="1"/>
          <w:color w:val="222222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u w:val="single"/>
          <w:rtl w:val="0"/>
        </w:rPr>
        <w:t xml:space="preserve">TZ: Zlaťáky.cz chystají spuštění prodeje exkluzivních zlatých a stříbrných mincí k 100. výročí narození královny Alžběty II.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iCs w:val="1"/>
          <w:color w:val="222222"/>
          <w:sz w:val="18"/>
          <w:szCs w:val="18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 Praha, 21. dubna 2026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Sto let od narození královny Alžběty II. si letos připomíná i společnost Zlaťáky.cz. U příležitosti tohoto výrazného historického výročí chystá spuštění prodeje exkluzivních zlatých a stříbrných mincí, které vzdávají hold jedné z nejvýznamnějších </w:t>
      </w: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panovnic</w:t>
      </w: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 moderní historie i jejímu ikonickému šperku – náhrdelníku Baring Ruby.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„V numismatickém světě zaujímá královna Alžběta II. výjimečné místo. Její portrét se po téměř 70 let objevoval na mincích a stal se symbolem stability, kontinuity a historické paměti moderního mincovnictví. Každá emise, která její odkaz připomíná, proto oslovuje nejen obdivovatele britské monarchie, ale i sběratele, kteří vnímají mince jako nositele příběhu, tradice a kulturní hodnoty,“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říká Jakub Petruška, analytik společnosti Zlaťáky.cz.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Jedním z hlavních titulů připravované nabídky je zlatá mince </w:t>
      </w:r>
      <w:r w:rsidDel="00000000" w:rsidR="00000000" w:rsidRPr="00000000">
        <w:rPr>
          <w:b w:val="1"/>
          <w:bCs w:val="1"/>
          <w:rtl w:val="0"/>
        </w:rPr>
        <w:t xml:space="preserve">100. výročí narození královny Alžběty II. –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Náhrdelník Baring Ruby</w:t>
        </w:r>
      </w:hyperlink>
      <w:r w:rsidDel="00000000" w:rsidR="00000000" w:rsidRPr="00000000">
        <w:rPr>
          <w:rtl w:val="0"/>
        </w:rPr>
        <w:t xml:space="preserve">, vyražená z 99,99% zlata v nejvyšší sběratelské kvalitě proof. Její hmotnost činí 60,08 gramu. Zaujme nejen vysokým obsahem drahého kovu, ale i mimořádně precizním zpracováním a bohatým osazením drahými kameny. Rub mince zachycuje stylizovanou podobu slavného náhrdelníku Baring Ruby, přičemž jeho kompozici doplňuje 120 briliantů a 22 rubínů.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87700" cy="2543337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7700" cy="2543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Náhrdelník Baring Ruby patřil k významným šperkům, které královna Alžběta II. vlastnila a opakovaně nosila při státních návštěvách, slavnostních recepcích i dalších výjimečných příležitostech. Právě tento motiv se stal ústředním tématem nové emise, která propojuje numismatickou hodnotu s odkazem britské královské historie. Lícní strana mince nese poslední podobiznu Alžběty II. od kanadské portrétistky Susanny Blunt. Autorkou reverzní strany je Anna Bucciarelli.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Novinka je určena především náročným sběratelům a milovníkům výjimečných mincovních emisí. Její atraktivitu podtrhuje také mimořádně nízký náklad – po celém světě vznikne pouze 200 kusů. Mince je dodávána v luxusní dřevěné krabičce spolu s číslovaným certifikátem pravosti a samostatným potvrzením o pravosti použitých drahokamů.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Vedle zlaté varianty Zlaťáky.cz připravují také spuštění prodeje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stříbrných mincí</w:t>
        </w:r>
      </w:hyperlink>
      <w:r w:rsidDel="00000000" w:rsidR="00000000" w:rsidRPr="00000000">
        <w:rPr>
          <w:rtl w:val="0"/>
        </w:rPr>
        <w:t xml:space="preserve"> ze stejné tematické řady, takže si sběratelé budou moci vybrat mezi exkluzivní zlatou emisí a dostupnější stříbrnou variantou.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59138" cy="257927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9138" cy="2579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Zařazením těchto mincí do nabídky Zlaťáky.cz dále posilují své portfolio výjimečných zahraničních emisí, které spojují investiční hodnotu drahého kovu, limitovaný náklad a silný historický či kulturní příběh. Mince k 100. výročí narození královny Alžběty II. – Náhrdelník Baring budou na webu Zlaťáky.cz dostupné po oficiálním spuštění prodeje.</w:t>
      </w:r>
    </w:p>
    <w:p w:rsidR="00000000" w:rsidDel="00000000" w:rsidP="00000000" w:rsidRDefault="00000000" w:rsidRPr="00000000" w14:paraId="00000025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="276" w:lineRule="auto"/>
        <w:jc w:val="both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Společnost Zlaťáky.cz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" w:lineRule="auto"/>
        <w:jc w:val="center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Kontakt pro média: 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Dominika Bártová</w:t>
      </w:r>
    </w:p>
    <w:p w:rsidR="00000000" w:rsidDel="00000000" w:rsidP="00000000" w:rsidRDefault="00000000" w:rsidRPr="00000000" w14:paraId="0000002D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PR Manager Zlaťáky.cz</w:t>
      </w:r>
    </w:p>
    <w:p w:rsidR="00000000" w:rsidDel="00000000" w:rsidP="00000000" w:rsidRDefault="00000000" w:rsidRPr="00000000" w14:paraId="0000002E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Tel.: 607 846 988</w:t>
      </w:r>
    </w:p>
    <w:p w:rsidR="00000000" w:rsidDel="00000000" w:rsidP="00000000" w:rsidRDefault="00000000" w:rsidRPr="00000000" w14:paraId="0000002F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i w:val="1"/>
            <w:iCs w:val="1"/>
            <w:color w:val="1155cc"/>
            <w:sz w:val="16"/>
            <w:szCs w:val="16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ominika.bartova@zlataky.cz" TargetMode="External"/><Relationship Id="rId10" Type="http://schemas.openxmlformats.org/officeDocument/2006/relationships/image" Target="media/image1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ribrnaky.zlataky.cz/stribrna-mince-100-vyroci-narozeni-kralovny-alzbety-ii-nahrdelnik-baring-2026-proo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lataky.cz/zlata-mince-100-vyroci-narozeni-kralovny-alzbety-ii-nahrdelnik-baring-2026-proof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ZNDEMB/U8c2tp1BIsqXG5QCow==">CgMxLjA4AHIhMXZpOEhyV0hFNmxLSW1tUDNRMy1GckpTd0ZwZlVSVDhq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