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6D6498DA" w:rsidR="00697F90" w:rsidRDefault="00992112" w:rsidP="00DB5693">
      <w:pPr>
        <w:pStyle w:val="Nadpis1"/>
      </w:pPr>
      <w:r>
        <w:t>Světově proslulý trumpetista Gábor Boldoczki se vrací k FOK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529B31E8" w14:textId="50B07615" w:rsidR="004D4101" w:rsidRPr="00F24F7B" w:rsidRDefault="00FA07DF" w:rsidP="004D4101">
      <w:pPr>
        <w:spacing w:before="0" w:after="160"/>
        <w:jc w:val="both"/>
        <w:rPr>
          <w:b/>
          <w:bCs/>
        </w:rPr>
      </w:pPr>
      <w:r>
        <w:rPr>
          <w:b/>
          <w:bCs/>
        </w:rPr>
        <w:t>Symfonický orchestr hl. m. Prahy FOK</w:t>
      </w:r>
      <w:r w:rsidR="00343715">
        <w:rPr>
          <w:b/>
          <w:bCs/>
        </w:rPr>
        <w:t xml:space="preserve"> </w:t>
      </w:r>
      <w:r w:rsidR="00AE578C">
        <w:rPr>
          <w:b/>
          <w:bCs/>
        </w:rPr>
        <w:t xml:space="preserve">pozval na koncerty 10. a 11. června </w:t>
      </w:r>
      <w:r w:rsidR="00992112">
        <w:rPr>
          <w:b/>
          <w:bCs/>
        </w:rPr>
        <w:t>slavného</w:t>
      </w:r>
      <w:r w:rsidR="00AE578C">
        <w:rPr>
          <w:b/>
          <w:bCs/>
        </w:rPr>
        <w:t xml:space="preserve"> trumpetistu Gábora Boldoczkého a amerického dirigenta Case S</w:t>
      </w:r>
      <w:r w:rsidR="00A82BB9">
        <w:rPr>
          <w:b/>
          <w:bCs/>
        </w:rPr>
        <w:t>c</w:t>
      </w:r>
      <w:r w:rsidR="00AE578C">
        <w:rPr>
          <w:b/>
          <w:bCs/>
        </w:rPr>
        <w:t>aglioneho</w:t>
      </w:r>
      <w:r w:rsidR="00343715">
        <w:rPr>
          <w:b/>
          <w:bCs/>
          <w:color w:val="000000" w:themeColor="text1"/>
        </w:rPr>
        <w:t>.</w:t>
      </w:r>
      <w:r w:rsidR="00AE578C">
        <w:rPr>
          <w:b/>
          <w:bCs/>
          <w:color w:val="000000" w:themeColor="text1"/>
        </w:rPr>
        <w:t xml:space="preserve"> Společně provedou Trubkový koncert </w:t>
      </w:r>
      <w:r w:rsidR="00AE578C" w:rsidRPr="00AE578C">
        <w:rPr>
          <w:b/>
          <w:bCs/>
          <w:color w:val="000000" w:themeColor="text1"/>
        </w:rPr>
        <w:t>Mieczysław</w:t>
      </w:r>
      <w:r w:rsidR="00AE578C">
        <w:rPr>
          <w:b/>
          <w:bCs/>
          <w:color w:val="000000" w:themeColor="text1"/>
        </w:rPr>
        <w:t>a</w:t>
      </w:r>
      <w:r w:rsidR="00AE578C" w:rsidRPr="00AE578C">
        <w:rPr>
          <w:b/>
          <w:bCs/>
          <w:color w:val="000000" w:themeColor="text1"/>
        </w:rPr>
        <w:t xml:space="preserve"> Weinberg</w:t>
      </w:r>
      <w:r w:rsidR="00AE578C">
        <w:rPr>
          <w:b/>
          <w:bCs/>
          <w:color w:val="000000" w:themeColor="text1"/>
        </w:rPr>
        <w:t>a a na něj ve druhé polovině programu naváže Symfonie č. 11 Dmitrije Šostakoviče zvaná „Rok 1905“.</w:t>
      </w:r>
    </w:p>
    <w:p w14:paraId="746BD9B2" w14:textId="4BB50FFA" w:rsidR="004D4101" w:rsidRDefault="00AB3BDF" w:rsidP="00C94DAC">
      <w:pPr>
        <w:jc w:val="both"/>
        <w:rPr>
          <w:color w:val="000000" w:themeColor="text1"/>
        </w:rPr>
      </w:pPr>
      <w:r w:rsidRPr="008C762F">
        <w:rPr>
          <w:i/>
          <w:iCs/>
          <w:color w:val="000000" w:themeColor="text1"/>
        </w:rPr>
        <w:t>„</w:t>
      </w:r>
      <w:r w:rsidR="002F72E2">
        <w:rPr>
          <w:i/>
          <w:iCs/>
          <w:color w:val="000000" w:themeColor="text1"/>
        </w:rPr>
        <w:t xml:space="preserve">V Trubkovém koncertu </w:t>
      </w:r>
      <w:r w:rsidR="002F72E2" w:rsidRPr="002F72E2">
        <w:rPr>
          <w:i/>
          <w:iCs/>
          <w:color w:val="000000" w:themeColor="text1"/>
        </w:rPr>
        <w:t xml:space="preserve">Mieczysława Weinberga </w:t>
      </w:r>
      <w:r w:rsidR="002F72E2">
        <w:rPr>
          <w:i/>
          <w:iCs/>
          <w:color w:val="000000" w:themeColor="text1"/>
        </w:rPr>
        <w:t>s</w:t>
      </w:r>
      <w:r w:rsidR="002F72E2" w:rsidRPr="002F72E2">
        <w:rPr>
          <w:i/>
          <w:iCs/>
          <w:color w:val="000000" w:themeColor="text1"/>
        </w:rPr>
        <w:t xml:space="preserve">lyším vliv Šostakoviče. Weinberg a Šostakovič byli blízcí přátelé a Šostakovič Weinberga podporoval. </w:t>
      </w:r>
      <w:r w:rsidR="002F72E2">
        <w:rPr>
          <w:i/>
          <w:iCs/>
          <w:color w:val="000000" w:themeColor="text1"/>
        </w:rPr>
        <w:t xml:space="preserve">Navzájem si posílali </w:t>
      </w:r>
      <w:r w:rsidR="002F72E2" w:rsidRPr="002F72E2">
        <w:rPr>
          <w:i/>
          <w:iCs/>
          <w:color w:val="000000" w:themeColor="text1"/>
        </w:rPr>
        <w:t>své skladby, aby si vyměnili nápady</w:t>
      </w:r>
      <w:r w:rsidR="00A81305">
        <w:rPr>
          <w:i/>
          <w:iCs/>
          <w:color w:val="000000" w:themeColor="text1"/>
        </w:rPr>
        <w:t>,</w:t>
      </w:r>
      <w:r w:rsidR="002F72E2">
        <w:rPr>
          <w:i/>
          <w:iCs/>
          <w:color w:val="000000" w:themeColor="text1"/>
        </w:rPr>
        <w:t xml:space="preserve">“ </w:t>
      </w:r>
      <w:r w:rsidR="002F72E2" w:rsidRPr="002F72E2">
        <w:rPr>
          <w:color w:val="000000" w:themeColor="text1"/>
        </w:rPr>
        <w:t>říká</w:t>
      </w:r>
      <w:r w:rsidR="002F72E2" w:rsidRPr="002F72E2">
        <w:rPr>
          <w:b/>
          <w:bCs/>
          <w:color w:val="000000" w:themeColor="text1"/>
        </w:rPr>
        <w:t xml:space="preserve"> </w:t>
      </w:r>
      <w:r w:rsidR="002F72E2" w:rsidRPr="002F72E2">
        <w:rPr>
          <w:color w:val="000000" w:themeColor="text1"/>
        </w:rPr>
        <w:t xml:space="preserve">sólista </w:t>
      </w:r>
      <w:r w:rsidR="002F72E2" w:rsidRPr="002F72E2">
        <w:rPr>
          <w:b/>
          <w:bCs/>
          <w:color w:val="000000" w:themeColor="text1"/>
        </w:rPr>
        <w:t>Gábor Boldoczki.</w:t>
      </w:r>
      <w:r w:rsidR="002F72E2">
        <w:rPr>
          <w:i/>
          <w:iCs/>
          <w:color w:val="000000" w:themeColor="text1"/>
        </w:rPr>
        <w:t xml:space="preserve"> „</w:t>
      </w:r>
      <w:r w:rsidR="002F72E2" w:rsidRPr="002F72E2">
        <w:rPr>
          <w:i/>
          <w:iCs/>
          <w:color w:val="000000" w:themeColor="text1"/>
        </w:rPr>
        <w:t>Je to</w:t>
      </w:r>
      <w:r w:rsidR="002F72E2">
        <w:rPr>
          <w:i/>
          <w:iCs/>
          <w:color w:val="000000" w:themeColor="text1"/>
        </w:rPr>
        <w:t xml:space="preserve"> koncert</w:t>
      </w:r>
      <w:r w:rsidR="002F72E2" w:rsidRPr="002F72E2">
        <w:rPr>
          <w:i/>
          <w:iCs/>
          <w:color w:val="000000" w:themeColor="text1"/>
        </w:rPr>
        <w:t xml:space="preserve"> s</w:t>
      </w:r>
      <w:r w:rsidR="002F72E2">
        <w:rPr>
          <w:i/>
          <w:iCs/>
          <w:color w:val="000000" w:themeColor="text1"/>
        </w:rPr>
        <w:t> </w:t>
      </w:r>
      <w:r w:rsidR="002F72E2" w:rsidRPr="002F72E2">
        <w:rPr>
          <w:i/>
          <w:iCs/>
          <w:color w:val="000000" w:themeColor="text1"/>
        </w:rPr>
        <w:t>vel</w:t>
      </w:r>
      <w:r w:rsidR="002F72E2">
        <w:rPr>
          <w:i/>
          <w:iCs/>
          <w:color w:val="000000" w:themeColor="text1"/>
        </w:rPr>
        <w:t xml:space="preserve">ice </w:t>
      </w:r>
      <w:r w:rsidR="002F72E2" w:rsidRPr="002F72E2">
        <w:rPr>
          <w:i/>
          <w:iCs/>
          <w:color w:val="000000" w:themeColor="text1"/>
        </w:rPr>
        <w:t>intenzivní a virtuózní první větou, krásnou a hlubokou pomalou větou plnou bolesti a trpělivosti. A pak třetí věta, ta je úžasná –</w:t>
      </w:r>
      <w:r w:rsidR="002F72E2">
        <w:rPr>
          <w:i/>
          <w:iCs/>
          <w:color w:val="000000" w:themeColor="text1"/>
        </w:rPr>
        <w:t xml:space="preserve"> </w:t>
      </w:r>
      <w:r w:rsidR="002F72E2" w:rsidRPr="002F72E2">
        <w:rPr>
          <w:i/>
          <w:iCs/>
          <w:color w:val="000000" w:themeColor="text1"/>
        </w:rPr>
        <w:t>intimní, ale zároveň velmi virtuózní, zahrnuje mnoho dialogů s orchestrem. K ní patří dlouhá kadence. Myslím, že pro posluchače, který ji předtím neslyšel, je třetí věta malým překvapením</w:t>
      </w:r>
      <w:r w:rsidR="002F72E2">
        <w:rPr>
          <w:i/>
          <w:iCs/>
          <w:color w:val="000000" w:themeColor="text1"/>
        </w:rPr>
        <w:t xml:space="preserve">,“ </w:t>
      </w:r>
      <w:r w:rsidR="002F72E2" w:rsidRPr="002F72E2">
        <w:rPr>
          <w:color w:val="000000" w:themeColor="text1"/>
        </w:rPr>
        <w:t>dodává.</w:t>
      </w:r>
    </w:p>
    <w:p w14:paraId="0B4FD6B4" w14:textId="77777777" w:rsidR="002D7A92" w:rsidRDefault="00A82BB9" w:rsidP="00AE578C">
      <w:pPr>
        <w:jc w:val="both"/>
        <w:rPr>
          <w:color w:val="000000" w:themeColor="text1"/>
        </w:rPr>
      </w:pPr>
      <w:r w:rsidRPr="00A82BB9">
        <w:rPr>
          <w:b/>
          <w:bCs/>
          <w:color w:val="000000" w:themeColor="text1"/>
        </w:rPr>
        <w:t>Dmitrij Šostakovič</w:t>
      </w:r>
      <w:r w:rsidRPr="00A82BB9">
        <w:rPr>
          <w:color w:val="000000" w:themeColor="text1"/>
        </w:rPr>
        <w:t xml:space="preserve"> patřil od třicátých let 20. století k mezinárodně uznávaným skladatelům, </w:t>
      </w:r>
      <w:r>
        <w:rPr>
          <w:color w:val="000000" w:themeColor="text1"/>
        </w:rPr>
        <w:t xml:space="preserve">a to i </w:t>
      </w:r>
      <w:r w:rsidRPr="00A82BB9">
        <w:rPr>
          <w:color w:val="000000" w:themeColor="text1"/>
        </w:rPr>
        <w:t>přes snahy politických ideologů, kteří nařizovali, jakou hudbu má psát</w:t>
      </w:r>
      <w:r>
        <w:rPr>
          <w:color w:val="000000" w:themeColor="text1"/>
        </w:rPr>
        <w:t>, ale nakonec mhouřili oči nad stopami provokace. J</w:t>
      </w:r>
      <w:r w:rsidRPr="00A82BB9">
        <w:rPr>
          <w:color w:val="000000" w:themeColor="text1"/>
        </w:rPr>
        <w:t xml:space="preserve">méno </w:t>
      </w:r>
      <w:r>
        <w:rPr>
          <w:color w:val="000000" w:themeColor="text1"/>
        </w:rPr>
        <w:t xml:space="preserve">jeho o 13 let mladšího kolegy </w:t>
      </w:r>
      <w:r w:rsidRPr="00A82BB9">
        <w:rPr>
          <w:b/>
          <w:bCs/>
          <w:color w:val="000000" w:themeColor="text1"/>
        </w:rPr>
        <w:t>Mieczysława Weinberga</w:t>
      </w:r>
      <w:r w:rsidRPr="00A82BB9">
        <w:rPr>
          <w:color w:val="000000" w:themeColor="text1"/>
        </w:rPr>
        <w:t xml:space="preserve"> však z obecného povědomí nadlouho téměř zmizelo, přestože vytvořil </w:t>
      </w:r>
      <w:r>
        <w:rPr>
          <w:color w:val="000000" w:themeColor="text1"/>
        </w:rPr>
        <w:t xml:space="preserve">bohaté dílo: </w:t>
      </w:r>
      <w:r w:rsidRPr="00A82BB9">
        <w:rPr>
          <w:color w:val="000000" w:themeColor="text1"/>
        </w:rPr>
        <w:t xml:space="preserve">přes dvě desítky symfonií, instrumentální koncerty, řadu komorních děl a písní, opery a </w:t>
      </w:r>
      <w:r>
        <w:rPr>
          <w:color w:val="000000" w:themeColor="text1"/>
        </w:rPr>
        <w:t>množství</w:t>
      </w:r>
      <w:r w:rsidRPr="00A82BB9">
        <w:rPr>
          <w:color w:val="000000" w:themeColor="text1"/>
        </w:rPr>
        <w:t xml:space="preserve"> filmové hudby.</w:t>
      </w:r>
    </w:p>
    <w:p w14:paraId="48F71337" w14:textId="02EEF9CC" w:rsidR="00A82BB9" w:rsidRPr="002D7A92" w:rsidRDefault="00A82BB9" w:rsidP="002D7A92">
      <w:pPr>
        <w:jc w:val="both"/>
      </w:pPr>
      <w:r w:rsidRPr="002D7A92">
        <w:rPr>
          <w:b/>
          <w:bCs/>
        </w:rPr>
        <w:t xml:space="preserve">Gábor Boldoczki </w:t>
      </w:r>
      <w:r w:rsidR="002D7A92" w:rsidRPr="002D7A92">
        <w:t>již ve svých 14 letech získal první cenu na Národní soutěži trumpetistů v</w:t>
      </w:r>
      <w:r w:rsidR="00293340">
        <w:t> </w:t>
      </w:r>
      <w:r w:rsidR="002D7A92" w:rsidRPr="002D7A92">
        <w:t>Maďarsku. Zvítězil také v uznávané hudební soutěži ARD v Mnichově. Poté obdržel Grand Prix de la Ville de Paris na nejvýznamnější trubkové soutěži Maurice André v Paříži.</w:t>
      </w:r>
      <w:r w:rsidR="002D7A92">
        <w:t xml:space="preserve"> O</w:t>
      </w:r>
      <w:r w:rsidR="002D7A92" w:rsidRPr="002D7A92">
        <w:t>d Hudební</w:t>
      </w:r>
      <w:r w:rsidR="002D7A92">
        <w:t xml:space="preserve"> </w:t>
      </w:r>
      <w:r w:rsidR="002D7A92" w:rsidRPr="002D7A92">
        <w:t xml:space="preserve">akademie Franze Liszta </w:t>
      </w:r>
      <w:r w:rsidR="002D7A92">
        <w:t>z</w:t>
      </w:r>
      <w:r w:rsidR="002D7A92" w:rsidRPr="002D7A92">
        <w:t>ískal titul Doctor Liberalium Artium</w:t>
      </w:r>
      <w:r w:rsidR="002D7A92">
        <w:t>, d</w:t>
      </w:r>
      <w:r w:rsidR="002D7A92" w:rsidRPr="002D7A92">
        <w:t>ále obdržel Čestnou cenu Franze Liszta, nejvýznamnější</w:t>
      </w:r>
      <w:r w:rsidR="002D7A92">
        <w:t xml:space="preserve"> </w:t>
      </w:r>
      <w:r w:rsidR="002D7A92" w:rsidRPr="002D7A92">
        <w:t>cenu maďarského ministerstva kultury v hudební oblasti,</w:t>
      </w:r>
      <w:r w:rsidR="002D7A92">
        <w:t xml:space="preserve"> </w:t>
      </w:r>
      <w:r w:rsidR="002D7A92" w:rsidRPr="002D7A92">
        <w:t>a cenu Hudebník roku od Maďarské akademie umění.</w:t>
      </w:r>
    </w:p>
    <w:p w14:paraId="474D759B" w14:textId="5EE5573B" w:rsidR="00A82BB9" w:rsidRDefault="00A82BB9" w:rsidP="002D7A92">
      <w:pPr>
        <w:jc w:val="both"/>
      </w:pPr>
      <w:r w:rsidRPr="002D7A92">
        <w:rPr>
          <w:b/>
          <w:bCs/>
        </w:rPr>
        <w:t>Case Scaglione</w:t>
      </w:r>
      <w:r w:rsidR="002D7A92">
        <w:t xml:space="preserve"> již sedmou sezónou zastává funkci hudebního ředitele Orchestre National d’Île de France. V</w:t>
      </w:r>
      <w:r w:rsidR="002D7A92" w:rsidRPr="002D7A92">
        <w:t xml:space="preserve"> letech 2018–2024 </w:t>
      </w:r>
      <w:r w:rsidR="002D7A92">
        <w:t xml:space="preserve">působil </w:t>
      </w:r>
      <w:r w:rsidR="002D7A92" w:rsidRPr="002D7A92">
        <w:t>jako šéfdirigent</w:t>
      </w:r>
      <w:r w:rsidR="002D7A92">
        <w:t xml:space="preserve"> </w:t>
      </w:r>
      <w:r w:rsidR="002D7A92" w:rsidRPr="002D7A92">
        <w:t>Württembergisches Kammerorchester Heilbronn</w:t>
      </w:r>
      <w:r w:rsidR="002D7A92">
        <w:t xml:space="preserve">. V období </w:t>
      </w:r>
      <w:r w:rsidR="002D7A92" w:rsidRPr="002D7A92">
        <w:t>2008–2011 byl hudebním ředitelem Debutového orchestru</w:t>
      </w:r>
      <w:r w:rsidR="002D7A92">
        <w:t xml:space="preserve"> </w:t>
      </w:r>
      <w:r w:rsidR="002D7A92" w:rsidRPr="002D7A92">
        <w:t xml:space="preserve">Nadace mladých hudebníků v Los Angeles. </w:t>
      </w:r>
      <w:r w:rsidR="002D7A92">
        <w:t>Z</w:t>
      </w:r>
      <w:r w:rsidR="002D7A92" w:rsidRPr="002D7A92">
        <w:t xml:space="preserve">de </w:t>
      </w:r>
      <w:r w:rsidR="002D7A92">
        <w:t xml:space="preserve">také </w:t>
      </w:r>
      <w:r w:rsidR="002D7A92" w:rsidRPr="002D7A92">
        <w:t>založil</w:t>
      </w:r>
      <w:r w:rsidR="002D7A92">
        <w:t xml:space="preserve"> </w:t>
      </w:r>
      <w:r w:rsidR="002D7A92" w:rsidRPr="002D7A92">
        <w:t>vzdělávací iniciativu „360° Music“</w:t>
      </w:r>
      <w:r w:rsidR="002D7A92">
        <w:t xml:space="preserve">. </w:t>
      </w:r>
      <w:r w:rsidR="002D7A92" w:rsidRPr="002D7A92">
        <w:t>Americká akademie dirigování v</w:t>
      </w:r>
      <w:r w:rsidR="002D7A92">
        <w:t> </w:t>
      </w:r>
      <w:r w:rsidR="002D7A92" w:rsidRPr="002D7A92">
        <w:t>Aspenu</w:t>
      </w:r>
      <w:r w:rsidR="002D7A92">
        <w:t xml:space="preserve"> mu</w:t>
      </w:r>
      <w:r w:rsidR="002D7A92" w:rsidRPr="002D7A92">
        <w:t xml:space="preserve"> udělila Cenu Jamese Conlona. V roce 2010 obdržel</w:t>
      </w:r>
      <w:r w:rsidR="002D7A92">
        <w:t xml:space="preserve"> </w:t>
      </w:r>
      <w:r w:rsidR="002D7A92" w:rsidRPr="002D7A92">
        <w:t>také Aspen Conducting Prize. V roce 2011 získal ocenění od</w:t>
      </w:r>
      <w:r w:rsidR="002D7A92">
        <w:t xml:space="preserve"> </w:t>
      </w:r>
      <w:r w:rsidR="002D7A92" w:rsidRPr="002D7A92">
        <w:t>Soltiho nadace a ve stejném roce byl jmenován asistentem dirigenta</w:t>
      </w:r>
      <w:r w:rsidR="002D7A92">
        <w:t xml:space="preserve"> </w:t>
      </w:r>
      <w:r w:rsidR="002D7A92" w:rsidRPr="002D7A92">
        <w:t>Newyorské filharmonie</w:t>
      </w:r>
      <w:r w:rsidR="002D7A92">
        <w:t>, kde později získal titul</w:t>
      </w:r>
      <w:r w:rsidR="002D7A92" w:rsidRPr="002D7A92">
        <w:t xml:space="preserve"> „Associate Conductor”</w:t>
      </w:r>
      <w:r w:rsidR="002D7A92">
        <w:t>.</w:t>
      </w:r>
    </w:p>
    <w:p w14:paraId="0760C3BC" w14:textId="0E147B85" w:rsidR="002D7A92" w:rsidRDefault="00AE578C" w:rsidP="002D7A92">
      <w:pPr>
        <w:jc w:val="both"/>
      </w:pPr>
      <w:r w:rsidRPr="00A82BB9">
        <w:t>Koncert se koná ve spolupráci s Akademií věd České republiky.</w:t>
      </w:r>
      <w:r w:rsidR="002D7A92">
        <w:br w:type="page"/>
      </w:r>
    </w:p>
    <w:p w14:paraId="4CD7816C" w14:textId="50AD1E22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 xml:space="preserve">Slovo </w:t>
      </w:r>
      <w:r w:rsidR="00070FA3">
        <w:rPr>
          <w:bCs/>
        </w:rPr>
        <w:t>dramaturga Martina Rudovského</w:t>
      </w:r>
    </w:p>
    <w:p w14:paraId="26C7EF63" w14:textId="402532FF" w:rsidR="00AE578C" w:rsidRDefault="00AE578C" w:rsidP="002D7A92">
      <w:pPr>
        <w:jc w:val="both"/>
      </w:pPr>
      <w:r w:rsidRPr="00AE578C">
        <w:t>Náš tympánista Svatopluk Čech už dlouho touží po uvedení Šostakovičovy Jedenácté symfonie. Je to totiž důstojná perkusní výzva, a navíc Šostakovič FOK sluší. Dlouho jsme hledali tu pravou příležitost, až se jeho přání protnulo s touhou Case Scaglioneho, který se po dvou letech vrací do Smetanovy síně. Po dvou letech se k Pražským symfonikům vrací také maďarský virtuóz na trubku Gábor Boldoczki, aby se zase potkali dva staří přátelé. Dmitrij Šostakovič a Mieczysław Weinberg, řečený také Moisej Vajnberg, spolu prožili část složitého 20. století; jejich hudba jeho tvář dokonale odráží. </w:t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2FBE8CEC" w14:textId="77777777" w:rsidR="00AE578C" w:rsidRPr="00AE578C" w:rsidRDefault="00AE578C" w:rsidP="00AE578C">
      <w:pPr>
        <w:pStyle w:val="Bezmezer"/>
        <w:rPr>
          <w:b/>
          <w:bCs/>
        </w:rPr>
      </w:pPr>
      <w:r w:rsidRPr="00AE578C">
        <w:rPr>
          <w:b/>
          <w:bCs/>
        </w:rPr>
        <w:t>Gábor Boldoczki &amp; Case Scaglione</w:t>
      </w:r>
    </w:p>
    <w:p w14:paraId="7E072431" w14:textId="4F0D0261" w:rsidR="00AE578C" w:rsidRDefault="00AE578C" w:rsidP="00AE578C">
      <w:pPr>
        <w:pStyle w:val="Bezmezer"/>
      </w:pPr>
      <w:r w:rsidRPr="00AE578C">
        <w:rPr>
          <w:b/>
          <w:bCs/>
        </w:rPr>
        <w:t>10. a 11. června</w:t>
      </w:r>
      <w:r>
        <w:t xml:space="preserve"> 2026 od 19:30, Obecní dům, Smetanova síň</w:t>
      </w:r>
    </w:p>
    <w:p w14:paraId="086E999E" w14:textId="77777777" w:rsidR="00AE578C" w:rsidRPr="00AE578C" w:rsidRDefault="00AE578C" w:rsidP="00AE578C">
      <w:pPr>
        <w:pStyle w:val="Bezmezer"/>
      </w:pPr>
    </w:p>
    <w:p w14:paraId="3C31094F" w14:textId="77777777" w:rsidR="00AE578C" w:rsidRPr="00AE578C" w:rsidRDefault="00AE578C" w:rsidP="00AE578C">
      <w:pPr>
        <w:pStyle w:val="Bezmezer"/>
        <w:rPr>
          <w:b/>
          <w:bCs/>
        </w:rPr>
      </w:pPr>
      <w:r w:rsidRPr="00AE578C">
        <w:rPr>
          <w:b/>
          <w:bCs/>
        </w:rPr>
        <w:t>Mieczysław Weinberg </w:t>
      </w:r>
    </w:p>
    <w:p w14:paraId="403EF1CB" w14:textId="77777777" w:rsidR="00AE578C" w:rsidRPr="00AE578C" w:rsidRDefault="00AE578C" w:rsidP="00AE578C">
      <w:pPr>
        <w:pStyle w:val="Bezmezer"/>
      </w:pPr>
      <w:r w:rsidRPr="00AE578C">
        <w:t>Trubkový koncert B dur op. 94</w:t>
      </w:r>
    </w:p>
    <w:p w14:paraId="49CEC745" w14:textId="77777777" w:rsidR="00AE578C" w:rsidRPr="00AE578C" w:rsidRDefault="00AE578C" w:rsidP="00AE578C">
      <w:pPr>
        <w:pStyle w:val="Bezmezer"/>
        <w:rPr>
          <w:b/>
          <w:bCs/>
        </w:rPr>
      </w:pPr>
      <w:r w:rsidRPr="00AE578C">
        <w:rPr>
          <w:b/>
          <w:bCs/>
        </w:rPr>
        <w:t>Dmitrij Šostakovič</w:t>
      </w:r>
    </w:p>
    <w:p w14:paraId="1CBF89B2" w14:textId="77777777" w:rsidR="00AE578C" w:rsidRPr="00AE578C" w:rsidRDefault="00AE578C" w:rsidP="00AE578C">
      <w:pPr>
        <w:pStyle w:val="Bezmezer"/>
      </w:pPr>
      <w:r w:rsidRPr="00AE578C">
        <w:t>Symfonie č. 11 g moll op. 103 „Rok 1905“ </w:t>
      </w:r>
    </w:p>
    <w:p w14:paraId="7B122D27" w14:textId="77777777" w:rsidR="00AE578C" w:rsidRPr="00AE578C" w:rsidRDefault="00AE578C" w:rsidP="00AE578C">
      <w:pPr>
        <w:pStyle w:val="Bezmezer"/>
      </w:pPr>
      <w:r w:rsidRPr="00AE578C">
        <w:t>– </w:t>
      </w:r>
    </w:p>
    <w:p w14:paraId="035B39EB" w14:textId="77777777" w:rsidR="00AE578C" w:rsidRPr="00AE578C" w:rsidRDefault="00AE578C" w:rsidP="00AE578C">
      <w:pPr>
        <w:pStyle w:val="Bezmezer"/>
      </w:pPr>
      <w:r w:rsidRPr="00AE578C">
        <w:rPr>
          <w:b/>
          <w:bCs/>
        </w:rPr>
        <w:t>Gábor Boldoczki</w:t>
      </w:r>
      <w:r w:rsidRPr="00AE578C">
        <w:t> | trubka</w:t>
      </w:r>
    </w:p>
    <w:p w14:paraId="5DC98C84" w14:textId="77777777" w:rsidR="00AE578C" w:rsidRPr="00AE578C" w:rsidRDefault="00AE578C" w:rsidP="00AE578C">
      <w:pPr>
        <w:pStyle w:val="Bezmezer"/>
        <w:rPr>
          <w:b/>
          <w:bCs/>
        </w:rPr>
      </w:pPr>
      <w:r w:rsidRPr="00AE578C">
        <w:rPr>
          <w:b/>
          <w:bCs/>
        </w:rPr>
        <w:t>Pražští symfonikové</w:t>
      </w:r>
    </w:p>
    <w:p w14:paraId="18207ADF" w14:textId="77777777" w:rsidR="00AE578C" w:rsidRPr="00AE578C" w:rsidRDefault="00AE578C" w:rsidP="00AE578C">
      <w:pPr>
        <w:pStyle w:val="Bezmezer"/>
      </w:pPr>
      <w:r w:rsidRPr="00AE578C">
        <w:rPr>
          <w:b/>
          <w:bCs/>
        </w:rPr>
        <w:t>Case Scaglione</w:t>
      </w:r>
      <w:r w:rsidRPr="00AE578C">
        <w:t> | dirigent</w:t>
      </w:r>
    </w:p>
    <w:p w14:paraId="73C4C5CD" w14:textId="77777777" w:rsidR="00041040" w:rsidRPr="002E0524" w:rsidRDefault="00041040" w:rsidP="00041040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1EA18722" w:rsidR="006A021E" w:rsidRDefault="00AD09F8" w:rsidP="003A2087">
      <w:pPr>
        <w:pStyle w:val="Bezmezer"/>
      </w:pPr>
      <w:r w:rsidRPr="00AD09F8">
        <w:br/>
      </w:r>
      <w:hyperlink r:id="rId7" w:history="1">
        <w:r w:rsidR="00B228FF" w:rsidRPr="00C507E1">
          <w:rPr>
            <w:rStyle w:val="Hypertextovodkaz"/>
          </w:rPr>
          <w:t>https://www.uschovna.cz/zasilka/VF5ZJ99ZVWERRR7C-7DM/</w:t>
        </w:r>
      </w:hyperlink>
      <w:r w:rsidR="00B228FF"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D94F12B" w14:textId="389A1E9E" w:rsidR="00DD73D4" w:rsidRDefault="00C42BA7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4D854F58" w14:textId="18F991EF" w:rsidR="00CF3853" w:rsidRDefault="00AE578C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A50D1E">
          <w:rPr>
            <w:rStyle w:val="Hypertextovodkaz"/>
          </w:rPr>
          <w:t>https://www.fok.cz/gabor-boldoczki-case-scaglione</w:t>
        </w:r>
      </w:hyperlink>
      <w:r>
        <w:t xml:space="preserve"> </w:t>
      </w:r>
    </w:p>
    <w:p w14:paraId="6DB797AF" w14:textId="77777777" w:rsidR="00AE578C" w:rsidRDefault="00AE578C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7773" w14:textId="77777777" w:rsidR="00FC6DFA" w:rsidRDefault="00FC6DFA" w:rsidP="00276115">
      <w:pPr>
        <w:spacing w:before="0" w:after="0" w:line="240" w:lineRule="auto"/>
      </w:pPr>
      <w:r>
        <w:separator/>
      </w:r>
    </w:p>
  </w:endnote>
  <w:endnote w:type="continuationSeparator" w:id="0">
    <w:p w14:paraId="6824C0D8" w14:textId="77777777" w:rsidR="00FC6DFA" w:rsidRDefault="00FC6DFA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F607" w14:textId="77777777" w:rsidR="00FC6DFA" w:rsidRDefault="00FC6DFA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37CD2DF" w14:textId="77777777" w:rsidR="00FC6DFA" w:rsidRDefault="00FC6DFA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7ED059AF" w:rsidR="00276115" w:rsidRDefault="00C02994" w:rsidP="002E0524">
    <w:pPr>
      <w:pStyle w:val="Bezmezer"/>
      <w:jc w:val="right"/>
    </w:pPr>
    <w:r>
      <w:t>27</w:t>
    </w:r>
    <w:r w:rsidR="00AE578C">
      <w:t xml:space="preserve">. </w:t>
    </w:r>
    <w:r>
      <w:t>května</w:t>
    </w:r>
    <w:r w:rsidR="00AE578C">
      <w:t xml:space="preserve"> </w:t>
    </w:r>
    <w:r w:rsidR="00276115">
      <w:t>202</w:t>
    </w:r>
    <w:r w:rsidR="008F15E2">
      <w:t>6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E9E"/>
    <w:multiLevelType w:val="hybridMultilevel"/>
    <w:tmpl w:val="B5FC0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5"/>
  </w:num>
  <w:num w:numId="5" w16cid:durableId="704063193">
    <w:abstractNumId w:val="1"/>
  </w:num>
  <w:num w:numId="6" w16cid:durableId="1355231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1040"/>
    <w:rsid w:val="00042434"/>
    <w:rsid w:val="00052317"/>
    <w:rsid w:val="00055A4E"/>
    <w:rsid w:val="0006755D"/>
    <w:rsid w:val="00070FA3"/>
    <w:rsid w:val="00076D3A"/>
    <w:rsid w:val="000918CB"/>
    <w:rsid w:val="00093A25"/>
    <w:rsid w:val="00093A33"/>
    <w:rsid w:val="000979A8"/>
    <w:rsid w:val="000A09DC"/>
    <w:rsid w:val="000A3C1A"/>
    <w:rsid w:val="000B3E86"/>
    <w:rsid w:val="000B6992"/>
    <w:rsid w:val="000D7C3F"/>
    <w:rsid w:val="000E369D"/>
    <w:rsid w:val="000E61F9"/>
    <w:rsid w:val="000E7300"/>
    <w:rsid w:val="00105467"/>
    <w:rsid w:val="00107F1F"/>
    <w:rsid w:val="00114054"/>
    <w:rsid w:val="00134DE2"/>
    <w:rsid w:val="00136593"/>
    <w:rsid w:val="001476C9"/>
    <w:rsid w:val="0015191E"/>
    <w:rsid w:val="0016625B"/>
    <w:rsid w:val="00166515"/>
    <w:rsid w:val="00174AB6"/>
    <w:rsid w:val="00180283"/>
    <w:rsid w:val="00184E0E"/>
    <w:rsid w:val="00185922"/>
    <w:rsid w:val="00186272"/>
    <w:rsid w:val="001A2B78"/>
    <w:rsid w:val="001A72A8"/>
    <w:rsid w:val="001B7A17"/>
    <w:rsid w:val="001C00E6"/>
    <w:rsid w:val="001C366C"/>
    <w:rsid w:val="001D6146"/>
    <w:rsid w:val="001E1D14"/>
    <w:rsid w:val="001E1E29"/>
    <w:rsid w:val="001E3445"/>
    <w:rsid w:val="001E5A73"/>
    <w:rsid w:val="001E7008"/>
    <w:rsid w:val="001E7EED"/>
    <w:rsid w:val="001F09FF"/>
    <w:rsid w:val="0020373E"/>
    <w:rsid w:val="00214ED6"/>
    <w:rsid w:val="00223BE3"/>
    <w:rsid w:val="00225163"/>
    <w:rsid w:val="002278CC"/>
    <w:rsid w:val="00237709"/>
    <w:rsid w:val="00243755"/>
    <w:rsid w:val="00250A26"/>
    <w:rsid w:val="00264D41"/>
    <w:rsid w:val="002655F2"/>
    <w:rsid w:val="00276115"/>
    <w:rsid w:val="00286509"/>
    <w:rsid w:val="00292A08"/>
    <w:rsid w:val="00293340"/>
    <w:rsid w:val="002A5D69"/>
    <w:rsid w:val="002B2E49"/>
    <w:rsid w:val="002D2DF1"/>
    <w:rsid w:val="002D46AA"/>
    <w:rsid w:val="002D6792"/>
    <w:rsid w:val="002D7499"/>
    <w:rsid w:val="002D7A92"/>
    <w:rsid w:val="002E0524"/>
    <w:rsid w:val="002E2D59"/>
    <w:rsid w:val="002E37B2"/>
    <w:rsid w:val="002F112D"/>
    <w:rsid w:val="002F72E2"/>
    <w:rsid w:val="003014AB"/>
    <w:rsid w:val="00302439"/>
    <w:rsid w:val="00305BF8"/>
    <w:rsid w:val="0030717F"/>
    <w:rsid w:val="00307CC3"/>
    <w:rsid w:val="00315EB9"/>
    <w:rsid w:val="00322620"/>
    <w:rsid w:val="003261D2"/>
    <w:rsid w:val="00327536"/>
    <w:rsid w:val="00331BE0"/>
    <w:rsid w:val="00343715"/>
    <w:rsid w:val="003454AF"/>
    <w:rsid w:val="00345C9D"/>
    <w:rsid w:val="00346C12"/>
    <w:rsid w:val="003503B1"/>
    <w:rsid w:val="003526CF"/>
    <w:rsid w:val="003559C5"/>
    <w:rsid w:val="00356555"/>
    <w:rsid w:val="00357E45"/>
    <w:rsid w:val="00363473"/>
    <w:rsid w:val="00366C0E"/>
    <w:rsid w:val="003724C2"/>
    <w:rsid w:val="00381B66"/>
    <w:rsid w:val="003A2087"/>
    <w:rsid w:val="003A6983"/>
    <w:rsid w:val="003B7134"/>
    <w:rsid w:val="003C0579"/>
    <w:rsid w:val="003D14C7"/>
    <w:rsid w:val="003D4804"/>
    <w:rsid w:val="003D6FB0"/>
    <w:rsid w:val="003F50BF"/>
    <w:rsid w:val="003F5E1C"/>
    <w:rsid w:val="003F784F"/>
    <w:rsid w:val="004116FF"/>
    <w:rsid w:val="00413BDC"/>
    <w:rsid w:val="004161A7"/>
    <w:rsid w:val="0041621D"/>
    <w:rsid w:val="00424F08"/>
    <w:rsid w:val="00454759"/>
    <w:rsid w:val="004552CC"/>
    <w:rsid w:val="00455AC3"/>
    <w:rsid w:val="00466878"/>
    <w:rsid w:val="004715CA"/>
    <w:rsid w:val="004814B6"/>
    <w:rsid w:val="00485C16"/>
    <w:rsid w:val="004963E8"/>
    <w:rsid w:val="004A25D5"/>
    <w:rsid w:val="004B191A"/>
    <w:rsid w:val="004C4F8C"/>
    <w:rsid w:val="004D21F3"/>
    <w:rsid w:val="004D4101"/>
    <w:rsid w:val="004E2D09"/>
    <w:rsid w:val="004F597F"/>
    <w:rsid w:val="004F7760"/>
    <w:rsid w:val="00504D95"/>
    <w:rsid w:val="00505AE3"/>
    <w:rsid w:val="005101DE"/>
    <w:rsid w:val="00514D37"/>
    <w:rsid w:val="005212AC"/>
    <w:rsid w:val="00522CB7"/>
    <w:rsid w:val="00524070"/>
    <w:rsid w:val="00524886"/>
    <w:rsid w:val="00526741"/>
    <w:rsid w:val="00530D20"/>
    <w:rsid w:val="00533956"/>
    <w:rsid w:val="00536F49"/>
    <w:rsid w:val="00540DB5"/>
    <w:rsid w:val="0055047C"/>
    <w:rsid w:val="00556433"/>
    <w:rsid w:val="00576A3A"/>
    <w:rsid w:val="0058555B"/>
    <w:rsid w:val="005942A8"/>
    <w:rsid w:val="00594CA1"/>
    <w:rsid w:val="005973B0"/>
    <w:rsid w:val="005A4777"/>
    <w:rsid w:val="005B1A95"/>
    <w:rsid w:val="005B3C1C"/>
    <w:rsid w:val="005B7D25"/>
    <w:rsid w:val="005C12FB"/>
    <w:rsid w:val="005C736D"/>
    <w:rsid w:val="005C76F6"/>
    <w:rsid w:val="005D05D4"/>
    <w:rsid w:val="005D1E7D"/>
    <w:rsid w:val="005D2BC8"/>
    <w:rsid w:val="005E00D9"/>
    <w:rsid w:val="005E53E6"/>
    <w:rsid w:val="005F158F"/>
    <w:rsid w:val="005F1E21"/>
    <w:rsid w:val="005F430A"/>
    <w:rsid w:val="006064E4"/>
    <w:rsid w:val="00611901"/>
    <w:rsid w:val="00613080"/>
    <w:rsid w:val="00622F8F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B54D7"/>
    <w:rsid w:val="006C46E3"/>
    <w:rsid w:val="006C4E09"/>
    <w:rsid w:val="006E3A47"/>
    <w:rsid w:val="006E7EA3"/>
    <w:rsid w:val="00700D82"/>
    <w:rsid w:val="0070319D"/>
    <w:rsid w:val="00707C55"/>
    <w:rsid w:val="0071534D"/>
    <w:rsid w:val="007222F3"/>
    <w:rsid w:val="00725826"/>
    <w:rsid w:val="00734790"/>
    <w:rsid w:val="00742CD3"/>
    <w:rsid w:val="00751315"/>
    <w:rsid w:val="00771C17"/>
    <w:rsid w:val="00771DBC"/>
    <w:rsid w:val="0078275A"/>
    <w:rsid w:val="00790E47"/>
    <w:rsid w:val="007A718D"/>
    <w:rsid w:val="007B2C90"/>
    <w:rsid w:val="007B5DD3"/>
    <w:rsid w:val="007D170C"/>
    <w:rsid w:val="007D31C6"/>
    <w:rsid w:val="007D4CB7"/>
    <w:rsid w:val="007E6935"/>
    <w:rsid w:val="008165A4"/>
    <w:rsid w:val="008211A5"/>
    <w:rsid w:val="008336A2"/>
    <w:rsid w:val="00833D31"/>
    <w:rsid w:val="00836E7B"/>
    <w:rsid w:val="008530C7"/>
    <w:rsid w:val="00855AE4"/>
    <w:rsid w:val="00855F3E"/>
    <w:rsid w:val="00860884"/>
    <w:rsid w:val="00874318"/>
    <w:rsid w:val="008756DC"/>
    <w:rsid w:val="0088404A"/>
    <w:rsid w:val="008842A5"/>
    <w:rsid w:val="00891B42"/>
    <w:rsid w:val="008928B3"/>
    <w:rsid w:val="00892F13"/>
    <w:rsid w:val="00897474"/>
    <w:rsid w:val="008B0780"/>
    <w:rsid w:val="008B4F46"/>
    <w:rsid w:val="008B50C9"/>
    <w:rsid w:val="008C040C"/>
    <w:rsid w:val="008C6211"/>
    <w:rsid w:val="008C762F"/>
    <w:rsid w:val="008D6414"/>
    <w:rsid w:val="008E551B"/>
    <w:rsid w:val="008F15E2"/>
    <w:rsid w:val="008F54E6"/>
    <w:rsid w:val="009003ED"/>
    <w:rsid w:val="00907784"/>
    <w:rsid w:val="00910870"/>
    <w:rsid w:val="00933E0A"/>
    <w:rsid w:val="00950A13"/>
    <w:rsid w:val="00952134"/>
    <w:rsid w:val="009528DE"/>
    <w:rsid w:val="00954C9B"/>
    <w:rsid w:val="00954E4B"/>
    <w:rsid w:val="0095702A"/>
    <w:rsid w:val="00961963"/>
    <w:rsid w:val="00962943"/>
    <w:rsid w:val="00971E4F"/>
    <w:rsid w:val="009744A6"/>
    <w:rsid w:val="009804D4"/>
    <w:rsid w:val="009826B1"/>
    <w:rsid w:val="00990B04"/>
    <w:rsid w:val="00991F6F"/>
    <w:rsid w:val="00992112"/>
    <w:rsid w:val="0099376E"/>
    <w:rsid w:val="00994D75"/>
    <w:rsid w:val="009B146E"/>
    <w:rsid w:val="009B62ED"/>
    <w:rsid w:val="009C18CB"/>
    <w:rsid w:val="009C3A62"/>
    <w:rsid w:val="009D2099"/>
    <w:rsid w:val="009D2263"/>
    <w:rsid w:val="009D3F30"/>
    <w:rsid w:val="009D56A1"/>
    <w:rsid w:val="009D6822"/>
    <w:rsid w:val="009E1999"/>
    <w:rsid w:val="009E68D6"/>
    <w:rsid w:val="00A030B4"/>
    <w:rsid w:val="00A326A3"/>
    <w:rsid w:val="00A34DEC"/>
    <w:rsid w:val="00A351ED"/>
    <w:rsid w:val="00A45A85"/>
    <w:rsid w:val="00A52FA7"/>
    <w:rsid w:val="00A56209"/>
    <w:rsid w:val="00A74613"/>
    <w:rsid w:val="00A81305"/>
    <w:rsid w:val="00A82BB9"/>
    <w:rsid w:val="00A85171"/>
    <w:rsid w:val="00A85A7B"/>
    <w:rsid w:val="00A879C2"/>
    <w:rsid w:val="00A9680E"/>
    <w:rsid w:val="00AA0FDE"/>
    <w:rsid w:val="00AA1F29"/>
    <w:rsid w:val="00AA28FC"/>
    <w:rsid w:val="00AB0A0C"/>
    <w:rsid w:val="00AB3BDF"/>
    <w:rsid w:val="00AC5CD1"/>
    <w:rsid w:val="00AC64AE"/>
    <w:rsid w:val="00AC7F98"/>
    <w:rsid w:val="00AD09F8"/>
    <w:rsid w:val="00AD2436"/>
    <w:rsid w:val="00AD510B"/>
    <w:rsid w:val="00AE1A93"/>
    <w:rsid w:val="00AE1C02"/>
    <w:rsid w:val="00AE5018"/>
    <w:rsid w:val="00AE578C"/>
    <w:rsid w:val="00AE5C25"/>
    <w:rsid w:val="00AE7D34"/>
    <w:rsid w:val="00AF36B1"/>
    <w:rsid w:val="00B02699"/>
    <w:rsid w:val="00B052BC"/>
    <w:rsid w:val="00B06732"/>
    <w:rsid w:val="00B106D7"/>
    <w:rsid w:val="00B16152"/>
    <w:rsid w:val="00B1629E"/>
    <w:rsid w:val="00B20F19"/>
    <w:rsid w:val="00B228FF"/>
    <w:rsid w:val="00B22993"/>
    <w:rsid w:val="00B23D26"/>
    <w:rsid w:val="00B43A6E"/>
    <w:rsid w:val="00B455DC"/>
    <w:rsid w:val="00B502EB"/>
    <w:rsid w:val="00B64D6A"/>
    <w:rsid w:val="00B86289"/>
    <w:rsid w:val="00B9090F"/>
    <w:rsid w:val="00B95B15"/>
    <w:rsid w:val="00BA27EF"/>
    <w:rsid w:val="00BA3F71"/>
    <w:rsid w:val="00BB44B6"/>
    <w:rsid w:val="00BB7192"/>
    <w:rsid w:val="00BC0AFD"/>
    <w:rsid w:val="00BC37FF"/>
    <w:rsid w:val="00BC5DFD"/>
    <w:rsid w:val="00BD01D8"/>
    <w:rsid w:val="00BE57E8"/>
    <w:rsid w:val="00C02994"/>
    <w:rsid w:val="00C02B58"/>
    <w:rsid w:val="00C069FB"/>
    <w:rsid w:val="00C21D4F"/>
    <w:rsid w:val="00C227B0"/>
    <w:rsid w:val="00C24DC5"/>
    <w:rsid w:val="00C27247"/>
    <w:rsid w:val="00C42BA7"/>
    <w:rsid w:val="00C5228C"/>
    <w:rsid w:val="00C61E4C"/>
    <w:rsid w:val="00C761C6"/>
    <w:rsid w:val="00C91466"/>
    <w:rsid w:val="00C94DAC"/>
    <w:rsid w:val="00C94DEC"/>
    <w:rsid w:val="00CA1E39"/>
    <w:rsid w:val="00CA485A"/>
    <w:rsid w:val="00CA7998"/>
    <w:rsid w:val="00CB013C"/>
    <w:rsid w:val="00CB721C"/>
    <w:rsid w:val="00CC18A6"/>
    <w:rsid w:val="00CC5F86"/>
    <w:rsid w:val="00CD45F0"/>
    <w:rsid w:val="00CD5B43"/>
    <w:rsid w:val="00CE0E01"/>
    <w:rsid w:val="00CE13E3"/>
    <w:rsid w:val="00CE2028"/>
    <w:rsid w:val="00CE58EB"/>
    <w:rsid w:val="00CE7569"/>
    <w:rsid w:val="00CF28E9"/>
    <w:rsid w:val="00CF3853"/>
    <w:rsid w:val="00CF7AAD"/>
    <w:rsid w:val="00D029FD"/>
    <w:rsid w:val="00D047B0"/>
    <w:rsid w:val="00D04AC6"/>
    <w:rsid w:val="00D22605"/>
    <w:rsid w:val="00D226BF"/>
    <w:rsid w:val="00D25DB0"/>
    <w:rsid w:val="00D31431"/>
    <w:rsid w:val="00D34853"/>
    <w:rsid w:val="00D47153"/>
    <w:rsid w:val="00D471FD"/>
    <w:rsid w:val="00D47A81"/>
    <w:rsid w:val="00D54EB1"/>
    <w:rsid w:val="00D64F7F"/>
    <w:rsid w:val="00D6732B"/>
    <w:rsid w:val="00D70189"/>
    <w:rsid w:val="00D727ED"/>
    <w:rsid w:val="00D756B1"/>
    <w:rsid w:val="00D8130E"/>
    <w:rsid w:val="00D84B5F"/>
    <w:rsid w:val="00D90622"/>
    <w:rsid w:val="00D93994"/>
    <w:rsid w:val="00D95A0E"/>
    <w:rsid w:val="00DA5342"/>
    <w:rsid w:val="00DB0FEC"/>
    <w:rsid w:val="00DB5693"/>
    <w:rsid w:val="00DC3AA2"/>
    <w:rsid w:val="00DC3B99"/>
    <w:rsid w:val="00DD73D4"/>
    <w:rsid w:val="00DF289A"/>
    <w:rsid w:val="00DF2FC6"/>
    <w:rsid w:val="00DF354C"/>
    <w:rsid w:val="00E01593"/>
    <w:rsid w:val="00E05BAD"/>
    <w:rsid w:val="00E36AD7"/>
    <w:rsid w:val="00E46CE1"/>
    <w:rsid w:val="00E67FC2"/>
    <w:rsid w:val="00E70157"/>
    <w:rsid w:val="00E82329"/>
    <w:rsid w:val="00EA44AD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67BB7"/>
    <w:rsid w:val="00F70730"/>
    <w:rsid w:val="00F76B9E"/>
    <w:rsid w:val="00F82478"/>
    <w:rsid w:val="00F82796"/>
    <w:rsid w:val="00F835FC"/>
    <w:rsid w:val="00F85F65"/>
    <w:rsid w:val="00F86F55"/>
    <w:rsid w:val="00F917E1"/>
    <w:rsid w:val="00FA07DF"/>
    <w:rsid w:val="00FA5724"/>
    <w:rsid w:val="00FA6A24"/>
    <w:rsid w:val="00FB33FC"/>
    <w:rsid w:val="00FB5FF5"/>
    <w:rsid w:val="00FC1097"/>
    <w:rsid w:val="00FC6DFA"/>
    <w:rsid w:val="00FD142C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gabor-boldoczki-case-scagli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VF5ZJ99ZVWERRR7C-7D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2026-05-25T07:48:00Z</dcterms:created>
  <dcterms:modified xsi:type="dcterms:W3CDTF">2026-05-27T08:18:00Z</dcterms:modified>
</cp:coreProperties>
</file>