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00489997" w:rsidR="002418AF" w:rsidRPr="0091594C" w:rsidRDefault="00201C1B" w:rsidP="0091594C">
      <w:pPr>
        <w:jc w:val="right"/>
        <w:rPr>
          <w:rFonts w:cstheme="minorHAnsi"/>
          <w:sz w:val="22"/>
        </w:rPr>
      </w:pPr>
      <w:r w:rsidRPr="008E7BC5">
        <w:rPr>
          <w:rFonts w:cstheme="minorHAnsi"/>
          <w:i/>
          <w:iCs/>
        </w:rPr>
        <w:t xml:space="preserve"> </w:t>
      </w:r>
      <w:r w:rsidR="0091594C" w:rsidRPr="008E7BC5">
        <w:rPr>
          <w:rFonts w:cstheme="minorHAnsi"/>
          <w:sz w:val="22"/>
        </w:rPr>
        <w:t xml:space="preserve">Warszawa </w:t>
      </w:r>
      <w:r w:rsidR="0091594C">
        <w:rPr>
          <w:rFonts w:cstheme="minorHAnsi"/>
          <w:sz w:val="22"/>
        </w:rPr>
        <w:t>17</w:t>
      </w:r>
      <w:r w:rsidR="0091594C" w:rsidRPr="008E7BC5">
        <w:rPr>
          <w:rFonts w:cstheme="minorHAnsi"/>
          <w:sz w:val="22"/>
        </w:rPr>
        <w:t>.</w:t>
      </w:r>
      <w:r w:rsidR="0091594C">
        <w:rPr>
          <w:rFonts w:cstheme="minorHAnsi"/>
          <w:sz w:val="22"/>
        </w:rPr>
        <w:t>03</w:t>
      </w:r>
      <w:r w:rsidR="0091594C" w:rsidRPr="008E7BC5">
        <w:rPr>
          <w:rFonts w:cstheme="minorHAnsi"/>
          <w:sz w:val="22"/>
        </w:rPr>
        <w:t>.202</w:t>
      </w:r>
      <w:r w:rsidR="0091594C">
        <w:rPr>
          <w:rFonts w:cstheme="minorHAnsi"/>
          <w:sz w:val="22"/>
        </w:rPr>
        <w:t>6</w:t>
      </w:r>
      <w:r w:rsidR="0091594C" w:rsidRPr="008E7BC5">
        <w:rPr>
          <w:rFonts w:cstheme="minorHAnsi"/>
          <w:sz w:val="22"/>
        </w:rPr>
        <w:t xml:space="preserve"> r.</w:t>
      </w:r>
    </w:p>
    <w:p w14:paraId="57B2188F" w14:textId="77777777" w:rsidR="0091594C" w:rsidRDefault="0091594C" w:rsidP="00A91468">
      <w:pPr>
        <w:rPr>
          <w:rFonts w:cstheme="minorHAnsi"/>
          <w:i/>
          <w:iCs/>
          <w:sz w:val="22"/>
        </w:rPr>
      </w:pPr>
    </w:p>
    <w:p w14:paraId="00FF7EA6" w14:textId="6AB90999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5665228" w14:textId="58271AB5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E4650C" w:rsidRPr="008E7BC5">
        <w:rPr>
          <w:rFonts w:cstheme="minorHAnsi"/>
          <w:b/>
          <w:bCs/>
          <w:sz w:val="28"/>
          <w:szCs w:val="28"/>
        </w:rPr>
        <w:t xml:space="preserve"> </w:t>
      </w:r>
      <w:r w:rsidR="00433A96">
        <w:rPr>
          <w:rFonts w:cstheme="minorHAnsi"/>
          <w:b/>
          <w:bCs/>
          <w:sz w:val="28"/>
          <w:szCs w:val="28"/>
        </w:rPr>
        <w:t>początek 2026 r. na plusie w segmencie e-</w:t>
      </w:r>
      <w:proofErr w:type="spellStart"/>
      <w:r w:rsidR="00433A96">
        <w:rPr>
          <w:rFonts w:cstheme="minorHAnsi"/>
          <w:b/>
          <w:bCs/>
          <w:sz w:val="28"/>
          <w:szCs w:val="28"/>
        </w:rPr>
        <w:t>mobility</w:t>
      </w:r>
      <w:proofErr w:type="spellEnd"/>
      <w:r w:rsidR="00433A96">
        <w:rPr>
          <w:rFonts w:cstheme="minorHAnsi"/>
          <w:b/>
          <w:bCs/>
          <w:sz w:val="28"/>
          <w:szCs w:val="28"/>
        </w:rPr>
        <w:t xml:space="preserve">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64004A00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E72059">
        <w:rPr>
          <w:rFonts w:cstheme="minorHAnsi"/>
          <w:b/>
          <w:bCs/>
        </w:rPr>
        <w:t>lutego</w:t>
      </w:r>
      <w:r w:rsidR="00540721">
        <w:rPr>
          <w:rFonts w:cstheme="minorHAnsi"/>
          <w:b/>
          <w:bCs/>
        </w:rPr>
        <w:t xml:space="preserve"> 2026 r.</w:t>
      </w:r>
      <w:r w:rsidRPr="008E7BC5">
        <w:rPr>
          <w:rFonts w:cstheme="minorHAnsi"/>
          <w:b/>
          <w:bCs/>
        </w:rPr>
        <w:t xml:space="preserve">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362AD5">
        <w:rPr>
          <w:rFonts w:cstheme="minorHAnsi"/>
          <w:b/>
          <w:bCs/>
        </w:rPr>
        <w:t>3</w:t>
      </w:r>
      <w:r w:rsidR="00E72059">
        <w:rPr>
          <w:rFonts w:cstheme="minorHAnsi"/>
          <w:b/>
          <w:bCs/>
        </w:rPr>
        <w:t>9 </w:t>
      </w:r>
      <w:r w:rsidR="00540721">
        <w:rPr>
          <w:rFonts w:cstheme="minorHAnsi"/>
          <w:b/>
          <w:bCs/>
        </w:rPr>
        <w:t>1</w:t>
      </w:r>
      <w:r w:rsidR="00E72059">
        <w:rPr>
          <w:rFonts w:cstheme="minorHAnsi"/>
          <w:b/>
          <w:bCs/>
        </w:rPr>
        <w:t xml:space="preserve">96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433A96">
        <w:rPr>
          <w:rFonts w:cstheme="minorHAnsi"/>
          <w:b/>
          <w:bCs/>
        </w:rPr>
        <w:t>Przez pierwsze dwa miesiące b.r.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E72059">
        <w:rPr>
          <w:rFonts w:cstheme="minorHAnsi"/>
          <w:b/>
          <w:bCs/>
        </w:rPr>
        <w:t>6</w:t>
      </w:r>
      <w:r w:rsidR="0037786F">
        <w:rPr>
          <w:rFonts w:cstheme="minorHAnsi"/>
          <w:b/>
          <w:bCs/>
        </w:rPr>
        <w:t xml:space="preserve"> </w:t>
      </w:r>
      <w:r w:rsidR="00E72059">
        <w:rPr>
          <w:rFonts w:cstheme="minorHAnsi"/>
          <w:b/>
          <w:bCs/>
        </w:rPr>
        <w:t>986</w:t>
      </w:r>
      <w:r w:rsidR="001A715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E72059">
        <w:rPr>
          <w:rFonts w:cstheme="minorHAnsi"/>
          <w:b/>
          <w:bCs/>
        </w:rPr>
        <w:t>7</w:t>
      </w:r>
      <w:r w:rsidR="00540721">
        <w:rPr>
          <w:rFonts w:cstheme="minorHAnsi"/>
          <w:b/>
          <w:bCs/>
        </w:rPr>
        <w:t>0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</w:t>
      </w:r>
      <w:r w:rsidR="00540721">
        <w:rPr>
          <w:rFonts w:cstheme="minorHAnsi"/>
          <w:b/>
          <w:bCs/>
        </w:rPr>
        <w:t>5</w:t>
      </w:r>
      <w:r w:rsidR="001A7152">
        <w:rPr>
          <w:rFonts w:cstheme="minorHAnsi"/>
          <w:b/>
          <w:bCs/>
        </w:rPr>
        <w:t xml:space="preserve">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05DBE4E6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E72059">
        <w:rPr>
          <w:rFonts w:cstheme="minorHAnsi"/>
        </w:rPr>
        <w:t>lutego</w:t>
      </w:r>
      <w:r w:rsidRPr="008E7BC5">
        <w:rPr>
          <w:rFonts w:cstheme="minorHAnsi"/>
        </w:rPr>
        <w:t xml:space="preserve"> 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po polskich drogach jeździł</w:t>
      </w:r>
      <w:r w:rsidR="00F32740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E72059">
        <w:rPr>
          <w:rFonts w:cstheme="minorHAnsi"/>
        </w:rPr>
        <w:t>52</w:t>
      </w:r>
      <w:r w:rsidR="00196856" w:rsidRPr="008E7BC5">
        <w:rPr>
          <w:rFonts w:cstheme="minorHAnsi"/>
        </w:rPr>
        <w:t> </w:t>
      </w:r>
      <w:r w:rsidR="00E72059">
        <w:rPr>
          <w:rFonts w:cstheme="minorHAnsi"/>
        </w:rPr>
        <w:t>338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F32740">
        <w:rPr>
          <w:rFonts w:cstheme="minorHAnsi"/>
        </w:rPr>
        <w:t>ów</w:t>
      </w:r>
      <w:r w:rsidRPr="008E7BC5">
        <w:rPr>
          <w:rFonts w:cstheme="minorHAnsi"/>
        </w:rPr>
        <w:t xml:space="preserve"> osobow</w:t>
      </w:r>
      <w:r w:rsidR="00F32740">
        <w:rPr>
          <w:rFonts w:cstheme="minorHAnsi"/>
        </w:rPr>
        <w:t>ych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</w:t>
      </w:r>
      <w:proofErr w:type="spellStart"/>
      <w:r w:rsidRPr="008E7BC5">
        <w:rPr>
          <w:rFonts w:cstheme="minorHAnsi"/>
        </w:rPr>
        <w:t>battery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F32740">
        <w:rPr>
          <w:rFonts w:cstheme="minorHAnsi"/>
        </w:rPr>
        <w:t>2</w:t>
      </w:r>
      <w:r w:rsidR="00E72059">
        <w:rPr>
          <w:rFonts w:cstheme="minorHAnsi"/>
        </w:rPr>
        <w:t>7</w:t>
      </w:r>
      <w:r w:rsidR="000415FA">
        <w:rPr>
          <w:rFonts w:cstheme="minorHAnsi"/>
        </w:rPr>
        <w:t xml:space="preserve"> </w:t>
      </w:r>
      <w:r w:rsidR="00E72059">
        <w:rPr>
          <w:rFonts w:cstheme="minorHAnsi"/>
        </w:rPr>
        <w:t>590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</w:t>
      </w:r>
      <w:proofErr w:type="spellStart"/>
      <w:r w:rsidRPr="008E7BC5">
        <w:rPr>
          <w:rFonts w:cstheme="minorHAnsi"/>
        </w:rPr>
        <w:t>hybrid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– </w:t>
      </w:r>
      <w:r w:rsidR="00A56964">
        <w:rPr>
          <w:rFonts w:cstheme="minorHAnsi"/>
        </w:rPr>
        <w:t>1</w:t>
      </w:r>
      <w:r w:rsidR="00E72059">
        <w:rPr>
          <w:rFonts w:cstheme="minorHAnsi"/>
        </w:rPr>
        <w:t>24</w:t>
      </w:r>
      <w:r w:rsidRPr="008E7BC5">
        <w:rPr>
          <w:rFonts w:cstheme="minorHAnsi"/>
        </w:rPr>
        <w:t xml:space="preserve"> </w:t>
      </w:r>
      <w:r w:rsidR="00E72059">
        <w:rPr>
          <w:rFonts w:cstheme="minorHAnsi"/>
        </w:rPr>
        <w:t>748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1A7838" w:rsidRPr="008E7BC5">
        <w:rPr>
          <w:rFonts w:cstheme="minorHAnsi"/>
        </w:rPr>
        <w:t xml:space="preserve"> </w:t>
      </w:r>
      <w:r w:rsidR="00E72059">
        <w:rPr>
          <w:rFonts w:cstheme="minorHAnsi"/>
        </w:rPr>
        <w:t>336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E72059">
        <w:rPr>
          <w:rFonts w:cstheme="minorHAnsi"/>
        </w:rPr>
        <w:t>lutego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5738F4" w:rsidRPr="008E7BC5">
        <w:rPr>
          <w:rFonts w:cstheme="minorHAnsi"/>
        </w:rPr>
        <w:t>2</w:t>
      </w:r>
      <w:r w:rsidR="00F32740">
        <w:rPr>
          <w:rFonts w:cstheme="minorHAnsi"/>
        </w:rPr>
        <w:t>8</w:t>
      </w:r>
      <w:r w:rsidR="003F79D1">
        <w:rPr>
          <w:rFonts w:cstheme="minorHAnsi"/>
        </w:rPr>
        <w:t> </w:t>
      </w:r>
      <w:r w:rsidR="00E72059">
        <w:rPr>
          <w:rFonts w:cstheme="minorHAnsi"/>
        </w:rPr>
        <w:t>328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</w:t>
      </w:r>
      <w:r w:rsidR="00E72059">
        <w:rPr>
          <w:rFonts w:cstheme="minorHAnsi"/>
        </w:rPr>
        <w:t>321</w:t>
      </w:r>
      <w:r w:rsidR="0037786F">
        <w:rPr>
          <w:rFonts w:cstheme="minorHAnsi"/>
        </w:rPr>
        <w:t xml:space="preserve"> </w:t>
      </w:r>
      <w:r w:rsidR="00E72059">
        <w:rPr>
          <w:rFonts w:cstheme="minorHAnsi"/>
        </w:rPr>
        <w:t>174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490B3A" w:rsidRPr="008E7BC5">
        <w:rPr>
          <w:rFonts w:cstheme="minorHAnsi"/>
        </w:rPr>
        <w:t>1</w:t>
      </w:r>
      <w:r w:rsidR="001416E7">
        <w:rPr>
          <w:rFonts w:cstheme="minorHAnsi"/>
        </w:rPr>
        <w:t xml:space="preserve"> </w:t>
      </w:r>
      <w:r w:rsidR="00540721">
        <w:rPr>
          <w:rFonts w:cstheme="minorHAnsi"/>
        </w:rPr>
        <w:t>9</w:t>
      </w:r>
      <w:r w:rsidR="00E72059">
        <w:rPr>
          <w:rFonts w:cstheme="minorHAnsi"/>
        </w:rPr>
        <w:t>81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1</w:t>
      </w:r>
      <w:r w:rsidR="00F32740">
        <w:rPr>
          <w:rFonts w:cstheme="minorHAnsi"/>
        </w:rPr>
        <w:t xml:space="preserve"> </w:t>
      </w:r>
      <w:r w:rsidR="00E72059">
        <w:rPr>
          <w:rFonts w:cstheme="minorHAnsi"/>
        </w:rPr>
        <w:t>846</w:t>
      </w:r>
      <w:r w:rsidR="00A15857" w:rsidRPr="008E7BC5">
        <w:rPr>
          <w:rFonts w:cstheme="minorHAnsi"/>
        </w:rPr>
        <w:t xml:space="preserve"> szt., zaś wodorowe </w:t>
      </w:r>
      <w:r w:rsidR="00675426">
        <w:rPr>
          <w:rFonts w:cstheme="minorHAnsi"/>
        </w:rPr>
        <w:t>1</w:t>
      </w:r>
      <w:r w:rsidR="00540721">
        <w:rPr>
          <w:rFonts w:cstheme="minorHAnsi"/>
        </w:rPr>
        <w:t>3</w:t>
      </w:r>
      <w:r w:rsidR="00E72059">
        <w:rPr>
          <w:rFonts w:cstheme="minorHAnsi"/>
        </w:rPr>
        <w:t>5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1D4437EA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E72059">
        <w:rPr>
          <w:rFonts w:cstheme="minorHAnsi"/>
        </w:rPr>
        <w:t>lutego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w Polsce funkcjonował</w:t>
      </w:r>
      <w:r w:rsidR="00540721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A56964">
        <w:rPr>
          <w:rFonts w:cstheme="minorHAnsi"/>
        </w:rPr>
        <w:t xml:space="preserve"> </w:t>
      </w:r>
      <w:r w:rsidR="00E72059">
        <w:rPr>
          <w:rFonts w:cstheme="minorHAnsi"/>
        </w:rPr>
        <w:t>431</w:t>
      </w:r>
      <w:r w:rsidRPr="008E7BC5">
        <w:rPr>
          <w:rFonts w:cstheme="minorHAnsi"/>
        </w:rPr>
        <w:t xml:space="preserve"> ogólnodostępn</w:t>
      </w:r>
      <w:r w:rsidR="00540721">
        <w:rPr>
          <w:rFonts w:cstheme="minorHAnsi"/>
        </w:rPr>
        <w:t>ych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540721">
        <w:rPr>
          <w:rFonts w:cstheme="minorHAnsi"/>
        </w:rPr>
        <w:t>ów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540721">
        <w:rPr>
          <w:rFonts w:cstheme="minorHAnsi"/>
        </w:rPr>
        <w:t>4</w:t>
      </w:r>
      <w:r w:rsidR="00C73839">
        <w:rPr>
          <w:rFonts w:cstheme="minorHAnsi"/>
        </w:rPr>
        <w:t>7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</w:t>
      </w:r>
      <w:r w:rsidR="00540721">
        <w:rPr>
          <w:rFonts w:cstheme="minorHAnsi"/>
        </w:rPr>
        <w:t>5</w:t>
      </w:r>
      <w:r w:rsidR="00E72059">
        <w:rPr>
          <w:rFonts w:cstheme="minorHAnsi"/>
        </w:rPr>
        <w:t> 890 szt.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540721">
        <w:rPr>
          <w:rFonts w:cstheme="minorHAnsi"/>
        </w:rPr>
        <w:t>5</w:t>
      </w:r>
      <w:r w:rsidR="00C73839">
        <w:rPr>
          <w:rFonts w:cstheme="minorHAnsi"/>
        </w:rPr>
        <w:t>3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kW</w:t>
      </w:r>
      <w:r w:rsidR="008829DE">
        <w:rPr>
          <w:rFonts w:cstheme="minorHAnsi"/>
        </w:rPr>
        <w:t>*</w:t>
      </w:r>
      <w:r w:rsidRPr="008E7BC5">
        <w:rPr>
          <w:rFonts w:cstheme="minorHAnsi"/>
        </w:rPr>
        <w:t>.</w:t>
      </w:r>
      <w:r w:rsidR="00E72059">
        <w:rPr>
          <w:rFonts w:cstheme="minorHAnsi"/>
        </w:rPr>
        <w:t xml:space="preserve"> W przypadku 21% punktów DC możliwe jest również alternatywne skorzystanie z ładowania AC. </w:t>
      </w:r>
    </w:p>
    <w:p w14:paraId="34F60BF9" w14:textId="77777777" w:rsidR="00E72059" w:rsidRDefault="00E72059" w:rsidP="00D021B6">
      <w:pPr>
        <w:jc w:val="both"/>
        <w:outlineLvl w:val="0"/>
        <w:rPr>
          <w:rFonts w:cstheme="minorHAnsi"/>
        </w:rPr>
      </w:pPr>
    </w:p>
    <w:p w14:paraId="654C3873" w14:textId="20833120" w:rsidR="00E72059" w:rsidRPr="00F8387C" w:rsidRDefault="00E72059" w:rsidP="00E72059">
      <w:pPr>
        <w:jc w:val="both"/>
        <w:rPr>
          <w:rFonts w:cstheme="minorHAnsi"/>
          <w:i/>
          <w:iCs/>
        </w:rPr>
      </w:pPr>
      <w:r>
        <w:rPr>
          <w:rFonts w:cstheme="minorHAnsi"/>
        </w:rPr>
        <w:t>-</w:t>
      </w:r>
      <w:r w:rsidR="00A4663E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W styczniu i lutym zarejestrowano prawie dwukrotnie więcej </w:t>
      </w:r>
      <w:r w:rsidR="008F3C6D">
        <w:rPr>
          <w:rFonts w:cstheme="minorHAnsi"/>
          <w:i/>
          <w:iCs/>
        </w:rPr>
        <w:t xml:space="preserve">nowych, osobowych samochodów elektrycznych niż w </w:t>
      </w:r>
      <w:r w:rsidR="00433A96">
        <w:rPr>
          <w:rFonts w:cstheme="minorHAnsi"/>
          <w:i/>
          <w:iCs/>
        </w:rPr>
        <w:t xml:space="preserve">analogicznym okresie </w:t>
      </w:r>
      <w:r w:rsidR="008F3C6D">
        <w:rPr>
          <w:rFonts w:cstheme="minorHAnsi"/>
          <w:i/>
          <w:iCs/>
        </w:rPr>
        <w:t>ubiegł</w:t>
      </w:r>
      <w:r w:rsidR="00433A96">
        <w:rPr>
          <w:rFonts w:cstheme="minorHAnsi"/>
          <w:i/>
          <w:iCs/>
        </w:rPr>
        <w:t>ego roku</w:t>
      </w:r>
      <w:r w:rsidR="008F3C6D">
        <w:rPr>
          <w:rFonts w:cstheme="minorHAnsi"/>
          <w:i/>
          <w:iCs/>
        </w:rPr>
        <w:t xml:space="preserve">. Na pewno cieszą zapowiedzi administracji centralnej, </w:t>
      </w:r>
      <w:r w:rsidR="00531666">
        <w:rPr>
          <w:rFonts w:cstheme="minorHAnsi"/>
          <w:i/>
          <w:iCs/>
        </w:rPr>
        <w:t>z których wynika</w:t>
      </w:r>
      <w:r w:rsidR="008F3C6D">
        <w:rPr>
          <w:rFonts w:cstheme="minorHAnsi"/>
          <w:i/>
          <w:iCs/>
        </w:rPr>
        <w:t>, że program „</w:t>
      </w:r>
      <w:proofErr w:type="spellStart"/>
      <w:r w:rsidR="008F3C6D">
        <w:rPr>
          <w:rFonts w:cstheme="minorHAnsi"/>
          <w:i/>
          <w:iCs/>
        </w:rPr>
        <w:t>NaszEauto</w:t>
      </w:r>
      <w:proofErr w:type="spellEnd"/>
      <w:r w:rsidR="008F3C6D">
        <w:rPr>
          <w:rFonts w:cstheme="minorHAnsi"/>
          <w:i/>
          <w:iCs/>
        </w:rPr>
        <w:t xml:space="preserve">” może zostać zasilony dodatkowymi środkami. </w:t>
      </w:r>
      <w:r w:rsidR="00A6752B">
        <w:rPr>
          <w:rFonts w:cstheme="minorHAnsi"/>
          <w:i/>
          <w:iCs/>
        </w:rPr>
        <w:t>Nie spodziewamy się znacznego zwiększenia budżetu (zapowiedziano kwotę rzędu 100-200 mln zł), jednak to i tak</w:t>
      </w:r>
      <w:r w:rsidR="00DA005E">
        <w:rPr>
          <w:rFonts w:cstheme="minorHAnsi"/>
          <w:i/>
          <w:iCs/>
        </w:rPr>
        <w:t xml:space="preserve"> dobra decyzja</w:t>
      </w:r>
      <w:r w:rsidR="00433A96">
        <w:rPr>
          <w:rFonts w:cstheme="minorHAnsi"/>
          <w:i/>
          <w:iCs/>
        </w:rPr>
        <w:t xml:space="preserve"> i pozytywny prognostyk dla polskiego sektora e-</w:t>
      </w:r>
      <w:proofErr w:type="spellStart"/>
      <w:r w:rsidR="00433A96">
        <w:rPr>
          <w:rFonts w:cstheme="minorHAnsi"/>
          <w:i/>
          <w:iCs/>
        </w:rPr>
        <w:t>mobility</w:t>
      </w:r>
      <w:proofErr w:type="spellEnd"/>
      <w:r w:rsidR="00433A96">
        <w:rPr>
          <w:rFonts w:cstheme="minorHAnsi"/>
          <w:i/>
          <w:iCs/>
        </w:rPr>
        <w:t>.</w:t>
      </w:r>
      <w:r w:rsidR="00DA005E">
        <w:rPr>
          <w:rFonts w:cstheme="minorHAnsi"/>
          <w:i/>
          <w:iCs/>
        </w:rPr>
        <w:t xml:space="preserve"> </w:t>
      </w:r>
      <w:r w:rsidR="00433A96">
        <w:rPr>
          <w:rFonts w:cstheme="minorHAnsi"/>
          <w:i/>
          <w:iCs/>
        </w:rPr>
        <w:t>Kluczowe jest</w:t>
      </w:r>
      <w:r w:rsidR="00DA005E">
        <w:rPr>
          <w:rFonts w:cstheme="minorHAnsi"/>
          <w:i/>
          <w:iCs/>
        </w:rPr>
        <w:t xml:space="preserve"> </w:t>
      </w:r>
      <w:r w:rsidR="00433A96">
        <w:rPr>
          <w:rFonts w:cstheme="minorHAnsi"/>
          <w:i/>
          <w:iCs/>
        </w:rPr>
        <w:t xml:space="preserve">jednak możliwie szybkie, </w:t>
      </w:r>
      <w:r w:rsidR="00DA005E">
        <w:rPr>
          <w:rFonts w:cstheme="minorHAnsi"/>
          <w:i/>
          <w:iCs/>
        </w:rPr>
        <w:t>oficjaln</w:t>
      </w:r>
      <w:r w:rsidR="00433A96">
        <w:rPr>
          <w:rFonts w:cstheme="minorHAnsi"/>
          <w:i/>
          <w:iCs/>
        </w:rPr>
        <w:t>e ujawnienie</w:t>
      </w:r>
      <w:r w:rsidR="00DA005E">
        <w:rPr>
          <w:rFonts w:cstheme="minorHAnsi"/>
          <w:i/>
          <w:iCs/>
        </w:rPr>
        <w:t xml:space="preserve"> </w:t>
      </w:r>
      <w:r w:rsidR="00192165">
        <w:rPr>
          <w:rFonts w:cstheme="minorHAnsi"/>
          <w:i/>
          <w:iCs/>
        </w:rPr>
        <w:t>informacj</w:t>
      </w:r>
      <w:r w:rsidR="00433A96">
        <w:rPr>
          <w:rFonts w:cstheme="minorHAnsi"/>
          <w:i/>
          <w:iCs/>
        </w:rPr>
        <w:t>i</w:t>
      </w:r>
      <w:r w:rsidR="00192165">
        <w:rPr>
          <w:rFonts w:cstheme="minorHAnsi"/>
          <w:i/>
          <w:iCs/>
        </w:rPr>
        <w:t>,</w:t>
      </w:r>
      <w:r w:rsidR="00DA005E">
        <w:rPr>
          <w:rFonts w:cstheme="minorHAnsi"/>
          <w:i/>
          <w:iCs/>
        </w:rPr>
        <w:t xml:space="preserve"> czy kiedy i </w:t>
      </w:r>
      <w:r w:rsidR="00A6752B">
        <w:rPr>
          <w:rFonts w:cstheme="minorHAnsi"/>
          <w:i/>
          <w:iCs/>
        </w:rPr>
        <w:t>do</w:t>
      </w:r>
      <w:r w:rsidR="00DA005E">
        <w:rPr>
          <w:rFonts w:cstheme="minorHAnsi"/>
          <w:i/>
          <w:iCs/>
        </w:rPr>
        <w:t xml:space="preserve"> jakiej wysokości obecna alokacja zostanie </w:t>
      </w:r>
      <w:r w:rsidR="00A6752B">
        <w:rPr>
          <w:rFonts w:cstheme="minorHAnsi"/>
          <w:i/>
          <w:iCs/>
        </w:rPr>
        <w:t>podwyższona</w:t>
      </w:r>
      <w:r w:rsidR="00DA005E">
        <w:rPr>
          <w:rFonts w:cstheme="minorHAnsi"/>
          <w:i/>
          <w:iCs/>
        </w:rPr>
        <w:t xml:space="preserve">. </w:t>
      </w:r>
      <w:r w:rsidR="00531666">
        <w:rPr>
          <w:rFonts w:cstheme="minorHAnsi"/>
          <w:i/>
          <w:iCs/>
        </w:rPr>
        <w:t xml:space="preserve">W przeciwnym wypadku istnieje ryzyko znacznego spowolnienia rynku w oczekiwaniu na </w:t>
      </w:r>
      <w:r w:rsidR="00192165">
        <w:rPr>
          <w:rFonts w:cstheme="minorHAnsi"/>
          <w:i/>
          <w:iCs/>
        </w:rPr>
        <w:t>potwierdzenie kontynuacji dopłat</w:t>
      </w:r>
      <w:r w:rsidR="00531666">
        <w:rPr>
          <w:rFonts w:cstheme="minorHAnsi"/>
          <w:i/>
          <w:iCs/>
        </w:rPr>
        <w:t xml:space="preserve">. Z </w:t>
      </w:r>
      <w:r w:rsidR="00433A96">
        <w:rPr>
          <w:rFonts w:cstheme="minorHAnsi"/>
          <w:i/>
          <w:iCs/>
        </w:rPr>
        <w:t>taką</w:t>
      </w:r>
      <w:r w:rsidR="00531666">
        <w:rPr>
          <w:rFonts w:cstheme="minorHAnsi"/>
          <w:i/>
          <w:iCs/>
        </w:rPr>
        <w:t xml:space="preserve"> sytuacją mieliśmy do czynienia po wyczerpaniu się budżetu programu „Mój elektryk”</w:t>
      </w:r>
      <w:r w:rsidR="008F3C6D">
        <w:rPr>
          <w:rFonts w:cstheme="minorHAnsi"/>
          <w:i/>
          <w:iCs/>
        </w:rPr>
        <w:t xml:space="preserve"> </w:t>
      </w:r>
      <w:r w:rsidR="0091594C">
        <w:rPr>
          <w:rFonts w:cstheme="minorHAnsi"/>
        </w:rPr>
        <w:t>–</w:t>
      </w:r>
      <w:r>
        <w:rPr>
          <w:rFonts w:cstheme="minorHAnsi"/>
          <w:i/>
          <w:iCs/>
        </w:rPr>
        <w:t xml:space="preserve"> </w:t>
      </w:r>
      <w:r w:rsidRPr="008E7BC5">
        <w:rPr>
          <w:rFonts w:cstheme="minorHAnsi"/>
        </w:rPr>
        <w:t xml:space="preserve">mówi </w:t>
      </w:r>
      <w:r>
        <w:rPr>
          <w:rFonts w:cstheme="minorHAnsi"/>
          <w:b/>
          <w:bCs/>
        </w:rPr>
        <w:t>Jan Wiśniewski</w:t>
      </w:r>
      <w:r w:rsidRPr="008E7BC5">
        <w:rPr>
          <w:rFonts w:cstheme="minorHAnsi"/>
        </w:rPr>
        <w:t xml:space="preserve">, </w:t>
      </w:r>
      <w:r>
        <w:rPr>
          <w:rFonts w:cstheme="minorHAnsi"/>
        </w:rPr>
        <w:t>Dyrektor Centrum Badań i Analiz PSNM</w:t>
      </w:r>
      <w:r w:rsidRPr="008E7BC5">
        <w:rPr>
          <w:rFonts w:cstheme="minorHAnsi"/>
        </w:rPr>
        <w:t xml:space="preserve">. </w:t>
      </w:r>
    </w:p>
    <w:p w14:paraId="495D52E4" w14:textId="77777777" w:rsidR="00531666" w:rsidRDefault="00531666" w:rsidP="00540721">
      <w:pPr>
        <w:jc w:val="both"/>
        <w:outlineLvl w:val="0"/>
        <w:rPr>
          <w:rFonts w:cstheme="minorHAnsi"/>
        </w:rPr>
      </w:pPr>
    </w:p>
    <w:p w14:paraId="2113A2BC" w14:textId="3DC19689" w:rsidR="00540721" w:rsidRPr="006307CC" w:rsidRDefault="00540721" w:rsidP="00A4663E">
      <w:pPr>
        <w:jc w:val="both"/>
        <w:outlineLvl w:val="0"/>
        <w:rPr>
          <w:i/>
          <w:iCs/>
        </w:rPr>
      </w:pPr>
      <w:r>
        <w:rPr>
          <w:i/>
          <w:iCs/>
        </w:rPr>
        <w:t xml:space="preserve">- </w:t>
      </w:r>
      <w:r w:rsidR="00A4663E" w:rsidRPr="00A4663E">
        <w:rPr>
          <w:i/>
          <w:iCs/>
        </w:rPr>
        <w:t xml:space="preserve">Pierwsze dwa miesiące 2026 roku były dobre, jeśli chodzi o rejestracje zeroemisyjnych samochodów elektrycznych, choć na ten wynik z całą pewnością wpłynęły dopłaty z programu </w:t>
      </w:r>
      <w:r w:rsidR="00A4663E">
        <w:rPr>
          <w:i/>
          <w:iCs/>
        </w:rPr>
        <w:t>„</w:t>
      </w:r>
      <w:proofErr w:type="spellStart"/>
      <w:r w:rsidR="00A4663E" w:rsidRPr="00A4663E">
        <w:rPr>
          <w:i/>
          <w:iCs/>
        </w:rPr>
        <w:t>NaszEauto</w:t>
      </w:r>
      <w:proofErr w:type="spellEnd"/>
      <w:r w:rsidR="00A4663E">
        <w:rPr>
          <w:i/>
          <w:iCs/>
        </w:rPr>
        <w:t>”</w:t>
      </w:r>
      <w:r w:rsidR="00A4663E" w:rsidRPr="00A4663E">
        <w:rPr>
          <w:i/>
          <w:iCs/>
        </w:rPr>
        <w:t xml:space="preserve">. Jeśli zapadnie taka decyzja i spełnią się zapowiedzi o przekazaniu kilkuset milionów złotych na kontynuację programu, w kolejnych miesiącach wyniki rejestracji zeroemisyjnych samochodów osobowych mogą być na bardzo wysokim poziomie. Warto zauważyć, że liczba rejestracji samochodów PHEV wzrasta równie dynamicznie jak samochodów elektrycznych </w:t>
      </w:r>
      <w:r w:rsidR="00A4663E">
        <w:rPr>
          <w:i/>
          <w:iCs/>
        </w:rPr>
        <w:t>–</w:t>
      </w:r>
      <w:r w:rsidR="00A4663E" w:rsidRPr="00A4663E">
        <w:rPr>
          <w:i/>
          <w:iCs/>
        </w:rPr>
        <w:t xml:space="preserve"> mimo braku jakichkolwiek programów zachęt. Świadczy to, że klienci doceniają rozwiązanie pozwalające ładować samochody z gniazdka i jeździć </w:t>
      </w:r>
      <w:proofErr w:type="spellStart"/>
      <w:r w:rsidR="00A4663E" w:rsidRPr="00A4663E">
        <w:rPr>
          <w:i/>
          <w:iCs/>
        </w:rPr>
        <w:lastRenderedPageBreak/>
        <w:t>zeroemisyjnie</w:t>
      </w:r>
      <w:proofErr w:type="spellEnd"/>
      <w:r w:rsidR="00A4663E" w:rsidRPr="00A4663E">
        <w:rPr>
          <w:i/>
          <w:iCs/>
        </w:rPr>
        <w:t xml:space="preserve"> na krótszych dystansach przy zachowaniu komfortu tankowania na stacjach benzynowych w przypadku dłuższych tras.</w:t>
      </w:r>
      <w:r w:rsidR="00A4663E">
        <w:rPr>
          <w:i/>
          <w:iCs/>
        </w:rPr>
        <w:t xml:space="preserve"> </w:t>
      </w:r>
      <w:r w:rsidR="00A4663E" w:rsidRPr="00A4663E">
        <w:rPr>
          <w:i/>
          <w:iCs/>
        </w:rPr>
        <w:t>Warto podkreślić dynamiczny wzrost rejestracji samochodów dostawczych oraz elektrycznych autobusów miejskich, których od początku roku zarejestrowano ponad 200 sztuk</w:t>
      </w:r>
      <w:r w:rsidR="00A4663E">
        <w:rPr>
          <w:i/>
          <w:iCs/>
        </w:rPr>
        <w:t xml:space="preserve"> </w:t>
      </w:r>
      <w:r>
        <w:rPr>
          <w:i/>
          <w:iCs/>
        </w:rPr>
        <w:t xml:space="preserve">– </w:t>
      </w:r>
      <w:r w:rsidRPr="008E7BC5">
        <w:t xml:space="preserve">mówi </w:t>
      </w:r>
      <w:r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32B3E684" w14:textId="77777777" w:rsidR="00907862" w:rsidRDefault="00907862" w:rsidP="00D021B6">
      <w:pPr>
        <w:jc w:val="both"/>
        <w:outlineLvl w:val="0"/>
        <w:rPr>
          <w:rFonts w:cstheme="minorHAnsi"/>
        </w:rPr>
      </w:pPr>
    </w:p>
    <w:p w14:paraId="058BCBB2" w14:textId="363FA30A" w:rsidR="00554D54" w:rsidRDefault="00907862" w:rsidP="00D021B6">
      <w:pPr>
        <w:jc w:val="both"/>
        <w:outlineLvl w:val="0"/>
        <w:rPr>
          <w:rFonts w:cstheme="minorHAnsi"/>
        </w:rPr>
      </w:pPr>
      <w:r>
        <w:rPr>
          <w:rFonts w:cstheme="minorHAnsi"/>
        </w:rPr>
        <w:t>*</w:t>
      </w:r>
      <w:r w:rsidR="00221887" w:rsidRPr="00221887">
        <w:rPr>
          <w:rFonts w:cstheme="minorHAnsi"/>
        </w:rPr>
        <w:t xml:space="preserve">Od stycznia 2026 r. w „Liczniku Elektromobilności” </w:t>
      </w:r>
      <w:r w:rsidR="00221887">
        <w:rPr>
          <w:rFonts w:cstheme="minorHAnsi"/>
        </w:rPr>
        <w:t>zaktualizowano</w:t>
      </w:r>
      <w:r w:rsidR="00221887" w:rsidRPr="00221887">
        <w:rPr>
          <w:rFonts w:cstheme="minorHAnsi"/>
        </w:rPr>
        <w:t xml:space="preserve"> metodologi</w:t>
      </w:r>
      <w:r w:rsidR="00221887">
        <w:rPr>
          <w:rFonts w:cstheme="minorHAnsi"/>
        </w:rPr>
        <w:t>ę</w:t>
      </w:r>
      <w:r w:rsidR="00221887" w:rsidRPr="00221887">
        <w:rPr>
          <w:rFonts w:cstheme="minorHAnsi"/>
        </w:rPr>
        <w:t xml:space="preserve"> klasyfikowania punktów ładowania AC i DC w stacjach posiadających więcej niż jeden punkt ładowania. </w:t>
      </w:r>
      <w:r w:rsidR="00221887">
        <w:rPr>
          <w:rFonts w:cstheme="minorHAnsi"/>
        </w:rPr>
        <w:t>Poprzednio</w:t>
      </w:r>
      <w:r w:rsidR="008829DE">
        <w:rPr>
          <w:rFonts w:cstheme="minorHAnsi"/>
        </w:rPr>
        <w:t>,</w:t>
      </w:r>
      <w:r w:rsidR="00221887" w:rsidRPr="00221887">
        <w:rPr>
          <w:rFonts w:cstheme="minorHAnsi"/>
        </w:rPr>
        <w:t xml:space="preserve"> stacje wyposażone w dwa </w:t>
      </w:r>
      <w:r w:rsidR="008829DE">
        <w:rPr>
          <w:rFonts w:cstheme="minorHAnsi"/>
        </w:rPr>
        <w:t>złącza</w:t>
      </w:r>
      <w:r w:rsidR="00221887" w:rsidRPr="00221887">
        <w:rPr>
          <w:rFonts w:cstheme="minorHAnsi"/>
        </w:rPr>
        <w:t xml:space="preserve"> DC oraz jed</w:t>
      </w:r>
      <w:r w:rsidR="008829DE">
        <w:rPr>
          <w:rFonts w:cstheme="minorHAnsi"/>
        </w:rPr>
        <w:t>no</w:t>
      </w:r>
      <w:r w:rsidR="00221887" w:rsidRPr="00221887">
        <w:rPr>
          <w:rFonts w:cstheme="minorHAnsi"/>
        </w:rPr>
        <w:t xml:space="preserve"> </w:t>
      </w:r>
      <w:r w:rsidR="008829DE">
        <w:rPr>
          <w:rFonts w:cstheme="minorHAnsi"/>
        </w:rPr>
        <w:t>złącze</w:t>
      </w:r>
      <w:r w:rsidR="00221887" w:rsidRPr="00221887">
        <w:rPr>
          <w:rFonts w:cstheme="minorHAnsi"/>
        </w:rPr>
        <w:t xml:space="preserve"> AC</w:t>
      </w:r>
      <w:r w:rsidR="00221887">
        <w:rPr>
          <w:rFonts w:cstheme="minorHAnsi"/>
        </w:rPr>
        <w:t>, ale umożliwiające równoległe ładowanie wyłącznie dwóch samochodów elektrycznych</w:t>
      </w:r>
      <w:r w:rsidR="00221887" w:rsidRPr="00221887">
        <w:rPr>
          <w:rFonts w:cstheme="minorHAnsi"/>
        </w:rPr>
        <w:t xml:space="preserve"> były raportowane jako </w:t>
      </w:r>
      <w:r w:rsidR="00221887">
        <w:rPr>
          <w:rFonts w:cstheme="minorHAnsi"/>
        </w:rPr>
        <w:t>posiadające jeden</w:t>
      </w:r>
      <w:r w:rsidR="00221887" w:rsidRPr="00221887">
        <w:rPr>
          <w:rFonts w:cstheme="minorHAnsi"/>
        </w:rPr>
        <w:t xml:space="preserve"> punk</w:t>
      </w:r>
      <w:r w:rsidR="00221887">
        <w:rPr>
          <w:rFonts w:cstheme="minorHAnsi"/>
        </w:rPr>
        <w:t>t</w:t>
      </w:r>
      <w:r w:rsidR="00221887" w:rsidRPr="00221887">
        <w:rPr>
          <w:rFonts w:cstheme="minorHAnsi"/>
        </w:rPr>
        <w:t xml:space="preserve"> AC i </w:t>
      </w:r>
      <w:r w:rsidR="00221887">
        <w:rPr>
          <w:rFonts w:cstheme="minorHAnsi"/>
        </w:rPr>
        <w:t xml:space="preserve">jeden punkt </w:t>
      </w:r>
      <w:r w:rsidR="00221887" w:rsidRPr="00221887">
        <w:rPr>
          <w:rFonts w:cstheme="minorHAnsi"/>
        </w:rPr>
        <w:t>DC. Od 2026 r.</w:t>
      </w:r>
      <w:r w:rsidR="00221887">
        <w:rPr>
          <w:rFonts w:cstheme="minorHAnsi"/>
        </w:rPr>
        <w:t xml:space="preserve"> </w:t>
      </w:r>
      <w:r w:rsidR="00221887" w:rsidRPr="00221887">
        <w:rPr>
          <w:rFonts w:cstheme="minorHAnsi"/>
        </w:rPr>
        <w:t xml:space="preserve"> </w:t>
      </w:r>
      <w:r w:rsidR="00221887">
        <w:rPr>
          <w:rFonts w:cstheme="minorHAnsi"/>
        </w:rPr>
        <w:t xml:space="preserve">przyjęto </w:t>
      </w:r>
      <w:r w:rsidR="00221887" w:rsidRPr="00221887">
        <w:rPr>
          <w:rFonts w:cstheme="minorHAnsi"/>
        </w:rPr>
        <w:t>zasad</w:t>
      </w:r>
      <w:r w:rsidR="00221887">
        <w:rPr>
          <w:rFonts w:cstheme="minorHAnsi"/>
        </w:rPr>
        <w:t>ę</w:t>
      </w:r>
      <w:r w:rsidR="00221887" w:rsidRPr="00221887">
        <w:rPr>
          <w:rFonts w:cstheme="minorHAnsi"/>
        </w:rPr>
        <w:t xml:space="preserve"> nadrzędności punktu o wyższej mocy</w:t>
      </w:r>
      <w:r w:rsidR="00221887">
        <w:rPr>
          <w:rFonts w:cstheme="minorHAnsi"/>
        </w:rPr>
        <w:t>. W konsekwencji,</w:t>
      </w:r>
      <w:r w:rsidR="00221887" w:rsidRPr="00221887">
        <w:rPr>
          <w:rFonts w:cstheme="minorHAnsi"/>
        </w:rPr>
        <w:t xml:space="preserve"> stacje </w:t>
      </w:r>
      <w:r w:rsidR="00221887">
        <w:rPr>
          <w:rFonts w:cstheme="minorHAnsi"/>
        </w:rPr>
        <w:t xml:space="preserve">o ww. konfiguracji złączy na potrzeby „Licznika Elektromobilności” są postrzegane </w:t>
      </w:r>
      <w:r w:rsidR="00221887" w:rsidRPr="00221887">
        <w:rPr>
          <w:rFonts w:cstheme="minorHAnsi"/>
        </w:rPr>
        <w:t xml:space="preserve">jako posiadające wyłącznie </w:t>
      </w:r>
      <w:r w:rsidR="00221887">
        <w:rPr>
          <w:rFonts w:cstheme="minorHAnsi"/>
        </w:rPr>
        <w:t xml:space="preserve">dwa </w:t>
      </w:r>
      <w:r w:rsidR="00221887" w:rsidRPr="00221887">
        <w:rPr>
          <w:rFonts w:cstheme="minorHAnsi"/>
        </w:rPr>
        <w:t xml:space="preserve">punkty DC. </w:t>
      </w:r>
      <w:r w:rsidR="008829DE">
        <w:rPr>
          <w:rFonts w:cstheme="minorHAnsi"/>
        </w:rPr>
        <w:t>Oznacza to</w:t>
      </w:r>
      <w:r w:rsidR="00221887" w:rsidRPr="00221887">
        <w:rPr>
          <w:rFonts w:cstheme="minorHAnsi"/>
        </w:rPr>
        <w:t xml:space="preserve"> zmianę struktury raportowanych punktów AC i DC. Zastosowanie nowej metodologii w „Liczniku Elektromobilności” poskutkowało wzrostem udziału punktów DC i spadkiem udziału punktów AC, co jednak </w:t>
      </w:r>
      <w:r w:rsidR="008829DE">
        <w:rPr>
          <w:rFonts w:cstheme="minorHAnsi"/>
        </w:rPr>
        <w:t>dokładniej</w:t>
      </w:r>
      <w:r w:rsidR="00221887" w:rsidRPr="00221887">
        <w:rPr>
          <w:rFonts w:cstheme="minorHAnsi"/>
        </w:rPr>
        <w:t xml:space="preserve"> </w:t>
      </w:r>
      <w:r w:rsidR="008829DE">
        <w:rPr>
          <w:rFonts w:cstheme="minorHAnsi"/>
        </w:rPr>
        <w:t xml:space="preserve">odzwierciedla najczęstszą praktykę korzystania z infrastruktury ładowania (tj. zdecydowanie częstsze wykorzystywanie punktów DC). </w:t>
      </w: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1FFB2864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The </w:t>
      </w:r>
      <w:proofErr w:type="spellStart"/>
      <w:r w:rsidRPr="008E7BC5">
        <w:rPr>
          <w:rFonts w:cstheme="minorHAnsi"/>
          <w:sz w:val="14"/>
          <w:szCs w:val="16"/>
        </w:rPr>
        <w:t>European</w:t>
      </w:r>
      <w:proofErr w:type="spellEnd"/>
      <w:r w:rsidR="008E7BC5">
        <w:rPr>
          <w:rFonts w:cstheme="minorHAnsi"/>
          <w:sz w:val="14"/>
          <w:szCs w:val="16"/>
        </w:rPr>
        <w:t xml:space="preserve"> </w:t>
      </w:r>
      <w:proofErr w:type="spellStart"/>
      <w:r w:rsidRPr="008E7BC5">
        <w:rPr>
          <w:rFonts w:cstheme="minorHAnsi"/>
          <w:sz w:val="14"/>
          <w:szCs w:val="16"/>
        </w:rPr>
        <w:t>Association</w:t>
      </w:r>
      <w:proofErr w:type="spellEnd"/>
      <w:r w:rsidRPr="008E7BC5">
        <w:rPr>
          <w:rFonts w:cstheme="minorHAnsi"/>
          <w:sz w:val="14"/>
          <w:szCs w:val="16"/>
        </w:rPr>
        <w:t xml:space="preserve"> for </w:t>
      </w:r>
      <w:proofErr w:type="spellStart"/>
      <w:r w:rsidRPr="008E7BC5">
        <w:rPr>
          <w:rFonts w:cstheme="minorHAnsi"/>
          <w:sz w:val="14"/>
          <w:szCs w:val="16"/>
        </w:rPr>
        <w:t>Electromobility</w:t>
      </w:r>
      <w:proofErr w:type="spellEnd"/>
      <w:r w:rsidRPr="008E7BC5">
        <w:rPr>
          <w:rFonts w:cstheme="minorHAnsi"/>
          <w:sz w:val="14"/>
          <w:szCs w:val="16"/>
        </w:rPr>
        <w:t xml:space="preserve"> (AVERE), 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C90DC" w14:textId="77777777" w:rsidR="004F2B27" w:rsidRPr="008E7BC5" w:rsidRDefault="004F2B27" w:rsidP="002418AF">
      <w:r w:rsidRPr="008E7BC5">
        <w:separator/>
      </w:r>
    </w:p>
  </w:endnote>
  <w:endnote w:type="continuationSeparator" w:id="0">
    <w:p w14:paraId="30B42049" w14:textId="77777777" w:rsidR="004F2B27" w:rsidRPr="008E7BC5" w:rsidRDefault="004F2B27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for KPMG 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DFD92" w14:textId="77777777" w:rsidR="004F2B27" w:rsidRPr="008E7BC5" w:rsidRDefault="004F2B27" w:rsidP="002418AF">
      <w:r w:rsidRPr="008E7BC5">
        <w:separator/>
      </w:r>
    </w:p>
  </w:footnote>
  <w:footnote w:type="continuationSeparator" w:id="0">
    <w:p w14:paraId="30ED42F1" w14:textId="77777777" w:rsidR="004F2B27" w:rsidRPr="008E7BC5" w:rsidRDefault="004F2B27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54F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099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4E50"/>
    <w:rsid w:val="000E63F1"/>
    <w:rsid w:val="000E6804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2165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2BA"/>
    <w:rsid w:val="001B0896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21887"/>
    <w:rsid w:val="00230C05"/>
    <w:rsid w:val="002335CF"/>
    <w:rsid w:val="002348F1"/>
    <w:rsid w:val="00234EA8"/>
    <w:rsid w:val="00240AC7"/>
    <w:rsid w:val="002418A8"/>
    <w:rsid w:val="002418AF"/>
    <w:rsid w:val="002466C8"/>
    <w:rsid w:val="00253B0B"/>
    <w:rsid w:val="0025479D"/>
    <w:rsid w:val="002563D2"/>
    <w:rsid w:val="0025678B"/>
    <w:rsid w:val="00257391"/>
    <w:rsid w:val="00260669"/>
    <w:rsid w:val="00262B40"/>
    <w:rsid w:val="00262B5A"/>
    <w:rsid w:val="00263682"/>
    <w:rsid w:val="00266987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1C1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13BF"/>
    <w:rsid w:val="002F2D29"/>
    <w:rsid w:val="002F6661"/>
    <w:rsid w:val="003111B0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586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03E"/>
    <w:rsid w:val="00362AD5"/>
    <w:rsid w:val="00363612"/>
    <w:rsid w:val="00364CE4"/>
    <w:rsid w:val="00367500"/>
    <w:rsid w:val="003730DC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329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17A14"/>
    <w:rsid w:val="00421462"/>
    <w:rsid w:val="004248C3"/>
    <w:rsid w:val="00430008"/>
    <w:rsid w:val="004310E2"/>
    <w:rsid w:val="0043294F"/>
    <w:rsid w:val="00433A96"/>
    <w:rsid w:val="00433C56"/>
    <w:rsid w:val="00435093"/>
    <w:rsid w:val="00435C8B"/>
    <w:rsid w:val="004375F0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3D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B27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186"/>
    <w:rsid w:val="0053092B"/>
    <w:rsid w:val="00530C43"/>
    <w:rsid w:val="00531666"/>
    <w:rsid w:val="00532599"/>
    <w:rsid w:val="00533E5C"/>
    <w:rsid w:val="00534CBF"/>
    <w:rsid w:val="00535A33"/>
    <w:rsid w:val="00540721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2C66"/>
    <w:rsid w:val="006943E1"/>
    <w:rsid w:val="00695F0C"/>
    <w:rsid w:val="006A18B7"/>
    <w:rsid w:val="006A2924"/>
    <w:rsid w:val="006A3190"/>
    <w:rsid w:val="006A35A0"/>
    <w:rsid w:val="006A40E0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4B20"/>
    <w:rsid w:val="006D5E94"/>
    <w:rsid w:val="006D6FE1"/>
    <w:rsid w:val="006D7F48"/>
    <w:rsid w:val="006E0BB4"/>
    <w:rsid w:val="006E2A0D"/>
    <w:rsid w:val="006E43EC"/>
    <w:rsid w:val="006E6812"/>
    <w:rsid w:val="006F0F54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5EB4"/>
    <w:rsid w:val="00784647"/>
    <w:rsid w:val="00784976"/>
    <w:rsid w:val="00786622"/>
    <w:rsid w:val="00790687"/>
    <w:rsid w:val="007940F1"/>
    <w:rsid w:val="007977A4"/>
    <w:rsid w:val="007A168E"/>
    <w:rsid w:val="007A20D7"/>
    <w:rsid w:val="007A57E2"/>
    <w:rsid w:val="007A68A5"/>
    <w:rsid w:val="007B061E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829DE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3C6D"/>
    <w:rsid w:val="008F5F2E"/>
    <w:rsid w:val="0090059D"/>
    <w:rsid w:val="00900C90"/>
    <w:rsid w:val="0090278F"/>
    <w:rsid w:val="00903D14"/>
    <w:rsid w:val="009052E6"/>
    <w:rsid w:val="00907862"/>
    <w:rsid w:val="00911F6B"/>
    <w:rsid w:val="00912727"/>
    <w:rsid w:val="00913258"/>
    <w:rsid w:val="009133A9"/>
    <w:rsid w:val="00913ECC"/>
    <w:rsid w:val="00914F88"/>
    <w:rsid w:val="0091594C"/>
    <w:rsid w:val="00915B44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158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0D0C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4663E"/>
    <w:rsid w:val="00A502C9"/>
    <w:rsid w:val="00A509A1"/>
    <w:rsid w:val="00A522C4"/>
    <w:rsid w:val="00A56964"/>
    <w:rsid w:val="00A60BC5"/>
    <w:rsid w:val="00A60F31"/>
    <w:rsid w:val="00A63169"/>
    <w:rsid w:val="00A6752B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49F7"/>
    <w:rsid w:val="00A94E47"/>
    <w:rsid w:val="00A95958"/>
    <w:rsid w:val="00A9651B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C7EC5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7B7B"/>
    <w:rsid w:val="00B06865"/>
    <w:rsid w:val="00B07BAA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110C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05E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7BE"/>
    <w:rsid w:val="00E33D37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70D4A"/>
    <w:rsid w:val="00E72059"/>
    <w:rsid w:val="00E74638"/>
    <w:rsid w:val="00E77030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653A"/>
    <w:rsid w:val="00F66629"/>
    <w:rsid w:val="00F67265"/>
    <w:rsid w:val="00F678DB"/>
    <w:rsid w:val="00F67F35"/>
    <w:rsid w:val="00F71126"/>
    <w:rsid w:val="00F72819"/>
    <w:rsid w:val="00F75713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C12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Maciej Gis</cp:lastModifiedBy>
  <cp:revision>64</cp:revision>
  <cp:lastPrinted>2025-02-18T10:40:00Z</cp:lastPrinted>
  <dcterms:created xsi:type="dcterms:W3CDTF">2025-11-18T14:47:00Z</dcterms:created>
  <dcterms:modified xsi:type="dcterms:W3CDTF">2026-03-17T07:34:00Z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