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80" w:line="276" w:lineRule="auto"/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80" w:line="276" w:lineRule="auto"/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right w:color="000000" w:space="26" w:sz="0" w:val="none"/>
        </w:pBdr>
        <w:spacing w:line="330" w:lineRule="auto"/>
        <w:jc w:val="center"/>
        <w:rPr>
          <w:b w:val="1"/>
          <w:color w:val="222222"/>
          <w:sz w:val="24"/>
          <w:szCs w:val="24"/>
          <w:u w:val="single"/>
        </w:rPr>
      </w:pPr>
      <w:bookmarkStart w:colFirst="0" w:colLast="0" w:name="_heading=h.gjdgxs" w:id="0"/>
      <w:bookmarkEnd w:id="0"/>
      <w:r w:rsidDel="00000000" w:rsidR="00000000" w:rsidRPr="00000000">
        <w:rPr>
          <w:rFonts w:ascii="Georgia" w:cs="Georgia" w:eastAsia="Georgia" w:hAnsi="Georgia"/>
          <w:b w:val="1"/>
          <w:u w:val="single"/>
          <w:rtl w:val="0"/>
        </w:rPr>
        <w:t xml:space="preserve">TZ: </w:t>
      </w:r>
      <w:r w:rsidDel="00000000" w:rsidR="00000000" w:rsidRPr="00000000">
        <w:rPr>
          <w:b w:val="1"/>
          <w:color w:val="222222"/>
          <w:sz w:val="24"/>
          <w:szCs w:val="24"/>
          <w:u w:val="single"/>
          <w:rtl w:val="0"/>
        </w:rPr>
        <w:t xml:space="preserve">Češi a Němci mají stále větší zájem o zlato, podmínky pro nákup se ale zpřísňují</w:t>
      </w:r>
    </w:p>
    <w:p w:rsidR="00000000" w:rsidDel="00000000" w:rsidP="00000000" w:rsidRDefault="00000000" w:rsidRPr="00000000" w14:paraId="0000000D">
      <w:pPr>
        <w:pBdr>
          <w:right w:color="000000" w:space="26" w:sz="0" w:val="none"/>
        </w:pBdr>
        <w:spacing w:line="330" w:lineRule="auto"/>
        <w:jc w:val="center"/>
        <w:rPr>
          <w:rFonts w:ascii="Georgia" w:cs="Georgia" w:eastAsia="Georgia" w:hAnsi="Georgia"/>
          <w:b w:val="1"/>
          <w:u w:val="single"/>
        </w:rPr>
      </w:pPr>
      <w:bookmarkStart w:colFirst="0" w:colLast="0" w:name="_heading=h.uuxla0loc4me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Karlovy Vary, 28. července 2023</w:t>
      </w:r>
    </w:p>
    <w:p w:rsidR="00000000" w:rsidDel="00000000" w:rsidP="00000000" w:rsidRDefault="00000000" w:rsidRPr="00000000" w14:paraId="0000000F">
      <w:pPr>
        <w:spacing w:line="276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88" w:lineRule="auto"/>
        <w:jc w:val="both"/>
        <w:rPr>
          <w:b w:val="1"/>
          <w:color w:val="222222"/>
          <w:sz w:val="24"/>
          <w:szCs w:val="24"/>
          <w:highlight w:val="white"/>
        </w:rPr>
      </w:pPr>
      <w:r w:rsidDel="00000000" w:rsidR="00000000" w:rsidRPr="00000000">
        <w:rPr>
          <w:b w:val="1"/>
          <w:color w:val="222222"/>
          <w:sz w:val="24"/>
          <w:szCs w:val="24"/>
          <w:highlight w:val="white"/>
          <w:rtl w:val="0"/>
        </w:rPr>
        <w:t xml:space="preserve">ČNB </w:t>
      </w:r>
      <w:r w:rsidDel="00000000" w:rsidR="00000000" w:rsidRPr="00000000">
        <w:rPr>
          <w:b w:val="1"/>
          <w:color w:val="222222"/>
          <w:sz w:val="24"/>
          <w:szCs w:val="24"/>
          <w:highlight w:val="white"/>
          <w:rtl w:val="0"/>
        </w:rPr>
        <w:t xml:space="preserve">navýšila</w:t>
      </w:r>
      <w:r w:rsidDel="00000000" w:rsidR="00000000" w:rsidRPr="00000000">
        <w:rPr>
          <w:b w:val="1"/>
          <w:color w:val="222222"/>
          <w:sz w:val="24"/>
          <w:szCs w:val="24"/>
          <w:highlight w:val="white"/>
          <w:rtl w:val="0"/>
        </w:rPr>
        <w:t xml:space="preserve"> v červnu své rezervy na 19,56 tun zlata. Pokud bychom tento objem zlata </w:t>
      </w:r>
      <w:r w:rsidDel="00000000" w:rsidR="00000000" w:rsidRPr="00000000">
        <w:rPr>
          <w:b w:val="1"/>
          <w:color w:val="222222"/>
          <w:sz w:val="24"/>
          <w:szCs w:val="24"/>
          <w:highlight w:val="white"/>
          <w:rtl w:val="0"/>
        </w:rPr>
        <w:t xml:space="preserve">rozpočetli</w:t>
      </w:r>
      <w:r w:rsidDel="00000000" w:rsidR="00000000" w:rsidRPr="00000000">
        <w:rPr>
          <w:b w:val="1"/>
          <w:color w:val="222222"/>
          <w:sz w:val="24"/>
          <w:szCs w:val="24"/>
          <w:highlight w:val="white"/>
          <w:rtl w:val="0"/>
        </w:rPr>
        <w:t xml:space="preserve"> na obyvatele (10 850 000), tak by každý Čech měl z této rezervy 1,8 g zlata. Jen pro představu, tato váha odpovídá jednomu zlatému prstenu. Samozřejmě mezi obyvateli je žlutého kovu mnohem více, než vlastní samotná ČNB. </w:t>
      </w:r>
      <w:r w:rsidDel="00000000" w:rsidR="00000000" w:rsidRPr="00000000">
        <w:rPr>
          <w:b w:val="1"/>
          <w:color w:val="222222"/>
          <w:sz w:val="24"/>
          <w:szCs w:val="24"/>
          <w:rtl w:val="0"/>
        </w:rPr>
        <w:t xml:space="preserve">Z hlediska okolních států mají ale nejvíce zlata Němci a </w:t>
      </w:r>
      <w:r w:rsidDel="00000000" w:rsidR="00000000" w:rsidRPr="00000000">
        <w:rPr>
          <w:b w:val="1"/>
          <w:color w:val="222222"/>
          <w:sz w:val="24"/>
          <w:szCs w:val="24"/>
          <w:highlight w:val="white"/>
          <w:rtl w:val="0"/>
        </w:rPr>
        <w:t xml:space="preserve">to konkrétně 3 354,89 tun. I když je trend </w:t>
      </w:r>
      <w:r w:rsidDel="00000000" w:rsidR="00000000" w:rsidRPr="00000000">
        <w:rPr>
          <w:b w:val="1"/>
          <w:color w:val="222222"/>
          <w:sz w:val="24"/>
          <w:szCs w:val="24"/>
          <w:highlight w:val="white"/>
          <w:rtl w:val="0"/>
        </w:rPr>
        <w:t xml:space="preserve">navyšování</w:t>
      </w:r>
      <w:r w:rsidDel="00000000" w:rsidR="00000000" w:rsidRPr="00000000">
        <w:rPr>
          <w:b w:val="1"/>
          <w:color w:val="222222"/>
          <w:sz w:val="24"/>
          <w:szCs w:val="24"/>
          <w:highlight w:val="white"/>
          <w:rtl w:val="0"/>
        </w:rPr>
        <w:t xml:space="preserve"> zlatých rezerv obou zemí na vzestupu, podmínky pro samotný nákup se u jednotlivců stále zpřísňují. </w:t>
      </w:r>
    </w:p>
    <w:p w:rsidR="00000000" w:rsidDel="00000000" w:rsidP="00000000" w:rsidRDefault="00000000" w:rsidRPr="00000000" w14:paraId="00000011">
      <w:pPr>
        <w:spacing w:line="288" w:lineRule="auto"/>
        <w:jc w:val="both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88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Kvůli evropským směrnicím, které bojují proti praní špinavých peněz, mohou zákazníci v Německu pořídit za hotovost a bez doložení dokladu totožnosti drahé kovy v maximální částce 2 tisíc EUR (cca 48 tisíc Kč). Za tuto částku si mohou zájemci pořídit například 1 unci zlata. Při větším obnosu již musí dokládat svoji totožnost. A právě z tohoto důvodu začali němečtí investoři stále více nakupovat právě v Česku, kde je povolen denní limit bez předložení OP do 270 tisíc Kč.</w:t>
      </w:r>
    </w:p>
    <w:p w:rsidR="00000000" w:rsidDel="00000000" w:rsidP="00000000" w:rsidRDefault="00000000" w:rsidRPr="00000000" w14:paraId="00000013">
      <w:pPr>
        <w:spacing w:line="288" w:lineRule="auto"/>
        <w:jc w:val="both"/>
        <w:rPr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88" w:lineRule="auto"/>
        <w:jc w:val="both"/>
        <w:rPr>
          <w:sz w:val="24"/>
          <w:szCs w:val="24"/>
          <w:highlight w:val="white"/>
        </w:rPr>
      </w:pPr>
      <w:r w:rsidDel="00000000" w:rsidR="00000000" w:rsidRPr="00000000">
        <w:rPr>
          <w:i w:val="1"/>
          <w:sz w:val="24"/>
          <w:szCs w:val="24"/>
          <w:highlight w:val="white"/>
          <w:rtl w:val="0"/>
        </w:rPr>
        <w:t xml:space="preserve">“Naše karlovarská pobočka se nachází v blízkosti hranic s Německem, proto se stala vyhledávaným místem německých turistů, kteří při svých návštěvách v lázeňském městě zavítají i na naši pobočku. Sice v ČR stojí unce zlata o něco více než v Německu, ale zase tu máme vyšší denní limit při platbě v hotovosti bez doložení dokladu totožnosti. Ne každý klient chce být dohledatelný, ať už třeba z důvodu bezpečnosti,”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říká Petr Miškovský, obchodní poradce Zlaťáky.cz a dodává, že nad 270 000 Kč už vyžaduje společnost platbu a identifikaci skrz banku tak, jak to ukládá zákon.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88" w:lineRule="auto"/>
        <w:jc w:val="both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88" w:lineRule="auto"/>
        <w:jc w:val="both"/>
        <w:rPr>
          <w:i w:val="1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88" w:lineRule="auto"/>
        <w:jc w:val="both"/>
        <w:rPr>
          <w:i w:val="1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88" w:lineRule="auto"/>
        <w:jc w:val="both"/>
        <w:rPr>
          <w:i w:val="1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88" w:lineRule="auto"/>
        <w:jc w:val="both"/>
        <w:rPr>
          <w:i w:val="1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88" w:lineRule="auto"/>
        <w:jc w:val="both"/>
        <w:rPr>
          <w:i w:val="1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88" w:lineRule="auto"/>
        <w:jc w:val="both"/>
        <w:rPr>
          <w:i w:val="1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88" w:lineRule="auto"/>
        <w:jc w:val="both"/>
        <w:rPr>
          <w:i w:val="1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88" w:lineRule="auto"/>
        <w:jc w:val="both"/>
        <w:rPr>
          <w:i w:val="1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88" w:lineRule="auto"/>
        <w:jc w:val="both"/>
        <w:rPr>
          <w:i w:val="1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88" w:lineRule="auto"/>
        <w:jc w:val="both"/>
        <w:rPr>
          <w:i w:val="1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88" w:lineRule="auto"/>
        <w:jc w:val="both"/>
        <w:rPr>
          <w:i w:val="1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88" w:lineRule="auto"/>
        <w:jc w:val="both"/>
        <w:rPr>
          <w:i w:val="1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88" w:lineRule="auto"/>
        <w:jc w:val="both"/>
        <w:rPr>
          <w:color w:val="222222"/>
          <w:sz w:val="24"/>
          <w:szCs w:val="24"/>
        </w:rPr>
      </w:pPr>
      <w:r w:rsidDel="00000000" w:rsidR="00000000" w:rsidRPr="00000000">
        <w:rPr>
          <w:i w:val="1"/>
          <w:color w:val="222222"/>
          <w:sz w:val="24"/>
          <w:szCs w:val="24"/>
          <w:rtl w:val="0"/>
        </w:rPr>
        <w:t xml:space="preserve">“Žlutý kov je u Němců velmi oblíbený především kvůli jejich negativní zkušenosti s hyperinflací ve dvacátých letech minulého století, měnovou reformou a poválečnou obnovou. Papír se stal bezcenným, zlato však vyhrálo,” </w:t>
      </w:r>
      <w:r w:rsidDel="00000000" w:rsidR="00000000" w:rsidRPr="00000000">
        <w:rPr>
          <w:color w:val="222222"/>
          <w:sz w:val="24"/>
          <w:szCs w:val="24"/>
          <w:rtl w:val="0"/>
        </w:rPr>
        <w:t xml:space="preserve">uvádí analytik společnosti Zlaťáky.cz Jakub Petruška. </w:t>
      </w:r>
    </w:p>
    <w:p w:rsidR="00000000" w:rsidDel="00000000" w:rsidP="00000000" w:rsidRDefault="00000000" w:rsidRPr="00000000" w14:paraId="00000023">
      <w:pPr>
        <w:spacing w:line="288" w:lineRule="auto"/>
        <w:jc w:val="both"/>
        <w:rPr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88" w:lineRule="auto"/>
        <w:jc w:val="both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Německá vláda pod vlivem Evropské legislativy zpřísnila nákupy zlata více než okolní země. Spolková rada usiluje o ještě nižší limit pro nákup vzácných kovů a to do výše 1 000 EUR, tzn. že Němci si možná už brzy nebudou moci koupit ani jednu unci zlata bez předložení identifikace. Lze tedy předpokládat, že nárůst počtu německých investorů se v ČR ještě zvýší.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88" w:lineRule="auto"/>
        <w:jc w:val="both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88" w:lineRule="auto"/>
        <w:jc w:val="both"/>
        <w:rPr>
          <w:color w:val="222222"/>
          <w:sz w:val="24"/>
          <w:szCs w:val="24"/>
        </w:rPr>
      </w:pPr>
      <w:r w:rsidDel="00000000" w:rsidR="00000000" w:rsidRPr="00000000">
        <w:rPr>
          <w:i w:val="1"/>
          <w:color w:val="222222"/>
          <w:sz w:val="24"/>
          <w:szCs w:val="24"/>
          <w:highlight w:val="white"/>
          <w:rtl w:val="0"/>
        </w:rPr>
        <w:t xml:space="preserve">“Ke zvyšující se poptávce je možné přičíst i rostoucí finanční osvětu, jelikož lidé diverzifikují svá portfolia a přidávají do nich právě zlato. Což je další faktor, který potvrzuje tento “žlutý” trend,” </w:t>
      </w:r>
      <w:r w:rsidDel="00000000" w:rsidR="00000000" w:rsidRPr="00000000">
        <w:rPr>
          <w:color w:val="222222"/>
          <w:sz w:val="24"/>
          <w:szCs w:val="24"/>
          <w:highlight w:val="white"/>
          <w:rtl w:val="0"/>
        </w:rPr>
        <w:t xml:space="preserve">dodává Petruška.</w:t>
      </w:r>
      <w:r w:rsidDel="00000000" w:rsidR="00000000" w:rsidRPr="00000000">
        <w:rPr>
          <w:color w:val="222222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7">
      <w:pPr>
        <w:spacing w:line="288" w:lineRule="auto"/>
        <w:jc w:val="both"/>
        <w:rPr>
          <w:i w:val="1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88" w:lineRule="auto"/>
        <w:jc w:val="both"/>
        <w:rPr>
          <w:color w:val="222222"/>
          <w:sz w:val="24"/>
          <w:szCs w:val="24"/>
        </w:rPr>
      </w:pPr>
      <w:r w:rsidDel="00000000" w:rsidR="00000000" w:rsidRPr="00000000">
        <w:rPr>
          <w:color w:val="222222"/>
          <w:sz w:val="24"/>
          <w:szCs w:val="24"/>
          <w:rtl w:val="0"/>
        </w:rPr>
        <w:t xml:space="preserve">Čeští i němečtí investoři stále častěji vyhledávají bezpečná místa, jak ochránit své bohatství a to jim umožňují především vzácné kovy. Vliv na to má také míra inflace, která v Německu i v Česku dosáhla v minulém roce rekordních úrovní. Letos v červnu však došlo v Německu i v Česku k určitému zlepšení, kdy se hodnota dostala pod 10 % (Německo 6,4 %, Česko 9,7 %). Inflace je však i nadále výrazně nad vysněným cílem národních bank obou zemí, čímž lze říci, že je stále vysoká a znehodnocuje jak majetky Němců, tak Čechů. A právě to vede obyvatele obou zemí k investování do zlata, které je od nepaměti vnímáno jako ochrana majetku před ztrátou hodnoty. </w:t>
      </w:r>
    </w:p>
    <w:p w:rsidR="00000000" w:rsidDel="00000000" w:rsidP="00000000" w:rsidRDefault="00000000" w:rsidRPr="00000000" w14:paraId="00000029">
      <w:pPr>
        <w:spacing w:after="240" w:line="276" w:lineRule="auto"/>
        <w:jc w:val="both"/>
        <w:rPr>
          <w:b w:val="1"/>
          <w:i w:val="1"/>
          <w:color w:val="202122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40"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40"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40"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40"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240"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40"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240"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40"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240"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40"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240" w:line="276" w:lineRule="auto"/>
        <w:jc w:val="both"/>
        <w:rPr>
          <w:sz w:val="20"/>
          <w:szCs w:val="20"/>
          <w:highlight w:val="whit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before="120" w:line="276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Společnost Zlaťáky.cz</w:t>
      </w:r>
      <w:r w:rsidDel="00000000" w:rsidR="00000000" w:rsidRPr="00000000">
        <w:rPr>
          <w:sz w:val="20"/>
          <w:szCs w:val="20"/>
          <w:rtl w:val="0"/>
        </w:rPr>
        <w:t xml:space="preserve"> vznikla v roce 2006 a specializuje se na nákup a prodej investičního zlata, stříbra a numismatiky. Se vstupem nového majitele se rozrostla prodejní síť i sortiment zboží a poskytovaných služeb. Dynamický růst miliardové firmy podpořila modernizace e-shopu, vytvoření konsolidačního skladu, navýšení skladových zásob zlata i stříbra a otevření nových kamenných poboček. V současné době má společnost devět prodejen v Česku a na Slovensku.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76" w:lineRule="auto"/>
        <w:jc w:val="both"/>
        <w:rPr>
          <w:b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76" w:lineRule="auto"/>
        <w:jc w:val="both"/>
        <w:rPr>
          <w:b w:val="1"/>
          <w:color w:val="222222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331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331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Kontakt pro média: </w:t>
      </w:r>
    </w:p>
    <w:p w:rsidR="00000000" w:rsidDel="00000000" w:rsidP="00000000" w:rsidRDefault="00000000" w:rsidRPr="00000000" w14:paraId="0000003B">
      <w:pPr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331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Dominika Bártová</w:t>
      </w:r>
    </w:p>
    <w:p w:rsidR="00000000" w:rsidDel="00000000" w:rsidP="00000000" w:rsidRDefault="00000000" w:rsidRPr="00000000" w14:paraId="0000003D">
      <w:pPr>
        <w:spacing w:line="331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 Manager Zlaťáky.cz</w:t>
      </w:r>
    </w:p>
    <w:p w:rsidR="00000000" w:rsidDel="00000000" w:rsidP="00000000" w:rsidRDefault="00000000" w:rsidRPr="00000000" w14:paraId="0000003E">
      <w:pPr>
        <w:spacing w:line="331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Tel.: 607 846 988</w:t>
      </w:r>
    </w:p>
    <w:p w:rsidR="00000000" w:rsidDel="00000000" w:rsidP="00000000" w:rsidRDefault="00000000" w:rsidRPr="00000000" w14:paraId="0000003F">
      <w:pPr>
        <w:spacing w:line="331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E-mail: </w:t>
      </w:r>
      <w:hyperlink r:id="rId7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dominika.bartova@zlataky.cz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331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76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76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9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8">
    <w:pPr>
      <w:rPr/>
    </w:pPr>
    <w:r w:rsidDel="00000000" w:rsidR="00000000" w:rsidRPr="00000000">
      <w:rPr/>
      <w:pict>
        <v:shape id="WordPictureWatermark1" style="position:absolute;width:596.1768503937008pt;height:843.3017322834646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dominika.bartova@zlataky.cz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1/Nj4fe+gcLexxtyNpa2FCcxjA==">CgMxLjAyCGguZ2pkZ3hzMg5oLnV1eGxhMGxvYzRtZTgAciExWHNmTTRCTWV3NWpuc19XUzBEcDY4QXVIUldocGdjdTg=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