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6A0CB" w14:textId="182A8C41"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58B3455D" w14:textId="0B816BF1" w:rsidR="005F1929" w:rsidRDefault="005F1929" w:rsidP="005F1929">
      <w:pPr>
        <w:pStyle w:val="paragraph"/>
        <w:spacing w:before="0" w:beforeAutospacing="0" w:after="0" w:afterAutospacing="0"/>
        <w:jc w:val="right"/>
        <w:textAlignment w:val="baseline"/>
        <w:rPr>
          <w:rFonts w:ascii="Segoe UI" w:hAnsi="Segoe UI" w:cs="Segoe UI"/>
          <w:sz w:val="18"/>
          <w:szCs w:val="18"/>
        </w:rPr>
      </w:pPr>
      <w:r>
        <w:rPr>
          <w:rStyle w:val="normaltextrun"/>
          <w:rFonts w:ascii="Calibri" w:eastAsiaTheme="majorEastAsia" w:hAnsi="Calibri" w:cs="Calibri"/>
          <w:b/>
          <w:bCs/>
          <w:sz w:val="22"/>
          <w:szCs w:val="22"/>
        </w:rPr>
        <w:t> </w:t>
      </w:r>
      <w:proofErr w:type="spellStart"/>
      <w:r>
        <w:rPr>
          <w:rStyle w:val="normaltextrun"/>
          <w:rFonts w:ascii="Calibri" w:eastAsiaTheme="majorEastAsia" w:hAnsi="Calibri" w:cs="Calibri"/>
          <w:b/>
          <w:bCs/>
          <w:sz w:val="22"/>
          <w:szCs w:val="22"/>
        </w:rPr>
        <w:t>September</w:t>
      </w:r>
      <w:proofErr w:type="spellEnd"/>
      <w:r>
        <w:rPr>
          <w:rStyle w:val="normaltextrun"/>
          <w:rFonts w:ascii="Calibri" w:eastAsiaTheme="majorEastAsia" w:hAnsi="Calibri" w:cs="Calibri"/>
          <w:b/>
          <w:bCs/>
          <w:sz w:val="22"/>
          <w:szCs w:val="22"/>
        </w:rPr>
        <w:t xml:space="preserve"> 4th 2026 </w:t>
      </w:r>
    </w:p>
    <w:p w14:paraId="7078F4C6" w14:textId="749176A4"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b/>
          <w:bCs/>
          <w:sz w:val="22"/>
          <w:szCs w:val="22"/>
        </w:rPr>
        <w:t xml:space="preserve">Press </w:t>
      </w:r>
      <w:proofErr w:type="spellStart"/>
      <w:r>
        <w:rPr>
          <w:rStyle w:val="normaltextrun"/>
          <w:rFonts w:ascii="Calibri" w:eastAsiaTheme="majorEastAsia" w:hAnsi="Calibri" w:cs="Calibri"/>
          <w:b/>
          <w:bCs/>
          <w:sz w:val="22"/>
          <w:szCs w:val="22"/>
        </w:rPr>
        <w:t>Release</w:t>
      </w:r>
      <w:proofErr w:type="spellEnd"/>
    </w:p>
    <w:p w14:paraId="6B5330A9" w14:textId="046A1417"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717EB06A" w14:textId="65BFA6AC"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b/>
          <w:bCs/>
          <w:sz w:val="28"/>
          <w:szCs w:val="28"/>
          <w:lang w:val="en-US"/>
        </w:rPr>
        <w:t>In less than three weeks Katowice will take center stage in the debate on European mobility</w:t>
      </w:r>
    </w:p>
    <w:p w14:paraId="2442B770" w14:textId="7E6AE427"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2E8410F1" w14:textId="2480DB54"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b/>
          <w:bCs/>
          <w:sz w:val="22"/>
          <w:szCs w:val="22"/>
          <w:lang w:val="en-US"/>
        </w:rPr>
        <w:t>The countdown begins! On the 23rd of September, Katowice will become the venue for three days of discussions on sustainable development and the future of mobility. With over 550 speakers from across the world, 250 expert sessions and the region’s largest EXPO showcasing cutting-edge technologies, the New Mobility Congress will once again provide a platform for discussing the direction of transformation across key industries and sectors of the European economy. </w:t>
      </w:r>
    </w:p>
    <w:p w14:paraId="1B8AAB72" w14:textId="238E4885"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31DFE93D" w14:textId="0FB2D52F"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sz w:val="22"/>
          <w:szCs w:val="22"/>
          <w:lang w:val="en-US"/>
        </w:rPr>
        <w:t>For several years, the New Mobility Congress has consistently expanded its scope, and this year’s edition will be the most comprehensive yet. KNM 2026 will look beyond electromobility to address all key areas of transformation – from transport, rail, aviation, logistics and infrastructure, through energy, industry, AI and deep tech, to urban development, architecture and construction, housing, climate policy and health, security and resilience as well as future mobility. </w:t>
      </w:r>
    </w:p>
    <w:p w14:paraId="7603A52B" w14:textId="5AA914C2"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04E464ED" w14:textId="1C160726"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sz w:val="22"/>
          <w:szCs w:val="22"/>
          <w:lang w:val="en-US"/>
        </w:rPr>
        <w:t xml:space="preserve">“The transformation of transport is no longer limited to the automotive sector – it encompasses energy, industry, digitalization, security, cities and investment. The New Mobility Congress reflects this shift. </w:t>
      </w:r>
      <w:r>
        <w:rPr>
          <w:rStyle w:val="normaltextrun"/>
          <w:rFonts w:ascii="Calibri" w:eastAsiaTheme="majorEastAsia" w:hAnsi="Calibri" w:cs="Calibri"/>
          <w:color w:val="000000"/>
          <w:sz w:val="22"/>
          <w:szCs w:val="22"/>
          <w:lang w:val="en-US"/>
        </w:rPr>
        <w:t xml:space="preserve">We are creating a space where leaders from different sectors come together to find answers to questions surrounding Europe’s competitiveness, economic resilience and the technologies that will shape the next decade. We believe that conversations like this lead to concrete decisions, partnerships and projects that ultimately transform the Polish and European markets,” says </w:t>
      </w:r>
      <w:r>
        <w:rPr>
          <w:rStyle w:val="normaltextrun"/>
          <w:rFonts w:ascii="Calibri" w:eastAsiaTheme="majorEastAsia" w:hAnsi="Calibri" w:cs="Calibri"/>
          <w:b/>
          <w:bCs/>
          <w:color w:val="000000"/>
          <w:sz w:val="22"/>
          <w:szCs w:val="22"/>
          <w:lang w:val="en-US"/>
        </w:rPr>
        <w:t>Maciej Mazur</w:t>
      </w:r>
      <w:r>
        <w:rPr>
          <w:rStyle w:val="normaltextrun"/>
          <w:rFonts w:ascii="Calibri" w:eastAsiaTheme="majorEastAsia" w:hAnsi="Calibri" w:cs="Calibri"/>
          <w:color w:val="000000"/>
          <w:sz w:val="22"/>
          <w:szCs w:val="22"/>
          <w:lang w:val="en-US"/>
        </w:rPr>
        <w:t>, Managing Director of the New Mobility Association.</w:t>
      </w:r>
    </w:p>
    <w:p w14:paraId="490086C7" w14:textId="70342901"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343F605A" w14:textId="3A8EB497" w:rsidR="005F1929" w:rsidRDefault="005F1929" w:rsidP="005F1929">
      <w:pPr>
        <w:pStyle w:val="paragraph"/>
        <w:spacing w:before="0" w:beforeAutospacing="0" w:after="0" w:afterAutospacing="0"/>
        <w:jc w:val="both"/>
        <w:textAlignment w:val="baseline"/>
        <w:rPr>
          <w:rFonts w:ascii="Segoe UI" w:hAnsi="Segoe UI" w:cs="Segoe UI"/>
          <w:sz w:val="18"/>
          <w:szCs w:val="18"/>
        </w:rPr>
      </w:pPr>
      <w:proofErr w:type="spellStart"/>
      <w:r>
        <w:rPr>
          <w:rStyle w:val="normaltextrun"/>
          <w:rFonts w:ascii="Calibri" w:eastAsiaTheme="majorEastAsia" w:hAnsi="Calibri" w:cs="Calibri"/>
          <w:b/>
          <w:bCs/>
          <w:sz w:val="22"/>
          <w:szCs w:val="22"/>
        </w:rPr>
        <w:t>Why</w:t>
      </w:r>
      <w:proofErr w:type="spellEnd"/>
      <w:r>
        <w:rPr>
          <w:rStyle w:val="normaltextrun"/>
          <w:rFonts w:ascii="Calibri" w:eastAsiaTheme="majorEastAsia" w:hAnsi="Calibri" w:cs="Calibri"/>
          <w:b/>
          <w:bCs/>
          <w:sz w:val="22"/>
          <w:szCs w:val="22"/>
        </w:rPr>
        <w:t xml:space="preserve"> </w:t>
      </w:r>
      <w:proofErr w:type="spellStart"/>
      <w:r>
        <w:rPr>
          <w:rStyle w:val="normaltextrun"/>
          <w:rFonts w:ascii="Calibri" w:eastAsiaTheme="majorEastAsia" w:hAnsi="Calibri" w:cs="Calibri"/>
          <w:b/>
          <w:bCs/>
          <w:sz w:val="22"/>
          <w:szCs w:val="22"/>
        </w:rPr>
        <w:t>should</w:t>
      </w:r>
      <w:proofErr w:type="spellEnd"/>
      <w:r>
        <w:rPr>
          <w:rStyle w:val="normaltextrun"/>
          <w:rFonts w:ascii="Calibri" w:eastAsiaTheme="majorEastAsia" w:hAnsi="Calibri" w:cs="Calibri"/>
          <w:b/>
          <w:bCs/>
          <w:sz w:val="22"/>
          <w:szCs w:val="22"/>
        </w:rPr>
        <w:t xml:space="preserve"> </w:t>
      </w:r>
      <w:proofErr w:type="spellStart"/>
      <w:r>
        <w:rPr>
          <w:rStyle w:val="normaltextrun"/>
          <w:rFonts w:ascii="Calibri" w:eastAsiaTheme="majorEastAsia" w:hAnsi="Calibri" w:cs="Calibri"/>
          <w:b/>
          <w:bCs/>
          <w:sz w:val="22"/>
          <w:szCs w:val="22"/>
        </w:rPr>
        <w:t>you</w:t>
      </w:r>
      <w:proofErr w:type="spellEnd"/>
      <w:r>
        <w:rPr>
          <w:rStyle w:val="normaltextrun"/>
          <w:rFonts w:ascii="Calibri" w:eastAsiaTheme="majorEastAsia" w:hAnsi="Calibri" w:cs="Calibri"/>
          <w:b/>
          <w:bCs/>
          <w:sz w:val="22"/>
          <w:szCs w:val="22"/>
        </w:rPr>
        <w:t xml:space="preserve"> </w:t>
      </w:r>
      <w:proofErr w:type="spellStart"/>
      <w:r>
        <w:rPr>
          <w:rStyle w:val="normaltextrun"/>
          <w:rFonts w:ascii="Calibri" w:eastAsiaTheme="majorEastAsia" w:hAnsi="Calibri" w:cs="Calibri"/>
          <w:b/>
          <w:bCs/>
          <w:sz w:val="22"/>
          <w:szCs w:val="22"/>
        </w:rPr>
        <w:t>join</w:t>
      </w:r>
      <w:proofErr w:type="spellEnd"/>
      <w:r>
        <w:rPr>
          <w:rStyle w:val="normaltextrun"/>
          <w:rFonts w:ascii="Calibri" w:eastAsiaTheme="majorEastAsia" w:hAnsi="Calibri" w:cs="Calibri"/>
          <w:b/>
          <w:bCs/>
          <w:sz w:val="22"/>
          <w:szCs w:val="22"/>
        </w:rPr>
        <w:t xml:space="preserve"> </w:t>
      </w:r>
      <w:proofErr w:type="spellStart"/>
      <w:r>
        <w:rPr>
          <w:rStyle w:val="normaltextrun"/>
          <w:rFonts w:ascii="Calibri" w:eastAsiaTheme="majorEastAsia" w:hAnsi="Calibri" w:cs="Calibri"/>
          <w:b/>
          <w:bCs/>
          <w:sz w:val="22"/>
          <w:szCs w:val="22"/>
        </w:rPr>
        <w:t>us</w:t>
      </w:r>
      <w:proofErr w:type="spellEnd"/>
      <w:r>
        <w:rPr>
          <w:rStyle w:val="normaltextrun"/>
          <w:rFonts w:ascii="Calibri" w:eastAsiaTheme="majorEastAsia" w:hAnsi="Calibri" w:cs="Calibri"/>
          <w:b/>
          <w:bCs/>
          <w:sz w:val="22"/>
          <w:szCs w:val="22"/>
        </w:rPr>
        <w:t xml:space="preserve"> in Katowice?</w:t>
      </w:r>
    </w:p>
    <w:p w14:paraId="7E603149" w14:textId="51F2F1D4"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4B4FC07E" w14:textId="5E9D41D2" w:rsidR="005F1929" w:rsidRDefault="005F1929" w:rsidP="005F1929">
      <w:pPr>
        <w:pStyle w:val="paragraph"/>
        <w:spacing w:before="0" w:beforeAutospacing="0" w:after="0" w:afterAutospacing="0"/>
        <w:jc w:val="both"/>
        <w:textAlignment w:val="baseline"/>
        <w:rPr>
          <w:rStyle w:val="normaltextrun"/>
          <w:rFonts w:ascii="Calibri" w:eastAsiaTheme="majorEastAsia" w:hAnsi="Calibri" w:cs="Calibri"/>
          <w:color w:val="000000"/>
          <w:sz w:val="22"/>
          <w:szCs w:val="22"/>
          <w:lang w:val="en-US"/>
        </w:rPr>
      </w:pPr>
      <w:r>
        <w:rPr>
          <w:rStyle w:val="normaltextrun"/>
          <w:rFonts w:ascii="Calibri" w:eastAsiaTheme="majorEastAsia" w:hAnsi="Calibri" w:cs="Calibri"/>
          <w:color w:val="000000"/>
          <w:sz w:val="22"/>
          <w:szCs w:val="22"/>
          <w:lang w:val="en-US"/>
        </w:rPr>
        <w:t xml:space="preserve">The KNM 2026 stages will feature representatives of public administration and European institutions, CEOs and board members of global companies, mayors of Polish cities, academics, and experts shaping the future of key industries and sectors of the economy. See the list of our announced speakers: </w:t>
      </w:r>
      <w:hyperlink r:id="rId7" w:tgtFrame="_blank" w:history="1">
        <w:r>
          <w:rPr>
            <w:rStyle w:val="normaltextrun"/>
            <w:rFonts w:ascii="Calibri" w:eastAsiaTheme="majorEastAsia" w:hAnsi="Calibri" w:cs="Calibri"/>
            <w:color w:val="467886"/>
            <w:sz w:val="22"/>
            <w:szCs w:val="22"/>
            <w:u w:val="single"/>
            <w:lang w:val="en-US"/>
          </w:rPr>
          <w:t>https://kongresnowejmobilnosci.pl/prelegenci-2026/</w:t>
        </w:r>
      </w:hyperlink>
      <w:r>
        <w:rPr>
          <w:rStyle w:val="normaltextrun"/>
          <w:rFonts w:ascii="Calibri" w:eastAsiaTheme="majorEastAsia" w:hAnsi="Calibri" w:cs="Calibri"/>
          <w:color w:val="000000"/>
          <w:sz w:val="22"/>
          <w:szCs w:val="22"/>
          <w:lang w:val="en-US"/>
        </w:rPr>
        <w:t>.</w:t>
      </w:r>
    </w:p>
    <w:p w14:paraId="35A2472C" w14:textId="77777777"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4D988F18" w14:textId="0253A994"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000000"/>
          <w:sz w:val="22"/>
          <w:szCs w:val="22"/>
          <w:lang w:val="en-US"/>
        </w:rPr>
        <w:t>“Today, the Upper Silesian-</w:t>
      </w:r>
      <w:proofErr w:type="spellStart"/>
      <w:r>
        <w:rPr>
          <w:rStyle w:val="normaltextrun"/>
          <w:rFonts w:ascii="Calibri" w:eastAsiaTheme="majorEastAsia" w:hAnsi="Calibri" w:cs="Calibri"/>
          <w:color w:val="000000"/>
          <w:sz w:val="22"/>
          <w:szCs w:val="22"/>
          <w:lang w:val="en-US"/>
        </w:rPr>
        <w:t>Zagłębie</w:t>
      </w:r>
      <w:proofErr w:type="spellEnd"/>
      <w:r>
        <w:rPr>
          <w:rStyle w:val="normaltextrun"/>
          <w:rFonts w:ascii="Calibri" w:eastAsiaTheme="majorEastAsia" w:hAnsi="Calibri" w:cs="Calibri"/>
          <w:color w:val="000000"/>
          <w:sz w:val="22"/>
          <w:szCs w:val="22"/>
          <w:lang w:val="en-US"/>
        </w:rPr>
        <w:t xml:space="preserve"> Metropolis is one of the places where the transformation of mobility is happening in practice – not just on paper. We are integrating public transport, expanding </w:t>
      </w:r>
      <w:proofErr w:type="spellStart"/>
      <w:r>
        <w:rPr>
          <w:rStyle w:val="normaltextrun"/>
          <w:rFonts w:ascii="Calibri" w:eastAsiaTheme="majorEastAsia" w:hAnsi="Calibri" w:cs="Calibri"/>
          <w:color w:val="000000"/>
          <w:sz w:val="22"/>
          <w:szCs w:val="22"/>
          <w:lang w:val="en-US"/>
        </w:rPr>
        <w:t>Metrorower</w:t>
      </w:r>
      <w:proofErr w:type="spellEnd"/>
      <w:r>
        <w:rPr>
          <w:rStyle w:val="normaltextrun"/>
          <w:rFonts w:ascii="Calibri" w:eastAsiaTheme="majorEastAsia" w:hAnsi="Calibri" w:cs="Calibri"/>
          <w:color w:val="000000"/>
          <w:sz w:val="22"/>
          <w:szCs w:val="22"/>
          <w:lang w:val="en-US"/>
        </w:rPr>
        <w:t xml:space="preserve">, investing in rail rolling stock and cycling infrastructure, because the future of mobility depends on creating a system which is well-connected, convenient, and designed around the needs of residents. That is why we are pleased that Katowice will once again bring together key decisionmakers with a real influence on the direction of these changes. The New Mobility Congress provides a space where the experience of local governments can meet new technologies, business and European trends. It is through such conversations that solutions should emerge that we can later put into practice in our cities and metropolitan areas,” says </w:t>
      </w:r>
      <w:r>
        <w:rPr>
          <w:rStyle w:val="normaltextrun"/>
          <w:rFonts w:ascii="Calibri" w:eastAsiaTheme="majorEastAsia" w:hAnsi="Calibri" w:cs="Calibri"/>
          <w:b/>
          <w:bCs/>
          <w:color w:val="000000"/>
          <w:sz w:val="22"/>
          <w:szCs w:val="22"/>
          <w:lang w:val="en-US"/>
        </w:rPr>
        <w:t>Igor Śmietański,</w:t>
      </w:r>
      <w:r>
        <w:rPr>
          <w:rStyle w:val="normaltextrun"/>
          <w:rFonts w:ascii="Calibri" w:eastAsiaTheme="majorEastAsia" w:hAnsi="Calibri" w:cs="Calibri"/>
          <w:color w:val="000000"/>
          <w:sz w:val="22"/>
          <w:szCs w:val="22"/>
          <w:lang w:val="en-US"/>
        </w:rPr>
        <w:t xml:space="preserve"> Deputy Chairman of the Management Board of the Upper Silesian-</w:t>
      </w:r>
      <w:proofErr w:type="spellStart"/>
      <w:r>
        <w:rPr>
          <w:rStyle w:val="normaltextrun"/>
          <w:rFonts w:ascii="Calibri" w:eastAsiaTheme="majorEastAsia" w:hAnsi="Calibri" w:cs="Calibri"/>
          <w:color w:val="000000"/>
          <w:sz w:val="22"/>
          <w:szCs w:val="22"/>
          <w:lang w:val="en-US"/>
        </w:rPr>
        <w:t>Zagłębie</w:t>
      </w:r>
      <w:proofErr w:type="spellEnd"/>
      <w:r>
        <w:rPr>
          <w:rStyle w:val="normaltextrun"/>
          <w:rFonts w:ascii="Calibri" w:eastAsiaTheme="majorEastAsia" w:hAnsi="Calibri" w:cs="Calibri"/>
          <w:color w:val="000000"/>
          <w:sz w:val="22"/>
          <w:szCs w:val="22"/>
          <w:lang w:val="en-US"/>
        </w:rPr>
        <w:t xml:space="preserve"> Metropoli</w:t>
      </w:r>
      <w:r>
        <w:rPr>
          <w:rStyle w:val="normaltextrun"/>
          <w:rFonts w:ascii="Calibri" w:eastAsiaTheme="majorEastAsia" w:hAnsi="Calibri" w:cs="Calibri"/>
          <w:color w:val="000000"/>
          <w:sz w:val="22"/>
          <w:szCs w:val="22"/>
          <w:lang w:val="en-US"/>
        </w:rPr>
        <w:t>s.</w:t>
      </w:r>
    </w:p>
    <w:p w14:paraId="39F3994D" w14:textId="77777777" w:rsidR="005F1929" w:rsidRDefault="005F1929" w:rsidP="005F1929">
      <w:pPr>
        <w:pStyle w:val="paragraph"/>
        <w:spacing w:before="0" w:beforeAutospacing="0" w:after="0" w:afterAutospacing="0"/>
        <w:jc w:val="both"/>
        <w:textAlignment w:val="baseline"/>
        <w:rPr>
          <w:rStyle w:val="eop"/>
          <w:rFonts w:ascii="Calibri" w:eastAsiaTheme="majorEastAsia" w:hAnsi="Calibri" w:cs="Calibri"/>
          <w:color w:val="000000"/>
          <w:sz w:val="22"/>
          <w:szCs w:val="22"/>
          <w:bdr w:val="none" w:sz="0" w:space="0" w:color="auto" w:frame="1"/>
          <w:shd w:val="clear" w:color="auto" w:fill="C6C6C6"/>
        </w:rPr>
      </w:pPr>
    </w:p>
    <w:p w14:paraId="06260EEC" w14:textId="5D838025" w:rsidR="005F1929" w:rsidRDefault="005F1929" w:rsidP="005F1929">
      <w:pPr>
        <w:pStyle w:val="paragraph"/>
        <w:spacing w:before="0" w:beforeAutospacing="0" w:after="0" w:afterAutospacing="0"/>
        <w:jc w:val="both"/>
        <w:textAlignment w:val="baseline"/>
        <w:rPr>
          <w:rStyle w:val="eop"/>
          <w:rFonts w:ascii="Calibri" w:eastAsiaTheme="majorEastAsia" w:hAnsi="Calibri" w:cs="Calibri"/>
          <w:color w:val="000000"/>
          <w:sz w:val="22"/>
          <w:szCs w:val="22"/>
          <w:bdr w:val="none" w:sz="0" w:space="0" w:color="auto" w:frame="1"/>
          <w:shd w:val="clear" w:color="auto" w:fill="C6C6C6"/>
        </w:rPr>
      </w:pPr>
      <w:r>
        <w:rPr>
          <w:rStyle w:val="normaltextrun"/>
          <w:rFonts w:ascii="Calibri" w:eastAsiaTheme="majorEastAsia" w:hAnsi="Calibri" w:cs="Calibri"/>
          <w:b/>
          <w:bCs/>
          <w:color w:val="000000"/>
          <w:sz w:val="22"/>
          <w:szCs w:val="22"/>
          <w:lang w:val="en-US"/>
        </w:rPr>
        <w:t xml:space="preserve">New launches that will shape the direction of change over the next decade. </w:t>
      </w:r>
      <w:r>
        <w:rPr>
          <w:rStyle w:val="normaltextrun"/>
          <w:rFonts w:ascii="Calibri" w:eastAsiaTheme="majorEastAsia" w:hAnsi="Calibri" w:cs="Calibri"/>
          <w:color w:val="000000"/>
          <w:sz w:val="22"/>
          <w:szCs w:val="22"/>
          <w:lang w:val="en-US"/>
        </w:rPr>
        <w:t xml:space="preserve">Katowice will host the launch of KOMPAS 2035 – the Strategy for the Transformation of Poland’s Automotive Industry, a roadmap of actions aimed at strengthening the position of Poland’s automotive sector in the European </w:t>
      </w:r>
      <w:r>
        <w:rPr>
          <w:rStyle w:val="normaltextrun"/>
          <w:rFonts w:ascii="Calibri" w:eastAsiaTheme="majorEastAsia" w:hAnsi="Calibri" w:cs="Calibri"/>
          <w:color w:val="000000"/>
          <w:sz w:val="22"/>
          <w:szCs w:val="22"/>
          <w:lang w:val="en-US"/>
        </w:rPr>
        <w:lastRenderedPageBreak/>
        <w:t>value chain. Polish EV Outlook 2026 and the “New Mobility Cybersecurity” report will also be unveiled for the first time. And these are just some of the analyses, reports and expert studies that will be presented during this year’s Congress.</w:t>
      </w:r>
    </w:p>
    <w:p w14:paraId="31803EEB" w14:textId="77777777"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7D1722F0" w14:textId="63F20F86" w:rsidR="005F1929" w:rsidRDefault="005F1929" w:rsidP="005F1929">
      <w:pPr>
        <w:pStyle w:val="paragraph"/>
        <w:spacing w:before="0" w:beforeAutospacing="0" w:after="0" w:afterAutospacing="0"/>
        <w:jc w:val="both"/>
        <w:textAlignment w:val="baseline"/>
        <w:rPr>
          <w:rStyle w:val="eop"/>
          <w:rFonts w:ascii="Calibri" w:eastAsiaTheme="majorEastAsia" w:hAnsi="Calibri" w:cs="Calibri"/>
          <w:color w:val="000000"/>
          <w:sz w:val="22"/>
          <w:szCs w:val="22"/>
          <w:bdr w:val="none" w:sz="0" w:space="0" w:color="auto" w:frame="1"/>
          <w:shd w:val="clear" w:color="auto" w:fill="C6C6C6"/>
        </w:rPr>
      </w:pPr>
      <w:r>
        <w:rPr>
          <w:rStyle w:val="normaltextrun"/>
          <w:rFonts w:ascii="Calibri" w:eastAsiaTheme="majorEastAsia" w:hAnsi="Calibri" w:cs="Calibri"/>
          <w:b/>
          <w:bCs/>
          <w:color w:val="000000"/>
          <w:sz w:val="22"/>
          <w:szCs w:val="22"/>
          <w:lang w:val="en-US"/>
        </w:rPr>
        <w:t xml:space="preserve">Multiple major events during one Congress. </w:t>
      </w:r>
      <w:r>
        <w:rPr>
          <w:rStyle w:val="normaltextrun"/>
          <w:rFonts w:ascii="Calibri" w:eastAsiaTheme="majorEastAsia" w:hAnsi="Calibri" w:cs="Calibri"/>
          <w:color w:val="000000"/>
          <w:sz w:val="22"/>
          <w:szCs w:val="22"/>
          <w:lang w:val="en-US"/>
        </w:rPr>
        <w:t xml:space="preserve">KNM 2026 will also host the Aviation Future Forum, dedicated to the future of European aviation, as well as the Deep Tech Transformation Forum, organized in cooperation with the Łukasiewicz Research Network. The latter will bring together academia, industry, and business to explore technologies that could shape the competitiveness of the European economy. The program will be complemented by </w:t>
      </w:r>
      <w:proofErr w:type="gramStart"/>
      <w:r>
        <w:rPr>
          <w:rStyle w:val="normaltextrun"/>
          <w:rFonts w:ascii="Calibri" w:eastAsiaTheme="majorEastAsia" w:hAnsi="Calibri" w:cs="Calibri"/>
          <w:color w:val="000000"/>
          <w:sz w:val="22"/>
          <w:szCs w:val="22"/>
          <w:lang w:val="en-US"/>
        </w:rPr>
        <w:t>a number of</w:t>
      </w:r>
      <w:proofErr w:type="gramEnd"/>
      <w:r>
        <w:rPr>
          <w:rStyle w:val="normaltextrun"/>
          <w:rFonts w:ascii="Calibri" w:eastAsiaTheme="majorEastAsia" w:hAnsi="Calibri" w:cs="Calibri"/>
          <w:color w:val="000000"/>
          <w:sz w:val="22"/>
          <w:szCs w:val="22"/>
          <w:lang w:val="en-US"/>
        </w:rPr>
        <w:t xml:space="preserve"> additional events, including the e-Commerce and Urban Logistics Forum, as well as specialist roundtables and several dozen workshops.</w:t>
      </w:r>
    </w:p>
    <w:p w14:paraId="39B12FCC" w14:textId="77777777"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6691A094" w14:textId="03E11E7A" w:rsidR="005F1929" w:rsidRDefault="005F1929" w:rsidP="005F1929">
      <w:pPr>
        <w:pStyle w:val="paragraph"/>
        <w:spacing w:before="0" w:beforeAutospacing="0" w:after="0" w:afterAutospacing="0"/>
        <w:jc w:val="both"/>
        <w:textAlignment w:val="baseline"/>
        <w:rPr>
          <w:rStyle w:val="normaltextrun"/>
          <w:rFonts w:ascii="Calibri" w:eastAsiaTheme="majorEastAsia" w:hAnsi="Calibri" w:cs="Calibri"/>
          <w:color w:val="000000"/>
          <w:sz w:val="22"/>
          <w:szCs w:val="22"/>
          <w:lang w:val="en-US"/>
        </w:rPr>
      </w:pPr>
      <w:r>
        <w:rPr>
          <w:rStyle w:val="normaltextrun"/>
          <w:rFonts w:ascii="Calibri" w:eastAsiaTheme="majorEastAsia" w:hAnsi="Calibri" w:cs="Calibri"/>
          <w:color w:val="000000"/>
          <w:sz w:val="22"/>
          <w:szCs w:val="22"/>
          <w:lang w:val="en-US"/>
        </w:rPr>
        <w:t xml:space="preserve">“New Mobility Congress 2026 will focus on the impact of emerging technologies on the economic and social development of Poland and Europe. The program addresses strategic industries and sectors undergoing transformation, as well as the need to strengthen competitiveness, build resilience, and enhance technological sovereignty. Participants can look forward to strategic debates, presentations by leading international experts, the launch of new reports, special events and an extensive EXPO showcasing technologies and solutions for mobility, transport, energy, infrastructure, industry and the cities of the future,” says </w:t>
      </w:r>
      <w:r>
        <w:rPr>
          <w:rStyle w:val="normaltextrun"/>
          <w:rFonts w:ascii="Calibri" w:eastAsiaTheme="majorEastAsia" w:hAnsi="Calibri" w:cs="Calibri"/>
          <w:b/>
          <w:bCs/>
          <w:color w:val="000000"/>
          <w:sz w:val="22"/>
          <w:szCs w:val="22"/>
          <w:lang w:val="en-US"/>
        </w:rPr>
        <w:t>Łukasz Witkowski,</w:t>
      </w:r>
      <w:r>
        <w:rPr>
          <w:rStyle w:val="normaltextrun"/>
          <w:rFonts w:ascii="Calibri" w:eastAsiaTheme="majorEastAsia" w:hAnsi="Calibri" w:cs="Calibri"/>
          <w:color w:val="000000"/>
          <w:sz w:val="22"/>
          <w:szCs w:val="22"/>
          <w:lang w:val="en-US"/>
        </w:rPr>
        <w:t xml:space="preserve"> Vice President of the New Mobility Association.</w:t>
      </w:r>
    </w:p>
    <w:p w14:paraId="46240004" w14:textId="77777777"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7BCA340A" w14:textId="6E5AE072"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b/>
          <w:bCs/>
          <w:sz w:val="22"/>
          <w:szCs w:val="22"/>
        </w:rPr>
        <w:t xml:space="preserve">From </w:t>
      </w:r>
      <w:proofErr w:type="spellStart"/>
      <w:r>
        <w:rPr>
          <w:rStyle w:val="normaltextrun"/>
          <w:rFonts w:ascii="Calibri" w:eastAsiaTheme="majorEastAsia" w:hAnsi="Calibri" w:cs="Calibri"/>
          <w:b/>
          <w:bCs/>
          <w:color w:val="000000"/>
          <w:sz w:val="22"/>
          <w:szCs w:val="22"/>
        </w:rPr>
        <w:t>Autonomous</w:t>
      </w:r>
      <w:proofErr w:type="spellEnd"/>
      <w:r>
        <w:rPr>
          <w:rStyle w:val="normaltextrun"/>
          <w:rFonts w:ascii="Calibri" w:eastAsiaTheme="majorEastAsia" w:hAnsi="Calibri" w:cs="Calibri"/>
          <w:b/>
          <w:bCs/>
          <w:color w:val="000000"/>
          <w:sz w:val="22"/>
          <w:szCs w:val="22"/>
        </w:rPr>
        <w:t xml:space="preserve"> </w:t>
      </w:r>
      <w:proofErr w:type="spellStart"/>
      <w:r>
        <w:rPr>
          <w:rStyle w:val="normaltextrun"/>
          <w:rFonts w:ascii="Calibri" w:eastAsiaTheme="majorEastAsia" w:hAnsi="Calibri" w:cs="Calibri"/>
          <w:b/>
          <w:bCs/>
          <w:color w:val="000000"/>
          <w:sz w:val="22"/>
          <w:szCs w:val="22"/>
        </w:rPr>
        <w:t>Cars</w:t>
      </w:r>
      <w:proofErr w:type="spellEnd"/>
      <w:r>
        <w:rPr>
          <w:rStyle w:val="normaltextrun"/>
          <w:rFonts w:ascii="Calibri" w:eastAsiaTheme="majorEastAsia" w:hAnsi="Calibri" w:cs="Calibri"/>
          <w:b/>
          <w:bCs/>
          <w:color w:val="000000"/>
          <w:sz w:val="22"/>
          <w:szCs w:val="22"/>
        </w:rPr>
        <w:t xml:space="preserve"> to </w:t>
      </w:r>
      <w:proofErr w:type="spellStart"/>
      <w:r>
        <w:rPr>
          <w:rStyle w:val="normaltextrun"/>
          <w:rFonts w:ascii="Calibri" w:eastAsiaTheme="majorEastAsia" w:hAnsi="Calibri" w:cs="Calibri"/>
          <w:b/>
          <w:bCs/>
          <w:color w:val="000000"/>
          <w:sz w:val="22"/>
          <w:szCs w:val="22"/>
        </w:rPr>
        <w:t>Electric</w:t>
      </w:r>
      <w:proofErr w:type="spellEnd"/>
      <w:r>
        <w:rPr>
          <w:rStyle w:val="normaltextrun"/>
          <w:rFonts w:ascii="Calibri" w:eastAsiaTheme="majorEastAsia" w:hAnsi="Calibri" w:cs="Calibri"/>
          <w:b/>
          <w:bCs/>
          <w:color w:val="000000"/>
          <w:sz w:val="22"/>
          <w:szCs w:val="22"/>
        </w:rPr>
        <w:t xml:space="preserve"> </w:t>
      </w:r>
      <w:proofErr w:type="spellStart"/>
      <w:r>
        <w:rPr>
          <w:rStyle w:val="normaltextrun"/>
          <w:rFonts w:ascii="Calibri" w:eastAsiaTheme="majorEastAsia" w:hAnsi="Calibri" w:cs="Calibri"/>
          <w:b/>
          <w:bCs/>
          <w:color w:val="000000"/>
          <w:sz w:val="22"/>
          <w:szCs w:val="22"/>
        </w:rPr>
        <w:t>Aircrafts</w:t>
      </w:r>
      <w:proofErr w:type="spellEnd"/>
    </w:p>
    <w:p w14:paraId="173B6184" w14:textId="6E2160EF" w:rsidR="005F1929" w:rsidRDefault="005F1929" w:rsidP="005F1929">
      <w:pPr>
        <w:pStyle w:val="paragraph"/>
        <w:spacing w:before="0" w:beforeAutospacing="0" w:after="0" w:afterAutospacing="0"/>
        <w:jc w:val="both"/>
        <w:textAlignment w:val="baseline"/>
        <w:rPr>
          <w:rStyle w:val="eop"/>
          <w:rFonts w:ascii="Calibri" w:eastAsiaTheme="majorEastAsia" w:hAnsi="Calibri" w:cs="Calibri"/>
          <w:color w:val="000000"/>
          <w:sz w:val="22"/>
          <w:szCs w:val="22"/>
          <w:bdr w:val="none" w:sz="0" w:space="0" w:color="auto" w:frame="1"/>
          <w:shd w:val="clear" w:color="auto" w:fill="C6C6C6"/>
        </w:rPr>
      </w:pPr>
      <w:r>
        <w:rPr>
          <w:rStyle w:val="normaltextrun"/>
          <w:rFonts w:ascii="Calibri" w:eastAsiaTheme="majorEastAsia" w:hAnsi="Calibri" w:cs="Calibri"/>
          <w:color w:val="000000"/>
          <w:sz w:val="22"/>
          <w:szCs w:val="22"/>
          <w:lang w:val="en-US"/>
        </w:rPr>
        <w:t xml:space="preserve">One of the highlights of this year’s edition will be the opportunity to see technologies that, until recently, existed largely as concepts for the future. The Congress program will cover autonomous public transport, emerging aviation technologies, artificial intelligence, mobility cybersecurity, space and dual-use technologies, energy storage, and solutions transforming the way modern cities operate. An important part of KNM will also be the extensive EXPO area, covering 12,000 square </w:t>
      </w:r>
      <w:proofErr w:type="spellStart"/>
      <w:r>
        <w:rPr>
          <w:rStyle w:val="normaltextrun"/>
          <w:rFonts w:ascii="Calibri" w:eastAsiaTheme="majorEastAsia" w:hAnsi="Calibri" w:cs="Calibri"/>
          <w:color w:val="000000"/>
          <w:sz w:val="22"/>
          <w:szCs w:val="22"/>
          <w:lang w:val="en-US"/>
        </w:rPr>
        <w:t>metres</w:t>
      </w:r>
      <w:proofErr w:type="spellEnd"/>
      <w:r>
        <w:rPr>
          <w:rStyle w:val="normaltextrun"/>
          <w:rFonts w:ascii="Calibri" w:eastAsiaTheme="majorEastAsia" w:hAnsi="Calibri" w:cs="Calibri"/>
          <w:color w:val="000000"/>
          <w:sz w:val="22"/>
          <w:szCs w:val="22"/>
          <w:lang w:val="en-US"/>
        </w:rPr>
        <w:t xml:space="preserve"> and showcasing technologies for transport, energy, industry, infrastructure and the cities of the future.</w:t>
      </w:r>
    </w:p>
    <w:p w14:paraId="72C81A9F" w14:textId="77777777"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5C18BE6C" w14:textId="01B23243" w:rsidR="005F1929" w:rsidRDefault="005F1929" w:rsidP="005F1929">
      <w:pPr>
        <w:pStyle w:val="paragraph"/>
        <w:spacing w:before="0" w:beforeAutospacing="0" w:after="0" w:afterAutospacing="0"/>
        <w:jc w:val="both"/>
        <w:textAlignment w:val="baseline"/>
        <w:rPr>
          <w:rStyle w:val="eop"/>
          <w:rFonts w:ascii="Calibri" w:eastAsiaTheme="majorEastAsia" w:hAnsi="Calibri" w:cs="Calibri"/>
          <w:color w:val="000000"/>
          <w:sz w:val="22"/>
          <w:szCs w:val="22"/>
          <w:bdr w:val="none" w:sz="0" w:space="0" w:color="auto" w:frame="1"/>
          <w:shd w:val="clear" w:color="auto" w:fill="C6C6C6"/>
        </w:rPr>
      </w:pPr>
      <w:r>
        <w:rPr>
          <w:rStyle w:val="normaltextrun"/>
          <w:rFonts w:ascii="Calibri" w:eastAsiaTheme="majorEastAsia" w:hAnsi="Calibri" w:cs="Calibri"/>
          <w:color w:val="000000"/>
          <w:sz w:val="22"/>
          <w:szCs w:val="22"/>
          <w:lang w:val="en-US"/>
        </w:rPr>
        <w:t xml:space="preserve">“Today, Katowice is a symbol of successful transformation – a city that has drawn on the experience of its industrial past to build a modern, open and dynamic metropolitan area. This transformation shows that change can not only be perceived as a challenge, but also an opportunity for growth and a better quality of life for residents. That is why I am pleased that our city will once again provide the setting for an important discussion about the future of cities, transport and the economy. The New Mobility Congress is not just a meeting of experts and business leaders, but above all a space for sharing experience and developing practical solutions that we can implement in our cities,” - says </w:t>
      </w:r>
      <w:r>
        <w:rPr>
          <w:rStyle w:val="normaltextrun"/>
          <w:rFonts w:ascii="Calibri" w:eastAsiaTheme="majorEastAsia" w:hAnsi="Calibri" w:cs="Calibri"/>
          <w:b/>
          <w:bCs/>
          <w:color w:val="000000"/>
          <w:sz w:val="22"/>
          <w:szCs w:val="22"/>
          <w:lang w:val="en-US"/>
        </w:rPr>
        <w:t>Marcin Krupa</w:t>
      </w:r>
      <w:r>
        <w:rPr>
          <w:rStyle w:val="normaltextrun"/>
          <w:rFonts w:ascii="Calibri" w:eastAsiaTheme="majorEastAsia" w:hAnsi="Calibri" w:cs="Calibri"/>
          <w:color w:val="000000"/>
          <w:sz w:val="22"/>
          <w:szCs w:val="22"/>
          <w:lang w:val="en-US"/>
        </w:rPr>
        <w:t>, Mayor of Katowice.</w:t>
      </w:r>
    </w:p>
    <w:p w14:paraId="04670D92" w14:textId="77777777"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3C4E1B4A" w14:textId="0080431B"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b/>
          <w:bCs/>
          <w:color w:val="000000"/>
          <w:sz w:val="22"/>
          <w:szCs w:val="22"/>
          <w:lang w:val="en-US"/>
        </w:rPr>
        <w:t>Cities at the Heart of the Transformation</w:t>
      </w:r>
    </w:p>
    <w:p w14:paraId="1B79A87F" w14:textId="539B049A"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000000"/>
          <w:sz w:val="22"/>
          <w:szCs w:val="22"/>
          <w:lang w:val="en-US"/>
        </w:rPr>
        <w:t xml:space="preserve">The transformation of mobility does not stop at roads, charging networks or cybersecurity – it also takes place in the spaces where we live our everyday lives. For this reason, architects, urban planners and representatives of the construction industry are becoming an increasingly important part of the Congress audience. This reflects a growing recognition that sectors which were previously viewed as separate – transport, energy and construction – are increasingly finding common ground. The way we design buildings, </w:t>
      </w:r>
      <w:proofErr w:type="spellStart"/>
      <w:r>
        <w:rPr>
          <w:rStyle w:val="normaltextrun"/>
          <w:rFonts w:ascii="Calibri" w:eastAsiaTheme="majorEastAsia" w:hAnsi="Calibri" w:cs="Calibri"/>
          <w:color w:val="000000"/>
          <w:sz w:val="22"/>
          <w:szCs w:val="22"/>
          <w:lang w:val="en-US"/>
        </w:rPr>
        <w:t>neighbourhoods</w:t>
      </w:r>
      <w:proofErr w:type="spellEnd"/>
      <w:r>
        <w:rPr>
          <w:rStyle w:val="normaltextrun"/>
          <w:rFonts w:ascii="Calibri" w:eastAsiaTheme="majorEastAsia" w:hAnsi="Calibri" w:cs="Calibri"/>
          <w:color w:val="000000"/>
          <w:sz w:val="22"/>
          <w:szCs w:val="22"/>
          <w:lang w:val="en-US"/>
        </w:rPr>
        <w:t xml:space="preserve"> and public spaces influences how people move around, how much energy cities consume, and how effectively they can respond to climate change and evolving social needs.</w:t>
      </w:r>
    </w:p>
    <w:p w14:paraId="2541D5F9" w14:textId="7D0C5EB6" w:rsidR="005F1929" w:rsidRDefault="005F1929" w:rsidP="005F1929">
      <w:pPr>
        <w:pStyle w:val="paragraph"/>
        <w:spacing w:before="0" w:beforeAutospacing="0" w:after="0" w:afterAutospacing="0"/>
        <w:jc w:val="both"/>
        <w:textAlignment w:val="baseline"/>
        <w:rPr>
          <w:rStyle w:val="normaltextrun"/>
          <w:rFonts w:ascii="Calibri" w:eastAsiaTheme="majorEastAsia" w:hAnsi="Calibri" w:cs="Calibri"/>
          <w:color w:val="000000"/>
          <w:sz w:val="22"/>
          <w:szCs w:val="22"/>
          <w:lang w:val="en-US"/>
        </w:rPr>
      </w:pPr>
      <w:r>
        <w:rPr>
          <w:rStyle w:val="normaltextrun"/>
          <w:rFonts w:ascii="Calibri" w:eastAsiaTheme="majorEastAsia" w:hAnsi="Calibri" w:cs="Calibri"/>
          <w:color w:val="000000"/>
          <w:sz w:val="22"/>
          <w:szCs w:val="22"/>
          <w:lang w:val="en-US"/>
        </w:rPr>
        <w:t xml:space="preserve">“Architecture, urban planning and construction are now integral to transformation. The way we design buildings, neighborhoods and entire cities affects not only how we move around, but also quality of </w:t>
      </w:r>
      <w:r>
        <w:rPr>
          <w:rStyle w:val="normaltextrun"/>
          <w:rFonts w:ascii="Calibri" w:eastAsiaTheme="majorEastAsia" w:hAnsi="Calibri" w:cs="Calibri"/>
          <w:color w:val="000000"/>
          <w:sz w:val="22"/>
          <w:szCs w:val="22"/>
          <w:lang w:val="en-US"/>
        </w:rPr>
        <w:lastRenderedPageBreak/>
        <w:t xml:space="preserve">life, resilience to climate change, energy and resource consumption, and cities’ ability to respond to emerging challenges. That is why </w:t>
      </w:r>
      <w:proofErr w:type="gramStart"/>
      <w:r>
        <w:rPr>
          <w:rStyle w:val="normaltextrun"/>
          <w:rFonts w:ascii="Calibri" w:eastAsiaTheme="majorEastAsia" w:hAnsi="Calibri" w:cs="Calibri"/>
          <w:color w:val="000000"/>
          <w:sz w:val="22"/>
          <w:szCs w:val="22"/>
          <w:lang w:val="en-US"/>
        </w:rPr>
        <w:t>architecture</w:t>
      </w:r>
      <w:proofErr w:type="gramEnd"/>
      <w:r>
        <w:rPr>
          <w:rStyle w:val="normaltextrun"/>
          <w:rFonts w:ascii="Calibri" w:eastAsiaTheme="majorEastAsia" w:hAnsi="Calibri" w:cs="Calibri"/>
          <w:color w:val="000000"/>
          <w:sz w:val="22"/>
          <w:szCs w:val="22"/>
          <w:lang w:val="en-US"/>
        </w:rPr>
        <w:t xml:space="preserve"> and construction will be among the key areas of the program at the New Mobility Congress 2026. The speaker line-up will include architects, urban planners, local government representatives and real estate professionals responsible for shaping and developing Polish cities,” says </w:t>
      </w:r>
      <w:r>
        <w:rPr>
          <w:rStyle w:val="normaltextrun"/>
          <w:rFonts w:ascii="Calibri" w:eastAsiaTheme="majorEastAsia" w:hAnsi="Calibri" w:cs="Calibri"/>
          <w:b/>
          <w:bCs/>
          <w:color w:val="000000"/>
          <w:sz w:val="22"/>
          <w:szCs w:val="22"/>
          <w:lang w:val="en-US"/>
        </w:rPr>
        <w:t xml:space="preserve">Agata </w:t>
      </w:r>
      <w:proofErr w:type="spellStart"/>
      <w:r>
        <w:rPr>
          <w:rStyle w:val="normaltextrun"/>
          <w:rFonts w:ascii="Calibri" w:eastAsiaTheme="majorEastAsia" w:hAnsi="Calibri" w:cs="Calibri"/>
          <w:b/>
          <w:bCs/>
          <w:color w:val="000000"/>
          <w:sz w:val="22"/>
          <w:szCs w:val="22"/>
          <w:lang w:val="en-US"/>
        </w:rPr>
        <w:t>Wiśniewska</w:t>
      </w:r>
      <w:proofErr w:type="spellEnd"/>
      <w:r>
        <w:rPr>
          <w:rStyle w:val="normaltextrun"/>
          <w:rFonts w:ascii="Calibri" w:eastAsiaTheme="majorEastAsia" w:hAnsi="Calibri" w:cs="Calibri"/>
          <w:b/>
          <w:bCs/>
          <w:color w:val="000000"/>
          <w:sz w:val="22"/>
          <w:szCs w:val="22"/>
          <w:lang w:val="en-US"/>
        </w:rPr>
        <w:t>-Mazur</w:t>
      </w:r>
      <w:r>
        <w:rPr>
          <w:rStyle w:val="normaltextrun"/>
          <w:rFonts w:ascii="Calibri" w:eastAsiaTheme="majorEastAsia" w:hAnsi="Calibri" w:cs="Calibri"/>
          <w:color w:val="000000"/>
          <w:sz w:val="22"/>
          <w:szCs w:val="22"/>
          <w:lang w:val="en-US"/>
        </w:rPr>
        <w:t>, Vice President of the Management Board of the Polish New Mobility Association.</w:t>
      </w:r>
    </w:p>
    <w:p w14:paraId="4983536D" w14:textId="77777777"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69BA7005" w14:textId="5E9A5E75"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000000"/>
          <w:sz w:val="22"/>
          <w:szCs w:val="22"/>
          <w:lang w:val="en-US"/>
        </w:rPr>
        <w:t xml:space="preserve">The program will also feature the Student Architecture Workshop “Stop: Integration” and the student competition “HUB it! – </w:t>
      </w:r>
      <w:proofErr w:type="spellStart"/>
      <w:r>
        <w:rPr>
          <w:rStyle w:val="normaltextrun"/>
          <w:rFonts w:ascii="Calibri" w:eastAsiaTheme="majorEastAsia" w:hAnsi="Calibri" w:cs="Calibri"/>
          <w:color w:val="000000"/>
          <w:sz w:val="22"/>
          <w:szCs w:val="22"/>
          <w:lang w:val="en-US"/>
        </w:rPr>
        <w:t>HUBnij</w:t>
      </w:r>
      <w:proofErr w:type="spellEnd"/>
      <w:r>
        <w:rPr>
          <w:rStyle w:val="normaltextrun"/>
          <w:rFonts w:ascii="Calibri" w:eastAsiaTheme="majorEastAsia" w:hAnsi="Calibri" w:cs="Calibri"/>
          <w:color w:val="000000"/>
          <w:sz w:val="22"/>
          <w:szCs w:val="22"/>
          <w:lang w:val="en-US"/>
        </w:rPr>
        <w:t xml:space="preserve"> to!”, aimed at architecture and urban planning students exploring how cities, public spaces and the mobility of the future should be designed.</w:t>
      </w:r>
    </w:p>
    <w:p w14:paraId="3068635B" w14:textId="63268F62"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4279616E" w14:textId="38771BE0" w:rsidR="005F1929" w:rsidRDefault="005F1929" w:rsidP="005F1929">
      <w:pPr>
        <w:pStyle w:val="paragraph"/>
        <w:spacing w:before="0" w:beforeAutospacing="0" w:after="0" w:afterAutospacing="0"/>
        <w:jc w:val="both"/>
        <w:textAlignment w:val="baseline"/>
        <w:rPr>
          <w:rFonts w:ascii="Segoe UI" w:hAnsi="Segoe UI" w:cs="Segoe UI"/>
          <w:sz w:val="18"/>
          <w:szCs w:val="18"/>
        </w:rPr>
      </w:pPr>
      <w:proofErr w:type="spellStart"/>
      <w:r>
        <w:rPr>
          <w:rStyle w:val="normaltextrun"/>
          <w:rFonts w:ascii="Calibri" w:eastAsiaTheme="majorEastAsia" w:hAnsi="Calibri" w:cs="Calibri"/>
          <w:b/>
          <w:bCs/>
          <w:sz w:val="22"/>
          <w:szCs w:val="22"/>
        </w:rPr>
        <w:t>Registration</w:t>
      </w:r>
      <w:proofErr w:type="spellEnd"/>
      <w:r>
        <w:rPr>
          <w:rStyle w:val="normaltextrun"/>
          <w:rFonts w:ascii="Calibri" w:eastAsiaTheme="majorEastAsia" w:hAnsi="Calibri" w:cs="Calibri"/>
          <w:b/>
          <w:bCs/>
          <w:sz w:val="22"/>
          <w:szCs w:val="22"/>
        </w:rPr>
        <w:t xml:space="preserve">: </w:t>
      </w:r>
      <w:hyperlink r:id="rId8" w:tgtFrame="_blank" w:history="1">
        <w:r>
          <w:rPr>
            <w:rStyle w:val="normaltextrun"/>
            <w:rFonts w:ascii="Calibri" w:eastAsiaTheme="majorEastAsia" w:hAnsi="Calibri" w:cs="Calibri"/>
            <w:color w:val="467886"/>
            <w:sz w:val="22"/>
            <w:szCs w:val="22"/>
            <w:u w:val="single"/>
          </w:rPr>
          <w:t>https://tickets.kongresnowejmobilnosci.pl/registration?ticket=nw9dszkbch</w:t>
        </w:r>
      </w:hyperlink>
    </w:p>
    <w:p w14:paraId="459B986B" w14:textId="6B7D140D" w:rsidR="005F1929" w:rsidRDefault="005F1929" w:rsidP="005F1929">
      <w:pPr>
        <w:pStyle w:val="paragraph"/>
        <w:spacing w:before="0" w:beforeAutospacing="0" w:after="0" w:afterAutospacing="0"/>
        <w:jc w:val="both"/>
        <w:textAlignment w:val="baseline"/>
        <w:rPr>
          <w:rFonts w:ascii="Segoe UI" w:hAnsi="Segoe UI" w:cs="Segoe UI"/>
          <w:sz w:val="18"/>
          <w:szCs w:val="18"/>
        </w:rPr>
      </w:pPr>
      <w:proofErr w:type="spellStart"/>
      <w:r>
        <w:rPr>
          <w:rStyle w:val="normaltextrun"/>
          <w:rFonts w:ascii="Calibri" w:eastAsiaTheme="majorEastAsia" w:hAnsi="Calibri" w:cs="Calibri"/>
          <w:b/>
          <w:bCs/>
          <w:sz w:val="22"/>
          <w:szCs w:val="22"/>
        </w:rPr>
        <w:t>Free</w:t>
      </w:r>
      <w:proofErr w:type="spellEnd"/>
      <w:r>
        <w:rPr>
          <w:rStyle w:val="normaltextrun"/>
          <w:rFonts w:ascii="Calibri" w:eastAsiaTheme="majorEastAsia" w:hAnsi="Calibri" w:cs="Calibri"/>
          <w:b/>
          <w:bCs/>
          <w:sz w:val="22"/>
          <w:szCs w:val="22"/>
        </w:rPr>
        <w:t xml:space="preserve"> </w:t>
      </w:r>
      <w:proofErr w:type="spellStart"/>
      <w:r>
        <w:rPr>
          <w:rStyle w:val="normaltextrun"/>
          <w:rFonts w:ascii="Calibri" w:eastAsiaTheme="majorEastAsia" w:hAnsi="Calibri" w:cs="Calibri"/>
          <w:b/>
          <w:bCs/>
          <w:sz w:val="22"/>
          <w:szCs w:val="22"/>
        </w:rPr>
        <w:t>entry</w:t>
      </w:r>
      <w:proofErr w:type="spellEnd"/>
      <w:r>
        <w:rPr>
          <w:rStyle w:val="normaltextrun"/>
          <w:rFonts w:ascii="Calibri" w:eastAsiaTheme="majorEastAsia" w:hAnsi="Calibri" w:cs="Calibri"/>
          <w:b/>
          <w:bCs/>
          <w:sz w:val="22"/>
          <w:szCs w:val="22"/>
        </w:rPr>
        <w:t xml:space="preserve">: </w:t>
      </w:r>
      <w:hyperlink r:id="rId9" w:tgtFrame="_blank" w:history="1">
        <w:r>
          <w:rPr>
            <w:rStyle w:val="normaltextrun"/>
            <w:rFonts w:ascii="Calibri" w:eastAsiaTheme="majorEastAsia" w:hAnsi="Calibri" w:cs="Calibri"/>
            <w:color w:val="467886"/>
            <w:sz w:val="22"/>
            <w:szCs w:val="22"/>
          </w:rPr>
          <w:t>https://kongresnowejmobilnosci.pl/bilety-darmowe/</w:t>
        </w:r>
      </w:hyperlink>
      <w:r>
        <w:rPr>
          <w:rStyle w:val="normaltextrun"/>
          <w:rFonts w:ascii="Calibri" w:eastAsiaTheme="majorEastAsia" w:hAnsi="Calibri" w:cs="Calibri"/>
          <w:sz w:val="22"/>
          <w:szCs w:val="22"/>
        </w:rPr>
        <w:t> </w:t>
      </w:r>
    </w:p>
    <w:p w14:paraId="7D332A71" w14:textId="3FB70665"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b/>
          <w:bCs/>
          <w:sz w:val="22"/>
          <w:szCs w:val="22"/>
          <w:lang w:val="en-US"/>
        </w:rPr>
        <w:t xml:space="preserve">Event Program: </w:t>
      </w:r>
      <w:hyperlink r:id="rId10" w:tgtFrame="_blank" w:history="1">
        <w:r>
          <w:rPr>
            <w:rStyle w:val="normaltextrun"/>
            <w:rFonts w:ascii="Calibri" w:eastAsiaTheme="majorEastAsia" w:hAnsi="Calibri" w:cs="Calibri"/>
            <w:color w:val="467886"/>
            <w:sz w:val="22"/>
            <w:szCs w:val="22"/>
            <w:u w:val="single"/>
            <w:lang w:val="en-US"/>
          </w:rPr>
          <w:t>https://kongresnowejmobilnosci.pl/program-knm-2026/</w:t>
        </w:r>
      </w:hyperlink>
    </w:p>
    <w:p w14:paraId="2EF02EA2" w14:textId="75D67798" w:rsidR="005F1929" w:rsidRDefault="005F1929" w:rsidP="005F1929">
      <w:pPr>
        <w:pStyle w:val="paragraph"/>
        <w:spacing w:before="0" w:beforeAutospacing="0" w:after="0" w:afterAutospacing="0"/>
        <w:jc w:val="both"/>
        <w:textAlignment w:val="baseline"/>
        <w:rPr>
          <w:rFonts w:ascii="Segoe UI" w:hAnsi="Segoe UI" w:cs="Segoe UI"/>
          <w:sz w:val="18"/>
          <w:szCs w:val="18"/>
        </w:rPr>
      </w:pPr>
      <w:proofErr w:type="spellStart"/>
      <w:r>
        <w:rPr>
          <w:rStyle w:val="normaltextrun"/>
          <w:rFonts w:ascii="Calibri" w:eastAsiaTheme="majorEastAsia" w:hAnsi="Calibri" w:cs="Calibri"/>
          <w:b/>
          <w:bCs/>
          <w:sz w:val="22"/>
          <w:szCs w:val="22"/>
        </w:rPr>
        <w:t>Further</w:t>
      </w:r>
      <w:proofErr w:type="spellEnd"/>
      <w:r>
        <w:rPr>
          <w:rStyle w:val="normaltextrun"/>
          <w:rFonts w:ascii="Calibri" w:eastAsiaTheme="majorEastAsia" w:hAnsi="Calibri" w:cs="Calibri"/>
          <w:b/>
          <w:bCs/>
          <w:sz w:val="22"/>
          <w:szCs w:val="22"/>
        </w:rPr>
        <w:t xml:space="preserve"> </w:t>
      </w:r>
      <w:proofErr w:type="spellStart"/>
      <w:r>
        <w:rPr>
          <w:rStyle w:val="normaltextrun"/>
          <w:rFonts w:ascii="Calibri" w:eastAsiaTheme="majorEastAsia" w:hAnsi="Calibri" w:cs="Calibri"/>
          <w:b/>
          <w:bCs/>
          <w:sz w:val="22"/>
          <w:szCs w:val="22"/>
        </w:rPr>
        <w:t>information</w:t>
      </w:r>
      <w:proofErr w:type="spellEnd"/>
      <w:r>
        <w:rPr>
          <w:rStyle w:val="normaltextrun"/>
          <w:rFonts w:ascii="Calibri" w:eastAsiaTheme="majorEastAsia" w:hAnsi="Calibri" w:cs="Calibri"/>
          <w:b/>
          <w:bCs/>
          <w:sz w:val="22"/>
          <w:szCs w:val="22"/>
        </w:rPr>
        <w:t xml:space="preserve"> </w:t>
      </w:r>
      <w:hyperlink r:id="rId11" w:tgtFrame="_blank" w:history="1">
        <w:r>
          <w:rPr>
            <w:rStyle w:val="normaltextrun"/>
            <w:rFonts w:ascii="Calibri" w:eastAsiaTheme="majorEastAsia" w:hAnsi="Calibri" w:cs="Calibri"/>
            <w:color w:val="467886"/>
            <w:sz w:val="22"/>
            <w:szCs w:val="22"/>
            <w:u w:val="single"/>
          </w:rPr>
          <w:t>www.kongresnowejmobilnosci.pl</w:t>
        </w:r>
      </w:hyperlink>
    </w:p>
    <w:p w14:paraId="4F39C0D0" w14:textId="114173B1"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sz w:val="22"/>
          <w:szCs w:val="22"/>
        </w:rPr>
        <w:t>--</w:t>
      </w:r>
    </w:p>
    <w:p w14:paraId="75A6BBBC" w14:textId="17001862"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187D02C7" w14:textId="38B57EF1" w:rsidR="005F1929" w:rsidRDefault="005F1929" w:rsidP="005F1929">
      <w:pPr>
        <w:pStyle w:val="paragraph"/>
        <w:spacing w:before="0" w:beforeAutospacing="0" w:after="0" w:afterAutospacing="0"/>
        <w:jc w:val="both"/>
        <w:textAlignment w:val="baseline"/>
        <w:rPr>
          <w:rFonts w:ascii="Segoe UI" w:hAnsi="Segoe UI" w:cs="Segoe UI"/>
          <w:sz w:val="18"/>
          <w:szCs w:val="18"/>
        </w:rPr>
      </w:pPr>
      <w:proofErr w:type="spellStart"/>
      <w:r>
        <w:rPr>
          <w:rStyle w:val="normaltextrun"/>
          <w:rFonts w:ascii="Aptos" w:eastAsiaTheme="majorEastAsia" w:hAnsi="Aptos" w:cs="Segoe UI"/>
          <w:b/>
          <w:bCs/>
          <w:sz w:val="22"/>
          <w:szCs w:val="22"/>
        </w:rPr>
        <w:t>Contact</w:t>
      </w:r>
      <w:proofErr w:type="spellEnd"/>
      <w:r>
        <w:rPr>
          <w:rStyle w:val="normaltextrun"/>
          <w:rFonts w:ascii="Aptos" w:eastAsiaTheme="majorEastAsia" w:hAnsi="Aptos" w:cs="Segoe UI"/>
          <w:b/>
          <w:bCs/>
          <w:sz w:val="22"/>
          <w:szCs w:val="22"/>
        </w:rPr>
        <w:t> </w:t>
      </w:r>
    </w:p>
    <w:p w14:paraId="0EE039ED" w14:textId="5761CBDD"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4B1B0453" w14:textId="4709F784"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b/>
          <w:bCs/>
          <w:sz w:val="22"/>
          <w:szCs w:val="22"/>
        </w:rPr>
        <w:t>Maciej Gis</w:t>
      </w:r>
      <w:r>
        <w:rPr>
          <w:rStyle w:val="normaltextrun"/>
          <w:rFonts w:ascii="Aptos" w:eastAsiaTheme="majorEastAsia" w:hAnsi="Aptos" w:cs="Segoe UI"/>
          <w:sz w:val="22"/>
          <w:szCs w:val="22"/>
        </w:rPr>
        <w:t xml:space="preserve">, Communications </w:t>
      </w:r>
      <w:proofErr w:type="spellStart"/>
      <w:r>
        <w:rPr>
          <w:rStyle w:val="normaltextrun"/>
          <w:rFonts w:ascii="Aptos" w:eastAsiaTheme="majorEastAsia" w:hAnsi="Aptos" w:cs="Segoe UI"/>
          <w:sz w:val="22"/>
          <w:szCs w:val="22"/>
        </w:rPr>
        <w:t>Director</w:t>
      </w:r>
      <w:proofErr w:type="spellEnd"/>
      <w:r>
        <w:rPr>
          <w:rStyle w:val="normaltextrun"/>
          <w:rFonts w:ascii="Aptos" w:eastAsiaTheme="majorEastAsia" w:hAnsi="Aptos" w:cs="Segoe UI"/>
          <w:sz w:val="22"/>
          <w:szCs w:val="22"/>
        </w:rPr>
        <w:t xml:space="preserve"> PSNM</w:t>
      </w:r>
    </w:p>
    <w:p w14:paraId="6681CC13" w14:textId="77777777"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sz w:val="22"/>
          <w:szCs w:val="22"/>
          <w:lang w:val="en-US"/>
        </w:rPr>
        <w:t xml:space="preserve">e-mail: </w:t>
      </w:r>
      <w:hyperlink r:id="rId12" w:tgtFrame="_blank" w:history="1">
        <w:r>
          <w:rPr>
            <w:rStyle w:val="normaltextrun"/>
            <w:rFonts w:ascii="Calibri" w:eastAsiaTheme="majorEastAsia" w:hAnsi="Calibri" w:cs="Calibri"/>
            <w:color w:val="467886"/>
            <w:sz w:val="22"/>
            <w:szCs w:val="22"/>
            <w:u w:val="single"/>
            <w:lang w:val="en-US"/>
          </w:rPr>
          <w:t>maciej.gis@psnm.org</w:t>
        </w:r>
      </w:hyperlink>
      <w:r>
        <w:rPr>
          <w:rStyle w:val="normaltextrun"/>
          <w:rFonts w:ascii="Aptos" w:eastAsiaTheme="majorEastAsia" w:hAnsi="Aptos" w:cs="Segoe UI"/>
          <w:sz w:val="22"/>
          <w:szCs w:val="22"/>
          <w:lang w:val="en-US"/>
        </w:rPr>
        <w:t>; tel.: (+48) 606 740 357</w:t>
      </w:r>
      <w:r>
        <w:rPr>
          <w:rStyle w:val="eop"/>
          <w:rFonts w:ascii="Aptos" w:eastAsiaTheme="majorEastAsia" w:hAnsi="Aptos" w:cs="Segoe UI"/>
          <w:sz w:val="22"/>
          <w:szCs w:val="22"/>
          <w:bdr w:val="none" w:sz="0" w:space="0" w:color="auto" w:frame="1"/>
          <w:shd w:val="clear" w:color="auto" w:fill="C6C6C6"/>
        </w:rPr>
        <w:t> </w:t>
      </w:r>
    </w:p>
    <w:p w14:paraId="1C7EF2A2" w14:textId="25D3BD18"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4D2F02BF" w14:textId="77777777"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b/>
          <w:bCs/>
          <w:sz w:val="22"/>
          <w:szCs w:val="22"/>
        </w:rPr>
        <w:t>Jan Wiewiór</w:t>
      </w:r>
      <w:r>
        <w:rPr>
          <w:rStyle w:val="normaltextrun"/>
          <w:rFonts w:ascii="Aptos" w:eastAsiaTheme="majorEastAsia" w:hAnsi="Aptos" w:cs="Segoe UI"/>
          <w:sz w:val="22"/>
          <w:szCs w:val="22"/>
        </w:rPr>
        <w:t xml:space="preserve">, PR </w:t>
      </w:r>
      <w:proofErr w:type="spellStart"/>
      <w:r>
        <w:rPr>
          <w:rStyle w:val="normaltextrun"/>
          <w:rFonts w:ascii="Aptos" w:eastAsiaTheme="majorEastAsia" w:hAnsi="Aptos" w:cs="Segoe UI"/>
          <w:sz w:val="22"/>
          <w:szCs w:val="22"/>
        </w:rPr>
        <w:t>Specialist</w:t>
      </w:r>
      <w:proofErr w:type="spellEnd"/>
      <w:r>
        <w:rPr>
          <w:rStyle w:val="normaltextrun"/>
          <w:rFonts w:ascii="Aptos" w:eastAsiaTheme="majorEastAsia" w:hAnsi="Aptos" w:cs="Segoe UI"/>
          <w:sz w:val="22"/>
          <w:szCs w:val="22"/>
        </w:rPr>
        <w:t xml:space="preserve"> PSNM</w:t>
      </w:r>
      <w:r>
        <w:rPr>
          <w:rStyle w:val="eop"/>
          <w:rFonts w:ascii="Aptos" w:eastAsiaTheme="majorEastAsia" w:hAnsi="Aptos" w:cs="Segoe UI"/>
          <w:sz w:val="22"/>
          <w:szCs w:val="22"/>
          <w:bdr w:val="none" w:sz="0" w:space="0" w:color="auto" w:frame="1"/>
          <w:shd w:val="clear" w:color="auto" w:fill="C6C6C6"/>
        </w:rPr>
        <w:t> </w:t>
      </w:r>
    </w:p>
    <w:p w14:paraId="1F8947AF" w14:textId="77777777"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sz w:val="22"/>
          <w:szCs w:val="22"/>
          <w:lang w:val="en-US"/>
        </w:rPr>
        <w:t xml:space="preserve">e-mail: </w:t>
      </w:r>
      <w:hyperlink r:id="rId13" w:tgtFrame="_blank" w:history="1">
        <w:r>
          <w:rPr>
            <w:rStyle w:val="normaltextrun"/>
            <w:rFonts w:ascii="Calibri" w:eastAsiaTheme="majorEastAsia" w:hAnsi="Calibri" w:cs="Calibri"/>
            <w:color w:val="467886"/>
            <w:sz w:val="22"/>
            <w:szCs w:val="22"/>
            <w:u w:val="single"/>
            <w:lang w:val="en-US"/>
          </w:rPr>
          <w:t>jan.wiewior@psnm.org</w:t>
        </w:r>
      </w:hyperlink>
      <w:r>
        <w:rPr>
          <w:rStyle w:val="normaltextrun"/>
          <w:rFonts w:ascii="Aptos" w:eastAsiaTheme="majorEastAsia" w:hAnsi="Aptos" w:cs="Segoe UI"/>
          <w:sz w:val="22"/>
          <w:szCs w:val="22"/>
          <w:lang w:val="en-US"/>
        </w:rPr>
        <w:t>; tel.: (+48) 608 019</w:t>
      </w:r>
      <w:r>
        <w:rPr>
          <w:rStyle w:val="normaltextrun"/>
          <w:rFonts w:ascii="Arial" w:eastAsiaTheme="majorEastAsia" w:hAnsi="Arial" w:cs="Arial"/>
          <w:sz w:val="22"/>
          <w:szCs w:val="22"/>
          <w:lang w:val="en-US"/>
        </w:rPr>
        <w:t> </w:t>
      </w:r>
      <w:r>
        <w:rPr>
          <w:rStyle w:val="normaltextrun"/>
          <w:rFonts w:ascii="Aptos" w:eastAsiaTheme="majorEastAsia" w:hAnsi="Aptos" w:cs="Segoe UI"/>
          <w:sz w:val="22"/>
          <w:szCs w:val="22"/>
          <w:lang w:val="en-US"/>
        </w:rPr>
        <w:t>500</w:t>
      </w:r>
      <w:r>
        <w:rPr>
          <w:rStyle w:val="eop"/>
          <w:rFonts w:ascii="Aptos" w:eastAsiaTheme="majorEastAsia" w:hAnsi="Aptos" w:cs="Segoe UI"/>
          <w:sz w:val="22"/>
          <w:szCs w:val="22"/>
          <w:bdr w:val="none" w:sz="0" w:space="0" w:color="auto" w:frame="1"/>
          <w:shd w:val="clear" w:color="auto" w:fill="C6C6C6"/>
        </w:rPr>
        <w:t> </w:t>
      </w:r>
    </w:p>
    <w:p w14:paraId="708FC66F" w14:textId="64696CD3"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56BC8390" w14:textId="3B80CDBE"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b/>
          <w:bCs/>
          <w:sz w:val="22"/>
          <w:szCs w:val="22"/>
          <w:lang w:val="en-US"/>
        </w:rPr>
        <w:t xml:space="preserve">About </w:t>
      </w:r>
      <w:r>
        <w:rPr>
          <w:rStyle w:val="normaltextrun"/>
          <w:rFonts w:ascii="Calibri" w:eastAsiaTheme="majorEastAsia" w:hAnsi="Calibri" w:cs="Calibri"/>
          <w:b/>
          <w:bCs/>
          <w:color w:val="000000"/>
          <w:sz w:val="22"/>
          <w:szCs w:val="22"/>
          <w:lang w:val="en-US"/>
        </w:rPr>
        <w:t>PSNM</w:t>
      </w:r>
    </w:p>
    <w:p w14:paraId="18B922CA" w14:textId="2FD480D4" w:rsidR="005F1929" w:rsidRDefault="005F1929" w:rsidP="005F1929">
      <w:pPr>
        <w:pStyle w:val="paragraph"/>
        <w:spacing w:before="0" w:beforeAutospacing="0" w:after="0" w:afterAutospacing="0"/>
        <w:jc w:val="both"/>
        <w:textAlignment w:val="baseline"/>
        <w:rPr>
          <w:rStyle w:val="normaltextrun"/>
          <w:rFonts w:ascii="Calibri" w:eastAsiaTheme="majorEastAsia" w:hAnsi="Calibri" w:cs="Calibri"/>
          <w:color w:val="000000"/>
          <w:sz w:val="22"/>
          <w:szCs w:val="22"/>
          <w:lang w:val="en-US"/>
        </w:rPr>
      </w:pPr>
      <w:r>
        <w:rPr>
          <w:rStyle w:val="normaltextrun"/>
          <w:rFonts w:ascii="Calibri" w:eastAsiaTheme="majorEastAsia" w:hAnsi="Calibri" w:cs="Calibri"/>
          <w:color w:val="000000"/>
          <w:sz w:val="22"/>
          <w:szCs w:val="22"/>
          <w:lang w:val="en-US"/>
        </w:rPr>
        <w:t xml:space="preserve">The Polish New Mobility Association (PSNM) is Poland’s largest industry organization focused on developing the electromobility and alternative fuels markets. The organization brings together nearly 300 companies from across the electromobility value chain, including vehicle and infrastructure manufacturers, charging service operators, fuel and energy companies, financial institutions, transport companies, providers of advanced technologies, as well as other organizations and institutions active in sustainable </w:t>
      </w:r>
      <w:proofErr w:type="spellStart"/>
      <w:r>
        <w:rPr>
          <w:rStyle w:val="normaltextrun"/>
          <w:rFonts w:ascii="Calibri" w:eastAsiaTheme="majorEastAsia" w:hAnsi="Calibri" w:cs="Calibri"/>
          <w:color w:val="000000"/>
          <w:sz w:val="22"/>
          <w:szCs w:val="22"/>
          <w:lang w:val="en-US"/>
        </w:rPr>
        <w:t>transport.PSNM</w:t>
      </w:r>
      <w:proofErr w:type="spellEnd"/>
      <w:r>
        <w:rPr>
          <w:rStyle w:val="normaltextrun"/>
          <w:rFonts w:ascii="Calibri" w:eastAsiaTheme="majorEastAsia" w:hAnsi="Calibri" w:cs="Calibri"/>
          <w:color w:val="000000"/>
          <w:sz w:val="22"/>
          <w:szCs w:val="22"/>
          <w:lang w:val="en-US"/>
        </w:rPr>
        <w:t xml:space="preserve"> is a member of E-Mobility Europe, the largest European organization dedicated to the development of the electromobility market.</w:t>
      </w:r>
    </w:p>
    <w:p w14:paraId="47291796" w14:textId="77777777"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11785329" w14:textId="065F198A" w:rsidR="005F1929" w:rsidRDefault="005F1929" w:rsidP="005F1929">
      <w:pPr>
        <w:pStyle w:val="paragraph"/>
        <w:spacing w:before="0" w:beforeAutospacing="0" w:after="0" w:afterAutospacing="0"/>
        <w:jc w:val="both"/>
        <w:textAlignment w:val="baseline"/>
        <w:rPr>
          <w:rFonts w:ascii="Segoe UI" w:hAnsi="Segoe UI" w:cs="Segoe UI"/>
          <w:color w:val="0F4761"/>
          <w:sz w:val="18"/>
          <w:szCs w:val="18"/>
        </w:rPr>
      </w:pPr>
      <w:r>
        <w:rPr>
          <w:rStyle w:val="normaltextrun"/>
          <w:rFonts w:ascii="Calibri" w:eastAsiaTheme="majorEastAsia" w:hAnsi="Calibri" w:cs="Calibri"/>
          <w:b/>
          <w:bCs/>
          <w:color w:val="000000"/>
          <w:sz w:val="22"/>
          <w:szCs w:val="22"/>
          <w:lang w:val="en-US"/>
        </w:rPr>
        <w:t>About GZM</w:t>
      </w:r>
    </w:p>
    <w:p w14:paraId="56C7FAB5" w14:textId="4DD50981"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000000"/>
          <w:sz w:val="22"/>
          <w:szCs w:val="22"/>
          <w:lang w:val="en-US"/>
        </w:rPr>
        <w:t>The Upper Silesian-</w:t>
      </w:r>
      <w:proofErr w:type="spellStart"/>
      <w:r>
        <w:rPr>
          <w:rStyle w:val="normaltextrun"/>
          <w:rFonts w:ascii="Calibri" w:eastAsiaTheme="majorEastAsia" w:hAnsi="Calibri" w:cs="Calibri"/>
          <w:color w:val="000000"/>
          <w:sz w:val="22"/>
          <w:szCs w:val="22"/>
          <w:lang w:val="en-US"/>
        </w:rPr>
        <w:t>Zagłębie</w:t>
      </w:r>
      <w:proofErr w:type="spellEnd"/>
      <w:r>
        <w:rPr>
          <w:rStyle w:val="normaltextrun"/>
          <w:rFonts w:ascii="Calibri" w:eastAsiaTheme="majorEastAsia" w:hAnsi="Calibri" w:cs="Calibri"/>
          <w:color w:val="000000"/>
          <w:sz w:val="22"/>
          <w:szCs w:val="22"/>
          <w:lang w:val="en-US"/>
        </w:rPr>
        <w:t xml:space="preserve"> Metropolis (GZM) is an association of 41 cities and municipalities in Upper Silesia and the </w:t>
      </w:r>
      <w:proofErr w:type="spellStart"/>
      <w:r>
        <w:rPr>
          <w:rStyle w:val="normaltextrun"/>
          <w:rFonts w:ascii="Calibri" w:eastAsiaTheme="majorEastAsia" w:hAnsi="Calibri" w:cs="Calibri"/>
          <w:color w:val="000000"/>
          <w:sz w:val="22"/>
          <w:szCs w:val="22"/>
          <w:lang w:val="en-US"/>
        </w:rPr>
        <w:t>Zagłębie</w:t>
      </w:r>
      <w:proofErr w:type="spellEnd"/>
      <w:r>
        <w:rPr>
          <w:rStyle w:val="normaltextrun"/>
          <w:rFonts w:ascii="Calibri" w:eastAsiaTheme="majorEastAsia" w:hAnsi="Calibri" w:cs="Calibri"/>
          <w:color w:val="000000"/>
          <w:sz w:val="22"/>
          <w:szCs w:val="22"/>
          <w:lang w:val="en-US"/>
        </w:rPr>
        <w:t xml:space="preserve"> region, with a population of more than 2 million. The Metropolis harnesses the potential of its member municipalities to improve residents’ quality of life and strengthen the region’s competitiveness.</w:t>
      </w:r>
      <w:r>
        <w:rPr>
          <w:rFonts w:ascii="Segoe UI" w:hAnsi="Segoe UI" w:cs="Segoe UI"/>
          <w:sz w:val="18"/>
          <w:szCs w:val="18"/>
        </w:rPr>
        <w:t xml:space="preserve"> </w:t>
      </w:r>
      <w:r>
        <w:rPr>
          <w:rStyle w:val="normaltextrun"/>
          <w:rFonts w:ascii="Calibri" w:eastAsiaTheme="majorEastAsia" w:hAnsi="Calibri" w:cs="Calibri"/>
          <w:color w:val="000000"/>
          <w:sz w:val="22"/>
          <w:szCs w:val="22"/>
          <w:lang w:val="en-US"/>
        </w:rPr>
        <w:t xml:space="preserve">One of GZM’s key responsibilities is the organization and development of an integrated transport system. Operating under the Transport GZM brand, the system brings together buses, trams, trolleybuses, bicycles and regional rail, creating one of the largest public transport systems in Europe. GZM also operates </w:t>
      </w:r>
      <w:proofErr w:type="spellStart"/>
      <w:r>
        <w:rPr>
          <w:rStyle w:val="normaltextrun"/>
          <w:rFonts w:ascii="Calibri" w:eastAsiaTheme="majorEastAsia" w:hAnsi="Calibri" w:cs="Calibri"/>
          <w:color w:val="000000"/>
          <w:sz w:val="22"/>
          <w:szCs w:val="22"/>
          <w:lang w:val="en-US"/>
        </w:rPr>
        <w:t>Metrorower</w:t>
      </w:r>
      <w:proofErr w:type="spellEnd"/>
      <w:r>
        <w:rPr>
          <w:rStyle w:val="normaltextrun"/>
          <w:rFonts w:ascii="Calibri" w:eastAsiaTheme="majorEastAsia" w:hAnsi="Calibri" w:cs="Calibri"/>
          <w:color w:val="000000"/>
          <w:sz w:val="22"/>
          <w:szCs w:val="22"/>
          <w:lang w:val="en-US"/>
        </w:rPr>
        <w:t>, Poland’s largest public bike-sharing system, and continues to strengthen the role of rail as the backbone of the future metropolitan transport network.</w:t>
      </w:r>
      <w:r>
        <w:rPr>
          <w:rFonts w:ascii="Segoe UI" w:hAnsi="Segoe UI" w:cs="Segoe UI"/>
          <w:sz w:val="18"/>
          <w:szCs w:val="18"/>
        </w:rPr>
        <w:t xml:space="preserve"> </w:t>
      </w:r>
      <w:r>
        <w:rPr>
          <w:rStyle w:val="normaltextrun"/>
          <w:rFonts w:ascii="Calibri" w:eastAsiaTheme="majorEastAsia" w:hAnsi="Calibri" w:cs="Calibri"/>
          <w:color w:val="000000"/>
          <w:sz w:val="22"/>
          <w:szCs w:val="22"/>
          <w:lang w:val="en-US"/>
        </w:rPr>
        <w:t>GZM’s activities also cover economic development, education and research, climate and environmental protection, and the development of leisure opportunities. The Metropolis provides a platform for cooperation between local governments, universities, businesses and residents, as well as a testing ground for innovative solutions addressing the challenges faced by modern cities.</w:t>
      </w:r>
    </w:p>
    <w:p w14:paraId="50E9D5C8" w14:textId="00DA7B33"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3D949601" w14:textId="3392A645" w:rsidR="005F1929" w:rsidRPr="005F1929" w:rsidRDefault="005F1929" w:rsidP="005F1929">
      <w:pPr>
        <w:pStyle w:val="paragraph"/>
        <w:spacing w:before="0" w:beforeAutospacing="0" w:after="0" w:afterAutospacing="0"/>
        <w:jc w:val="both"/>
        <w:textAlignment w:val="baseline"/>
        <w:rPr>
          <w:rFonts w:ascii="Calibri" w:eastAsiaTheme="majorEastAsia" w:hAnsi="Calibri" w:cs="Calibri"/>
          <w:color w:val="000000"/>
          <w:sz w:val="22"/>
          <w:szCs w:val="22"/>
          <w:bdr w:val="none" w:sz="0" w:space="0" w:color="auto" w:frame="1"/>
          <w:shd w:val="clear" w:color="auto" w:fill="C6C6C6"/>
        </w:rPr>
      </w:pPr>
      <w:r>
        <w:rPr>
          <w:rStyle w:val="normaltextrun"/>
          <w:rFonts w:ascii="Calibri" w:eastAsiaTheme="majorEastAsia" w:hAnsi="Calibri" w:cs="Calibri"/>
          <w:b/>
          <w:bCs/>
          <w:sz w:val="22"/>
          <w:szCs w:val="22"/>
          <w:lang w:val="en-US"/>
        </w:rPr>
        <w:t xml:space="preserve">About </w:t>
      </w:r>
      <w:r>
        <w:rPr>
          <w:rStyle w:val="normaltextrun"/>
          <w:rFonts w:ascii="Calibri" w:eastAsiaTheme="majorEastAsia" w:hAnsi="Calibri" w:cs="Calibri"/>
          <w:b/>
          <w:bCs/>
          <w:color w:val="000000"/>
          <w:sz w:val="22"/>
          <w:szCs w:val="22"/>
          <w:lang w:val="en-US"/>
        </w:rPr>
        <w:t>Katowice</w:t>
      </w:r>
    </w:p>
    <w:p w14:paraId="449017FA" w14:textId="6BFEEAA6"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000000"/>
          <w:sz w:val="22"/>
          <w:szCs w:val="22"/>
          <w:lang w:val="en-US"/>
        </w:rPr>
        <w:lastRenderedPageBreak/>
        <w:t>For many years, Katowice has been actively involved in numerous initiatives and projects, including those supported by EU funding, aimed at encouraging people to change their transport habits. The city has modern transport hubs, is expanding its tram infrastructure, and its public transport fleet includes electric buses.</w:t>
      </w:r>
      <w:r>
        <w:rPr>
          <w:rFonts w:ascii="Segoe UI" w:hAnsi="Segoe UI" w:cs="Segoe UI"/>
          <w:sz w:val="18"/>
          <w:szCs w:val="18"/>
        </w:rPr>
        <w:t xml:space="preserve"> </w:t>
      </w:r>
      <w:r>
        <w:rPr>
          <w:rStyle w:val="normaltextrun"/>
          <w:rFonts w:ascii="Calibri" w:eastAsiaTheme="majorEastAsia" w:hAnsi="Calibri" w:cs="Calibri"/>
          <w:color w:val="000000"/>
          <w:sz w:val="22"/>
          <w:szCs w:val="22"/>
          <w:lang w:val="en-US"/>
        </w:rPr>
        <w:t xml:space="preserve">Katowice was the first city in Poland to meet the requirements of the Electromobility Act and fulfil its statutory obligation to provide the necessary charging infrastructure. Today, more than 200 charging points are available across the </w:t>
      </w:r>
      <w:proofErr w:type="spellStart"/>
      <w:proofErr w:type="gramStart"/>
      <w:r>
        <w:rPr>
          <w:rStyle w:val="normaltextrun"/>
          <w:rFonts w:ascii="Calibri" w:eastAsiaTheme="majorEastAsia" w:hAnsi="Calibri" w:cs="Calibri"/>
          <w:color w:val="000000"/>
          <w:sz w:val="22"/>
          <w:szCs w:val="22"/>
          <w:lang w:val="en-US"/>
        </w:rPr>
        <w:t>city.The</w:t>
      </w:r>
      <w:proofErr w:type="spellEnd"/>
      <w:proofErr w:type="gramEnd"/>
      <w:r>
        <w:rPr>
          <w:rStyle w:val="normaltextrun"/>
          <w:rFonts w:ascii="Calibri" w:eastAsiaTheme="majorEastAsia" w:hAnsi="Calibri" w:cs="Calibri"/>
          <w:color w:val="000000"/>
          <w:sz w:val="22"/>
          <w:szCs w:val="22"/>
          <w:lang w:val="en-US"/>
        </w:rPr>
        <w:t xml:space="preserve"> city is also continuously investing in cycling infrastructure, expanding its network of bike stations and cycle routes, which now extends for more than 200 km. This includes the longest bicycle in the region, stretching 4.4 km.</w:t>
      </w:r>
      <w:r>
        <w:rPr>
          <w:rStyle w:val="eop"/>
          <w:rFonts w:ascii="Calibri" w:eastAsiaTheme="majorEastAsia" w:hAnsi="Calibri" w:cs="Calibri"/>
          <w:color w:val="000000"/>
          <w:sz w:val="22"/>
          <w:szCs w:val="22"/>
          <w:bdr w:val="none" w:sz="0" w:space="0" w:color="auto" w:frame="1"/>
          <w:shd w:val="clear" w:color="auto" w:fill="C6C6C6"/>
        </w:rPr>
        <w:t xml:space="preserve"> </w:t>
      </w:r>
    </w:p>
    <w:p w14:paraId="66F49BFF" w14:textId="2A5DEEBC" w:rsidR="005F1929" w:rsidRDefault="005F1929" w:rsidP="005F19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000000"/>
          <w:sz w:val="22"/>
          <w:szCs w:val="22"/>
          <w:lang w:val="en-US"/>
        </w:rPr>
        <w:t>These growing transport options are encouraging more residents of Katowice to choose to cycle, use public transport and make the switch to electric vehicles. Katowice has received numerous accolades for its efforts in this area. The city consistently ranks highly in relevant rankings and has also been recognized and awarded in competitions promoting sustainable development.</w:t>
      </w:r>
    </w:p>
    <w:p w14:paraId="51117F18" w14:textId="2D7CDE03" w:rsidR="005F1929" w:rsidRDefault="005F1929" w:rsidP="005F1929">
      <w:pPr>
        <w:pStyle w:val="paragraph"/>
        <w:spacing w:before="0" w:beforeAutospacing="0" w:after="0" w:afterAutospacing="0"/>
        <w:jc w:val="both"/>
        <w:textAlignment w:val="baseline"/>
        <w:rPr>
          <w:rFonts w:ascii="Segoe UI" w:hAnsi="Segoe UI" w:cs="Segoe UI"/>
          <w:sz w:val="18"/>
          <w:szCs w:val="18"/>
        </w:rPr>
      </w:pPr>
    </w:p>
    <w:p w14:paraId="0615E724" w14:textId="77777777" w:rsidR="00912B92" w:rsidRPr="005F1929" w:rsidRDefault="00912B92" w:rsidP="005F1929">
      <w:pPr>
        <w:jc w:val="both"/>
      </w:pPr>
    </w:p>
    <w:sectPr w:rsidR="00912B92" w:rsidRPr="005F1929" w:rsidSect="008E2574">
      <w:headerReference w:type="default" r:id="rId14"/>
      <w:footerReference w:type="default" r:id="rId15"/>
      <w:headerReference w:type="first" r:id="rId16"/>
      <w:footerReference w:type="first" r:id="rId17"/>
      <w:pgSz w:w="11906" w:h="16838"/>
      <w:pgMar w:top="2523" w:right="1417" w:bottom="13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C68D6" w14:textId="77777777" w:rsidR="00C54E56" w:rsidRDefault="00C54E56" w:rsidP="0006534A">
      <w:r>
        <w:separator/>
      </w:r>
    </w:p>
  </w:endnote>
  <w:endnote w:type="continuationSeparator" w:id="0">
    <w:p w14:paraId="63BECC5B" w14:textId="77777777" w:rsidR="00C54E56" w:rsidRDefault="00C54E56" w:rsidP="00065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8320" w14:textId="77777777" w:rsidR="00D37EE3" w:rsidRDefault="00DE4042">
    <w:pPr>
      <w:pStyle w:val="Stopka"/>
    </w:pPr>
    <w:r w:rsidRPr="00DE4042">
      <w:rPr>
        <w:noProof/>
      </w:rPr>
      <w:drawing>
        <wp:anchor distT="0" distB="0" distL="114300" distR="114300" simplePos="0" relativeHeight="251697152" behindDoc="0" locked="0" layoutInCell="1" allowOverlap="1" wp14:anchorId="7D2A994A" wp14:editId="6E7816E6">
          <wp:simplePos x="0" y="0"/>
          <wp:positionH relativeFrom="column">
            <wp:posOffset>-5080</wp:posOffset>
          </wp:positionH>
          <wp:positionV relativeFrom="paragraph">
            <wp:posOffset>57353</wp:posOffset>
          </wp:positionV>
          <wp:extent cx="5760720" cy="201295"/>
          <wp:effectExtent l="0" t="0" r="5080" b="1905"/>
          <wp:wrapNone/>
          <wp:docPr id="182540728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07281" name=""/>
                  <pic:cNvPicPr/>
                </pic:nvPicPr>
                <pic:blipFill>
                  <a:blip r:embed="rId1"/>
                  <a:stretch>
                    <a:fillRect/>
                  </a:stretch>
                </pic:blipFill>
                <pic:spPr>
                  <a:xfrm>
                    <a:off x="0" y="0"/>
                    <a:ext cx="5760720" cy="2012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43143" w14:textId="77777777" w:rsidR="00681AEA" w:rsidRDefault="00DE4042">
    <w:pPr>
      <w:pStyle w:val="Stopka"/>
    </w:pPr>
    <w:r w:rsidRPr="00DE4042">
      <w:rPr>
        <w:noProof/>
      </w:rPr>
      <w:drawing>
        <wp:anchor distT="0" distB="0" distL="114300" distR="114300" simplePos="0" relativeHeight="251698176" behindDoc="0" locked="0" layoutInCell="1" allowOverlap="1" wp14:anchorId="091046E7" wp14:editId="153E13C1">
          <wp:simplePos x="0" y="0"/>
          <wp:positionH relativeFrom="column">
            <wp:posOffset>-5080</wp:posOffset>
          </wp:positionH>
          <wp:positionV relativeFrom="paragraph">
            <wp:posOffset>57353</wp:posOffset>
          </wp:positionV>
          <wp:extent cx="5760720" cy="201295"/>
          <wp:effectExtent l="0" t="0" r="5080" b="1905"/>
          <wp:wrapNone/>
          <wp:docPr id="199344051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440512" name=""/>
                  <pic:cNvPicPr/>
                </pic:nvPicPr>
                <pic:blipFill>
                  <a:blip r:embed="rId1"/>
                  <a:stretch>
                    <a:fillRect/>
                  </a:stretch>
                </pic:blipFill>
                <pic:spPr>
                  <a:xfrm>
                    <a:off x="0" y="0"/>
                    <a:ext cx="5760720" cy="2012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2BF3F" w14:textId="77777777" w:rsidR="00C54E56" w:rsidRDefault="00C54E56" w:rsidP="0006534A">
      <w:r>
        <w:separator/>
      </w:r>
    </w:p>
  </w:footnote>
  <w:footnote w:type="continuationSeparator" w:id="0">
    <w:p w14:paraId="45CA03B5" w14:textId="77777777" w:rsidR="00C54E56" w:rsidRDefault="00C54E56" w:rsidP="00065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6BFE" w14:textId="77777777" w:rsidR="0006534A" w:rsidRDefault="00E12600">
    <w:pPr>
      <w:pStyle w:val="Nagwek"/>
    </w:pPr>
    <w:r>
      <w:rPr>
        <w:noProof/>
      </w:rPr>
      <w:drawing>
        <wp:anchor distT="0" distB="0" distL="114300" distR="114300" simplePos="0" relativeHeight="251694080" behindDoc="0" locked="0" layoutInCell="1" allowOverlap="1" wp14:anchorId="6A913E7A" wp14:editId="698F8538">
          <wp:simplePos x="0" y="0"/>
          <wp:positionH relativeFrom="column">
            <wp:posOffset>6655</wp:posOffset>
          </wp:positionH>
          <wp:positionV relativeFrom="paragraph">
            <wp:posOffset>-123577</wp:posOffset>
          </wp:positionV>
          <wp:extent cx="2824477" cy="939047"/>
          <wp:effectExtent l="0" t="0" r="0" b="1270"/>
          <wp:wrapNone/>
          <wp:docPr id="145426917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69173" name="Obraz 6"/>
                  <pic:cNvPicPr/>
                </pic:nvPicPr>
                <pic:blipFill>
                  <a:blip r:embed="rId1">
                    <a:extLst>
                      <a:ext uri="{28A0092B-C50C-407E-A947-70E740481C1C}">
                        <a14:useLocalDpi xmlns:a14="http://schemas.microsoft.com/office/drawing/2010/main" val="0"/>
                      </a:ext>
                    </a:extLst>
                  </a:blip>
                  <a:stretch>
                    <a:fillRect/>
                  </a:stretch>
                </pic:blipFill>
                <pic:spPr>
                  <a:xfrm>
                    <a:off x="0" y="0"/>
                    <a:ext cx="2824477" cy="939047"/>
                  </a:xfrm>
                  <a:prstGeom prst="rect">
                    <a:avLst/>
                  </a:prstGeom>
                </pic:spPr>
              </pic:pic>
            </a:graphicData>
          </a:graphic>
          <wp14:sizeRelH relativeFrom="page">
            <wp14:pctWidth>0</wp14:pctWidth>
          </wp14:sizeRelH>
          <wp14:sizeRelV relativeFrom="page">
            <wp14:pctHeight>0</wp14:pctHeight>
          </wp14:sizeRelV>
        </wp:anchor>
      </w:drawing>
    </w:r>
    <w:r w:rsidR="00A26531">
      <w:rPr>
        <w:noProof/>
      </w:rPr>
      <w:drawing>
        <wp:anchor distT="0" distB="0" distL="114300" distR="114300" simplePos="0" relativeHeight="251695104" behindDoc="0" locked="0" layoutInCell="1" allowOverlap="1" wp14:anchorId="0A0B2D47" wp14:editId="3B9DD62D">
          <wp:simplePos x="0" y="0"/>
          <wp:positionH relativeFrom="column">
            <wp:posOffset>4525645</wp:posOffset>
          </wp:positionH>
          <wp:positionV relativeFrom="paragraph">
            <wp:posOffset>-51435</wp:posOffset>
          </wp:positionV>
          <wp:extent cx="1233805" cy="845820"/>
          <wp:effectExtent l="0" t="0" r="0" b="5080"/>
          <wp:wrapNone/>
          <wp:docPr id="700316791"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316791" name="Obraz 7"/>
                  <pic:cNvPicPr/>
                </pic:nvPicPr>
                <pic:blipFill>
                  <a:blip r:embed="rId2">
                    <a:extLst>
                      <a:ext uri="{28A0092B-C50C-407E-A947-70E740481C1C}">
                        <a14:useLocalDpi xmlns:a14="http://schemas.microsoft.com/office/drawing/2010/main" val="0"/>
                      </a:ext>
                    </a:extLst>
                  </a:blip>
                  <a:stretch>
                    <a:fillRect/>
                  </a:stretch>
                </pic:blipFill>
                <pic:spPr>
                  <a:xfrm>
                    <a:off x="0" y="0"/>
                    <a:ext cx="1233805" cy="845820"/>
                  </a:xfrm>
                  <a:prstGeom prst="rect">
                    <a:avLst/>
                  </a:prstGeom>
                </pic:spPr>
              </pic:pic>
            </a:graphicData>
          </a:graphic>
          <wp14:sizeRelH relativeFrom="page">
            <wp14:pctWidth>0</wp14:pctWidth>
          </wp14:sizeRelH>
          <wp14:sizeRelV relativeFrom="page">
            <wp14:pctHeight>0</wp14:pctHeight>
          </wp14:sizeRelV>
        </wp:anchor>
      </w:drawing>
    </w:r>
    <w:r w:rsidR="003D3EDB" w:rsidRPr="003D3EDB">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191F1" w14:textId="77777777" w:rsidR="00681AEA" w:rsidRDefault="009706D7">
    <w:pPr>
      <w:pStyle w:val="Nagwek"/>
    </w:pPr>
    <w:r>
      <w:rPr>
        <w:noProof/>
      </w:rPr>
      <w:drawing>
        <wp:anchor distT="0" distB="0" distL="114300" distR="114300" simplePos="0" relativeHeight="251691008" behindDoc="0" locked="0" layoutInCell="1" allowOverlap="1" wp14:anchorId="1F9E1712" wp14:editId="081DB873">
          <wp:simplePos x="0" y="0"/>
          <wp:positionH relativeFrom="column">
            <wp:posOffset>6654</wp:posOffset>
          </wp:positionH>
          <wp:positionV relativeFrom="paragraph">
            <wp:posOffset>-250797</wp:posOffset>
          </wp:positionV>
          <wp:extent cx="3859829" cy="1283268"/>
          <wp:effectExtent l="0" t="0" r="1270" b="0"/>
          <wp:wrapNone/>
          <wp:docPr id="68901470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14703" name="Obraz 3"/>
                  <pic:cNvPicPr/>
                </pic:nvPicPr>
                <pic:blipFill>
                  <a:blip r:embed="rId1">
                    <a:extLst>
                      <a:ext uri="{28A0092B-C50C-407E-A947-70E740481C1C}">
                        <a14:useLocalDpi xmlns:a14="http://schemas.microsoft.com/office/drawing/2010/main" val="0"/>
                      </a:ext>
                    </a:extLst>
                  </a:blip>
                  <a:stretch>
                    <a:fillRect/>
                  </a:stretch>
                </pic:blipFill>
                <pic:spPr>
                  <a:xfrm>
                    <a:off x="0" y="0"/>
                    <a:ext cx="3859829" cy="1283268"/>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9984" behindDoc="0" locked="0" layoutInCell="1" allowOverlap="1" wp14:anchorId="4C055A02" wp14:editId="2D9298DA">
          <wp:simplePos x="0" y="0"/>
          <wp:positionH relativeFrom="column">
            <wp:posOffset>4201160</wp:posOffset>
          </wp:positionH>
          <wp:positionV relativeFrom="paragraph">
            <wp:posOffset>-167208</wp:posOffset>
          </wp:positionV>
          <wp:extent cx="1552575" cy="1064260"/>
          <wp:effectExtent l="0" t="0" r="0" b="2540"/>
          <wp:wrapNone/>
          <wp:docPr id="134399870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998701" name="Obraz 2"/>
                  <pic:cNvPicPr/>
                </pic:nvPicPr>
                <pic:blipFill>
                  <a:blip r:embed="rId2">
                    <a:extLst>
                      <a:ext uri="{28A0092B-C50C-407E-A947-70E740481C1C}">
                        <a14:useLocalDpi xmlns:a14="http://schemas.microsoft.com/office/drawing/2010/main" val="0"/>
                      </a:ext>
                    </a:extLst>
                  </a:blip>
                  <a:stretch>
                    <a:fillRect/>
                  </a:stretch>
                </pic:blipFill>
                <pic:spPr>
                  <a:xfrm>
                    <a:off x="0" y="0"/>
                    <a:ext cx="1552575" cy="1064260"/>
                  </a:xfrm>
                  <a:prstGeom prst="rect">
                    <a:avLst/>
                  </a:prstGeom>
                </pic:spPr>
              </pic:pic>
            </a:graphicData>
          </a:graphic>
          <wp14:sizeRelH relativeFrom="page">
            <wp14:pctWidth>0</wp14:pctWidth>
          </wp14:sizeRelH>
          <wp14:sizeRelV relativeFrom="page">
            <wp14:pctHeight>0</wp14:pctHeight>
          </wp14:sizeRelV>
        </wp:anchor>
      </w:drawing>
    </w:r>
    <w:r w:rsidR="00566A49" w:rsidRPr="00566A49">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14D21"/>
    <w:multiLevelType w:val="hybridMultilevel"/>
    <w:tmpl w:val="85FEC5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629E061B"/>
    <w:multiLevelType w:val="hybridMultilevel"/>
    <w:tmpl w:val="E93070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83916322">
    <w:abstractNumId w:val="1"/>
  </w:num>
  <w:num w:numId="2" w16cid:durableId="1847548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34A"/>
    <w:rsid w:val="00001E14"/>
    <w:rsid w:val="00002A6B"/>
    <w:rsid w:val="000050A3"/>
    <w:rsid w:val="00025B98"/>
    <w:rsid w:val="00050560"/>
    <w:rsid w:val="0006534A"/>
    <w:rsid w:val="000746D2"/>
    <w:rsid w:val="0007565B"/>
    <w:rsid w:val="00083E96"/>
    <w:rsid w:val="000946D9"/>
    <w:rsid w:val="000A189F"/>
    <w:rsid w:val="000A65FD"/>
    <w:rsid w:val="000A6997"/>
    <w:rsid w:val="001036ED"/>
    <w:rsid w:val="00110784"/>
    <w:rsid w:val="00117BAD"/>
    <w:rsid w:val="001220ED"/>
    <w:rsid w:val="001256CF"/>
    <w:rsid w:val="0016431A"/>
    <w:rsid w:val="00170D8E"/>
    <w:rsid w:val="00173D5E"/>
    <w:rsid w:val="00192627"/>
    <w:rsid w:val="001B7790"/>
    <w:rsid w:val="001C0CCE"/>
    <w:rsid w:val="001C2016"/>
    <w:rsid w:val="00215FD0"/>
    <w:rsid w:val="00224171"/>
    <w:rsid w:val="00237547"/>
    <w:rsid w:val="00251B6F"/>
    <w:rsid w:val="00263C17"/>
    <w:rsid w:val="00281CF6"/>
    <w:rsid w:val="00281EBD"/>
    <w:rsid w:val="00290646"/>
    <w:rsid w:val="00297164"/>
    <w:rsid w:val="002A0A02"/>
    <w:rsid w:val="002A5B32"/>
    <w:rsid w:val="002B1C6F"/>
    <w:rsid w:val="002B37CE"/>
    <w:rsid w:val="002B562A"/>
    <w:rsid w:val="002C5067"/>
    <w:rsid w:val="002F30A8"/>
    <w:rsid w:val="002F5D66"/>
    <w:rsid w:val="00302C83"/>
    <w:rsid w:val="0032494A"/>
    <w:rsid w:val="0033309B"/>
    <w:rsid w:val="0035239C"/>
    <w:rsid w:val="00376E40"/>
    <w:rsid w:val="003B3E0E"/>
    <w:rsid w:val="003D3EDB"/>
    <w:rsid w:val="003D56A2"/>
    <w:rsid w:val="003E3446"/>
    <w:rsid w:val="003F290A"/>
    <w:rsid w:val="00420379"/>
    <w:rsid w:val="0042763A"/>
    <w:rsid w:val="004633B3"/>
    <w:rsid w:val="00476AA6"/>
    <w:rsid w:val="00477F1A"/>
    <w:rsid w:val="00490F9A"/>
    <w:rsid w:val="00494A61"/>
    <w:rsid w:val="00496256"/>
    <w:rsid w:val="004B0314"/>
    <w:rsid w:val="004C6B52"/>
    <w:rsid w:val="004C72E1"/>
    <w:rsid w:val="004D1A6D"/>
    <w:rsid w:val="004E2D9D"/>
    <w:rsid w:val="004F0CAC"/>
    <w:rsid w:val="004F6DAD"/>
    <w:rsid w:val="0050325E"/>
    <w:rsid w:val="00526453"/>
    <w:rsid w:val="0052646C"/>
    <w:rsid w:val="00536965"/>
    <w:rsid w:val="00544516"/>
    <w:rsid w:val="00554866"/>
    <w:rsid w:val="00554B71"/>
    <w:rsid w:val="00566A49"/>
    <w:rsid w:val="005A1BD0"/>
    <w:rsid w:val="005C6F0A"/>
    <w:rsid w:val="005D0DA2"/>
    <w:rsid w:val="005E5644"/>
    <w:rsid w:val="005E744C"/>
    <w:rsid w:val="005F0244"/>
    <w:rsid w:val="005F1929"/>
    <w:rsid w:val="005F7D23"/>
    <w:rsid w:val="00601370"/>
    <w:rsid w:val="00605094"/>
    <w:rsid w:val="00617F0E"/>
    <w:rsid w:val="0062079E"/>
    <w:rsid w:val="006300FB"/>
    <w:rsid w:val="00653BFA"/>
    <w:rsid w:val="0065724A"/>
    <w:rsid w:val="006607B9"/>
    <w:rsid w:val="00681AEA"/>
    <w:rsid w:val="0069134A"/>
    <w:rsid w:val="006A7037"/>
    <w:rsid w:val="006B6106"/>
    <w:rsid w:val="006E76B4"/>
    <w:rsid w:val="006F7920"/>
    <w:rsid w:val="00723923"/>
    <w:rsid w:val="00731A62"/>
    <w:rsid w:val="007453C1"/>
    <w:rsid w:val="007453F1"/>
    <w:rsid w:val="007755D2"/>
    <w:rsid w:val="007908E8"/>
    <w:rsid w:val="00796134"/>
    <w:rsid w:val="007C01B2"/>
    <w:rsid w:val="007F5164"/>
    <w:rsid w:val="00802E60"/>
    <w:rsid w:val="0080430B"/>
    <w:rsid w:val="00822598"/>
    <w:rsid w:val="00830FA3"/>
    <w:rsid w:val="00851A46"/>
    <w:rsid w:val="008575BA"/>
    <w:rsid w:val="00861D0E"/>
    <w:rsid w:val="00862CC6"/>
    <w:rsid w:val="00864496"/>
    <w:rsid w:val="00865DCD"/>
    <w:rsid w:val="00867857"/>
    <w:rsid w:val="0087194C"/>
    <w:rsid w:val="00886EDC"/>
    <w:rsid w:val="008A73D7"/>
    <w:rsid w:val="008B46B6"/>
    <w:rsid w:val="008D28E0"/>
    <w:rsid w:val="008E2574"/>
    <w:rsid w:val="009027A2"/>
    <w:rsid w:val="00902BDB"/>
    <w:rsid w:val="00912B92"/>
    <w:rsid w:val="00933A21"/>
    <w:rsid w:val="00933BC5"/>
    <w:rsid w:val="0095339E"/>
    <w:rsid w:val="0096553E"/>
    <w:rsid w:val="00965EA3"/>
    <w:rsid w:val="00967FAF"/>
    <w:rsid w:val="009706D7"/>
    <w:rsid w:val="009820EB"/>
    <w:rsid w:val="00983331"/>
    <w:rsid w:val="009A3D9E"/>
    <w:rsid w:val="009C4941"/>
    <w:rsid w:val="009F6477"/>
    <w:rsid w:val="009F6B90"/>
    <w:rsid w:val="00A200DA"/>
    <w:rsid w:val="00A233F5"/>
    <w:rsid w:val="00A26531"/>
    <w:rsid w:val="00A27404"/>
    <w:rsid w:val="00A5621D"/>
    <w:rsid w:val="00A80CEC"/>
    <w:rsid w:val="00AA4075"/>
    <w:rsid w:val="00AA5FEF"/>
    <w:rsid w:val="00AA7354"/>
    <w:rsid w:val="00AB12D8"/>
    <w:rsid w:val="00AD0D70"/>
    <w:rsid w:val="00B04115"/>
    <w:rsid w:val="00B41E56"/>
    <w:rsid w:val="00B63F4E"/>
    <w:rsid w:val="00B872EA"/>
    <w:rsid w:val="00BA0325"/>
    <w:rsid w:val="00BE2989"/>
    <w:rsid w:val="00BF16E0"/>
    <w:rsid w:val="00BF3BBA"/>
    <w:rsid w:val="00C00586"/>
    <w:rsid w:val="00C06A92"/>
    <w:rsid w:val="00C16EA4"/>
    <w:rsid w:val="00C2046B"/>
    <w:rsid w:val="00C34E45"/>
    <w:rsid w:val="00C3631A"/>
    <w:rsid w:val="00C403A1"/>
    <w:rsid w:val="00C4275B"/>
    <w:rsid w:val="00C42A59"/>
    <w:rsid w:val="00C42F10"/>
    <w:rsid w:val="00C54E56"/>
    <w:rsid w:val="00C819F9"/>
    <w:rsid w:val="00C8431A"/>
    <w:rsid w:val="00C85B85"/>
    <w:rsid w:val="00C8608C"/>
    <w:rsid w:val="00CA3A9C"/>
    <w:rsid w:val="00CA7828"/>
    <w:rsid w:val="00CC4B62"/>
    <w:rsid w:val="00CC7A1C"/>
    <w:rsid w:val="00CE010E"/>
    <w:rsid w:val="00CF2B8D"/>
    <w:rsid w:val="00CF3EAF"/>
    <w:rsid w:val="00CF4719"/>
    <w:rsid w:val="00D21AE6"/>
    <w:rsid w:val="00D33323"/>
    <w:rsid w:val="00D37EE3"/>
    <w:rsid w:val="00D445D2"/>
    <w:rsid w:val="00D45E9D"/>
    <w:rsid w:val="00D465B2"/>
    <w:rsid w:val="00D624E3"/>
    <w:rsid w:val="00D63127"/>
    <w:rsid w:val="00D6332F"/>
    <w:rsid w:val="00D64790"/>
    <w:rsid w:val="00D67D08"/>
    <w:rsid w:val="00D729A8"/>
    <w:rsid w:val="00D816D7"/>
    <w:rsid w:val="00D840D3"/>
    <w:rsid w:val="00D85E39"/>
    <w:rsid w:val="00D86D7C"/>
    <w:rsid w:val="00D97F1B"/>
    <w:rsid w:val="00DA4357"/>
    <w:rsid w:val="00DB009D"/>
    <w:rsid w:val="00DC56A0"/>
    <w:rsid w:val="00DD4573"/>
    <w:rsid w:val="00DE4042"/>
    <w:rsid w:val="00DE65A7"/>
    <w:rsid w:val="00DF005A"/>
    <w:rsid w:val="00DF69F3"/>
    <w:rsid w:val="00E05B64"/>
    <w:rsid w:val="00E12600"/>
    <w:rsid w:val="00E233EE"/>
    <w:rsid w:val="00E27118"/>
    <w:rsid w:val="00E44F46"/>
    <w:rsid w:val="00E74559"/>
    <w:rsid w:val="00E7553B"/>
    <w:rsid w:val="00E83EBC"/>
    <w:rsid w:val="00E916AB"/>
    <w:rsid w:val="00E950E8"/>
    <w:rsid w:val="00EC29BB"/>
    <w:rsid w:val="00EE2C67"/>
    <w:rsid w:val="00EF0868"/>
    <w:rsid w:val="00F00C65"/>
    <w:rsid w:val="00F013C2"/>
    <w:rsid w:val="00F31EE3"/>
    <w:rsid w:val="00F3410D"/>
    <w:rsid w:val="00F37D8D"/>
    <w:rsid w:val="00F508A3"/>
    <w:rsid w:val="00F667BD"/>
    <w:rsid w:val="00F82F86"/>
    <w:rsid w:val="00F84CEB"/>
    <w:rsid w:val="00F907A2"/>
    <w:rsid w:val="00FA021A"/>
    <w:rsid w:val="00FA3637"/>
    <w:rsid w:val="00FB0CD9"/>
    <w:rsid w:val="00FB19A7"/>
    <w:rsid w:val="00FB19AE"/>
    <w:rsid w:val="00FD0342"/>
    <w:rsid w:val="00FE6D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ABEA0"/>
  <w15:chartTrackingRefBased/>
  <w15:docId w15:val="{65D50E37-531F-5E45-BAE0-1A9BD4D0F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92627"/>
    <w:rPr>
      <w:kern w:val="0"/>
      <w14:ligatures w14:val="none"/>
    </w:rPr>
  </w:style>
  <w:style w:type="paragraph" w:styleId="Nagwek1">
    <w:name w:val="heading 1"/>
    <w:basedOn w:val="Normalny"/>
    <w:next w:val="Normalny"/>
    <w:link w:val="Nagwek1Znak"/>
    <w:uiPriority w:val="9"/>
    <w:qFormat/>
    <w:rsid w:val="000653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653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6534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6534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6534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6534A"/>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6534A"/>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6534A"/>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6534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6534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6534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6534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6534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6534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6534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6534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6534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6534A"/>
    <w:rPr>
      <w:rFonts w:eastAsiaTheme="majorEastAsia" w:cstheme="majorBidi"/>
      <w:color w:val="272727" w:themeColor="text1" w:themeTint="D8"/>
    </w:rPr>
  </w:style>
  <w:style w:type="paragraph" w:styleId="Tytu">
    <w:name w:val="Title"/>
    <w:basedOn w:val="Normalny"/>
    <w:next w:val="Normalny"/>
    <w:link w:val="TytuZnak"/>
    <w:uiPriority w:val="10"/>
    <w:qFormat/>
    <w:rsid w:val="0006534A"/>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6534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6534A"/>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6534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6534A"/>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06534A"/>
    <w:rPr>
      <w:i/>
      <w:iCs/>
      <w:color w:val="404040" w:themeColor="text1" w:themeTint="BF"/>
    </w:rPr>
  </w:style>
  <w:style w:type="paragraph" w:styleId="Akapitzlist">
    <w:name w:val="List Paragraph"/>
    <w:basedOn w:val="Normalny"/>
    <w:uiPriority w:val="34"/>
    <w:qFormat/>
    <w:rsid w:val="0006534A"/>
    <w:pPr>
      <w:ind w:left="720"/>
      <w:contextualSpacing/>
    </w:pPr>
  </w:style>
  <w:style w:type="character" w:styleId="Wyrnienieintensywne">
    <w:name w:val="Intense Emphasis"/>
    <w:basedOn w:val="Domylnaczcionkaakapitu"/>
    <w:uiPriority w:val="21"/>
    <w:qFormat/>
    <w:rsid w:val="0006534A"/>
    <w:rPr>
      <w:i/>
      <w:iCs/>
      <w:color w:val="0F4761" w:themeColor="accent1" w:themeShade="BF"/>
    </w:rPr>
  </w:style>
  <w:style w:type="paragraph" w:styleId="Cytatintensywny">
    <w:name w:val="Intense Quote"/>
    <w:basedOn w:val="Normalny"/>
    <w:next w:val="Normalny"/>
    <w:link w:val="CytatintensywnyZnak"/>
    <w:uiPriority w:val="30"/>
    <w:qFormat/>
    <w:rsid w:val="000653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6534A"/>
    <w:rPr>
      <w:i/>
      <w:iCs/>
      <w:color w:val="0F4761" w:themeColor="accent1" w:themeShade="BF"/>
    </w:rPr>
  </w:style>
  <w:style w:type="character" w:styleId="Odwoanieintensywne">
    <w:name w:val="Intense Reference"/>
    <w:basedOn w:val="Domylnaczcionkaakapitu"/>
    <w:uiPriority w:val="32"/>
    <w:qFormat/>
    <w:rsid w:val="0006534A"/>
    <w:rPr>
      <w:b/>
      <w:bCs/>
      <w:smallCaps/>
      <w:color w:val="0F4761" w:themeColor="accent1" w:themeShade="BF"/>
      <w:spacing w:val="5"/>
    </w:rPr>
  </w:style>
  <w:style w:type="paragraph" w:styleId="Nagwek">
    <w:name w:val="header"/>
    <w:basedOn w:val="Normalny"/>
    <w:link w:val="NagwekZnak"/>
    <w:uiPriority w:val="99"/>
    <w:unhideWhenUsed/>
    <w:rsid w:val="0006534A"/>
    <w:pPr>
      <w:tabs>
        <w:tab w:val="center" w:pos="4536"/>
        <w:tab w:val="right" w:pos="9072"/>
      </w:tabs>
    </w:pPr>
  </w:style>
  <w:style w:type="character" w:customStyle="1" w:styleId="NagwekZnak">
    <w:name w:val="Nagłówek Znak"/>
    <w:basedOn w:val="Domylnaczcionkaakapitu"/>
    <w:link w:val="Nagwek"/>
    <w:uiPriority w:val="99"/>
    <w:rsid w:val="0006534A"/>
  </w:style>
  <w:style w:type="paragraph" w:styleId="Stopka">
    <w:name w:val="footer"/>
    <w:basedOn w:val="Normalny"/>
    <w:link w:val="StopkaZnak"/>
    <w:uiPriority w:val="99"/>
    <w:unhideWhenUsed/>
    <w:rsid w:val="0006534A"/>
    <w:pPr>
      <w:tabs>
        <w:tab w:val="center" w:pos="4536"/>
        <w:tab w:val="right" w:pos="9072"/>
      </w:tabs>
    </w:pPr>
  </w:style>
  <w:style w:type="character" w:customStyle="1" w:styleId="StopkaZnak">
    <w:name w:val="Stopka Znak"/>
    <w:basedOn w:val="Domylnaczcionkaakapitu"/>
    <w:link w:val="Stopka"/>
    <w:uiPriority w:val="99"/>
    <w:rsid w:val="0006534A"/>
  </w:style>
  <w:style w:type="character" w:styleId="Odwoaniedokomentarza">
    <w:name w:val="annotation reference"/>
    <w:basedOn w:val="Domylnaczcionkaakapitu"/>
    <w:uiPriority w:val="99"/>
    <w:semiHidden/>
    <w:unhideWhenUsed/>
    <w:rsid w:val="00192627"/>
    <w:rPr>
      <w:sz w:val="16"/>
      <w:szCs w:val="16"/>
    </w:rPr>
  </w:style>
  <w:style w:type="paragraph" w:styleId="Tekstkomentarza">
    <w:name w:val="annotation text"/>
    <w:basedOn w:val="Normalny"/>
    <w:link w:val="TekstkomentarzaZnak"/>
    <w:uiPriority w:val="99"/>
    <w:unhideWhenUsed/>
    <w:rsid w:val="00192627"/>
    <w:rPr>
      <w:sz w:val="20"/>
      <w:szCs w:val="20"/>
    </w:rPr>
  </w:style>
  <w:style w:type="character" w:customStyle="1" w:styleId="TekstkomentarzaZnak">
    <w:name w:val="Tekst komentarza Znak"/>
    <w:basedOn w:val="Domylnaczcionkaakapitu"/>
    <w:link w:val="Tekstkomentarza"/>
    <w:uiPriority w:val="99"/>
    <w:rsid w:val="00192627"/>
    <w:rPr>
      <w:kern w:val="0"/>
      <w:sz w:val="20"/>
      <w:szCs w:val="20"/>
      <w14:ligatures w14:val="none"/>
    </w:rPr>
  </w:style>
  <w:style w:type="character" w:styleId="Hipercze">
    <w:name w:val="Hyperlink"/>
    <w:basedOn w:val="Domylnaczcionkaakapitu"/>
    <w:uiPriority w:val="99"/>
    <w:unhideWhenUsed/>
    <w:rsid w:val="00192627"/>
    <w:rPr>
      <w:color w:val="467886" w:themeColor="hyperlink"/>
      <w:u w:val="single"/>
    </w:rPr>
  </w:style>
  <w:style w:type="character" w:styleId="Pogrubienie">
    <w:name w:val="Strong"/>
    <w:basedOn w:val="Domylnaczcionkaakapitu"/>
    <w:uiPriority w:val="22"/>
    <w:qFormat/>
    <w:rsid w:val="0035239C"/>
    <w:rPr>
      <w:b/>
      <w:bCs/>
    </w:rPr>
  </w:style>
  <w:style w:type="character" w:styleId="UyteHipercze">
    <w:name w:val="FollowedHyperlink"/>
    <w:basedOn w:val="Domylnaczcionkaakapitu"/>
    <w:uiPriority w:val="99"/>
    <w:semiHidden/>
    <w:unhideWhenUsed/>
    <w:rsid w:val="0035239C"/>
    <w:rPr>
      <w:color w:val="96607D" w:themeColor="followedHyperlink"/>
      <w:u w:val="single"/>
    </w:rPr>
  </w:style>
  <w:style w:type="character" w:styleId="Nierozpoznanawzmianka">
    <w:name w:val="Unresolved Mention"/>
    <w:basedOn w:val="Domylnaczcionkaakapitu"/>
    <w:uiPriority w:val="99"/>
    <w:semiHidden/>
    <w:unhideWhenUsed/>
    <w:rsid w:val="0035239C"/>
    <w:rPr>
      <w:color w:val="605E5C"/>
      <w:shd w:val="clear" w:color="auto" w:fill="E1DFDD"/>
    </w:rPr>
  </w:style>
  <w:style w:type="paragraph" w:customStyle="1" w:styleId="paragraph">
    <w:name w:val="paragraph"/>
    <w:basedOn w:val="Normalny"/>
    <w:rsid w:val="00C403A1"/>
    <w:pPr>
      <w:spacing w:before="100" w:beforeAutospacing="1" w:after="100" w:afterAutospacing="1"/>
    </w:pPr>
    <w:rPr>
      <w:rFonts w:ascii="Times New Roman" w:eastAsia="Times New Roman" w:hAnsi="Times New Roman" w:cs="Times New Roman"/>
      <w:lang w:eastAsia="pl-PL"/>
    </w:rPr>
  </w:style>
  <w:style w:type="character" w:customStyle="1" w:styleId="normaltextrun">
    <w:name w:val="normaltextrun"/>
    <w:basedOn w:val="Domylnaczcionkaakapitu"/>
    <w:rsid w:val="00C403A1"/>
  </w:style>
  <w:style w:type="paragraph" w:styleId="Poprawka">
    <w:name w:val="Revision"/>
    <w:hidden/>
    <w:uiPriority w:val="99"/>
    <w:semiHidden/>
    <w:rsid w:val="00E83EBC"/>
    <w:rPr>
      <w:kern w:val="0"/>
      <w14:ligatures w14:val="none"/>
    </w:rPr>
  </w:style>
  <w:style w:type="paragraph" w:styleId="Tematkomentarza">
    <w:name w:val="annotation subject"/>
    <w:basedOn w:val="Tekstkomentarza"/>
    <w:next w:val="Tekstkomentarza"/>
    <w:link w:val="TematkomentarzaZnak"/>
    <w:uiPriority w:val="99"/>
    <w:semiHidden/>
    <w:unhideWhenUsed/>
    <w:rsid w:val="006B6106"/>
    <w:rPr>
      <w:b/>
      <w:bCs/>
    </w:rPr>
  </w:style>
  <w:style w:type="character" w:customStyle="1" w:styleId="TematkomentarzaZnak">
    <w:name w:val="Temat komentarza Znak"/>
    <w:basedOn w:val="TekstkomentarzaZnak"/>
    <w:link w:val="Tematkomentarza"/>
    <w:uiPriority w:val="99"/>
    <w:semiHidden/>
    <w:rsid w:val="006B6106"/>
    <w:rPr>
      <w:b/>
      <w:bCs/>
      <w:kern w:val="0"/>
      <w:sz w:val="20"/>
      <w:szCs w:val="20"/>
      <w14:ligatures w14:val="none"/>
    </w:rPr>
  </w:style>
  <w:style w:type="paragraph" w:customStyle="1" w:styleId="pdq2pgselectionanchorcontainer">
    <w:name w:val="pdq2pg_selectionanchorcontainer"/>
    <w:basedOn w:val="Normalny"/>
    <w:rsid w:val="007C01B2"/>
    <w:pPr>
      <w:spacing w:before="100" w:beforeAutospacing="1" w:after="100" w:afterAutospacing="1"/>
    </w:pPr>
    <w:rPr>
      <w:rFonts w:ascii="Times New Roman" w:eastAsia="Times New Roman" w:hAnsi="Times New Roman" w:cs="Times New Roman"/>
      <w:lang w:eastAsia="pl-PL"/>
    </w:rPr>
  </w:style>
  <w:style w:type="paragraph" w:styleId="NormalnyWeb">
    <w:name w:val="Normal (Web)"/>
    <w:basedOn w:val="Normalny"/>
    <w:uiPriority w:val="99"/>
    <w:unhideWhenUsed/>
    <w:rsid w:val="007C01B2"/>
    <w:pPr>
      <w:spacing w:before="100" w:beforeAutospacing="1" w:after="100" w:afterAutospacing="1"/>
    </w:pPr>
    <w:rPr>
      <w:rFonts w:ascii="Times New Roman" w:eastAsia="Times New Roman" w:hAnsi="Times New Roman" w:cs="Times New Roman"/>
      <w:lang w:eastAsia="pl-PL"/>
    </w:rPr>
  </w:style>
  <w:style w:type="character" w:customStyle="1" w:styleId="apple-converted-space">
    <w:name w:val="apple-converted-space"/>
    <w:basedOn w:val="Domylnaczcionkaakapitu"/>
    <w:rsid w:val="00526453"/>
  </w:style>
  <w:style w:type="character" w:customStyle="1" w:styleId="eop">
    <w:name w:val="eop"/>
    <w:basedOn w:val="Domylnaczcionkaakapitu"/>
    <w:rsid w:val="005F1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ckets.kongresnowejmobilnosci.pl/registration?ticket=nw9dszkbch" TargetMode="External"/><Relationship Id="rId13" Type="http://schemas.openxmlformats.org/officeDocument/2006/relationships/hyperlink" Target="mailto:jan.wiewior@psnm.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ongresnowejmobilnosci.pl/prelegenci-2026/" TargetMode="External"/><Relationship Id="rId12" Type="http://schemas.openxmlformats.org/officeDocument/2006/relationships/hyperlink" Target="mailto:maciej.gis@psnm.org"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ongresnowejmobilnosci.p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kongresnowejmobilnosci.pl/program-knm-202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kongresnowejmobilnosci.pl/bilety-darmowe/"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1719</Words>
  <Characters>10318</Characters>
  <Application>Microsoft Office Word</Application>
  <DocSecurity>0</DocSecurity>
  <Lines>85</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Furmanek</dc:creator>
  <cp:keywords/>
  <dc:description/>
  <cp:lastModifiedBy>Jan Wiewiór</cp:lastModifiedBy>
  <cp:revision>8</cp:revision>
  <cp:lastPrinted>2024-12-05T12:15:00Z</cp:lastPrinted>
  <dcterms:created xsi:type="dcterms:W3CDTF">2026-08-27T15:21:00Z</dcterms:created>
  <dcterms:modified xsi:type="dcterms:W3CDTF">2026-09-04T08:17:00Z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b60e38-724b-44cb-8b52-7841a0346e9d_Enabled">
    <vt:lpwstr>true</vt:lpwstr>
  </property>
  <property fmtid="{D5CDD505-2E9C-101B-9397-08002B2CF9AE}" pid="3" name="MSIP_Label_b3b60e38-724b-44cb-8b52-7841a0346e9d_SetDate">
    <vt:lpwstr>2026-07-14T12:41:52Z</vt:lpwstr>
  </property>
  <property fmtid="{D5CDD505-2E9C-101B-9397-08002B2CF9AE}" pid="4" name="MSIP_Label_b3b60e38-724b-44cb-8b52-7841a0346e9d_Method">
    <vt:lpwstr>Standard</vt:lpwstr>
  </property>
  <property fmtid="{D5CDD505-2E9C-101B-9397-08002B2CF9AE}" pid="5" name="MSIP_Label_b3b60e38-724b-44cb-8b52-7841a0346e9d_Name">
    <vt:lpwstr>aad.gkorl.label.internal.gkorl</vt:lpwstr>
  </property>
  <property fmtid="{D5CDD505-2E9C-101B-9397-08002B2CF9AE}" pid="6" name="MSIP_Label_b3b60e38-724b-44cb-8b52-7841a0346e9d_SiteId">
    <vt:lpwstr>49ed4135-8213-4cdc-b4ed-aca2fd2e32c2</vt:lpwstr>
  </property>
  <property fmtid="{D5CDD505-2E9C-101B-9397-08002B2CF9AE}" pid="7" name="MSIP_Label_b3b60e38-724b-44cb-8b52-7841a0346e9d_ActionId">
    <vt:lpwstr>f6e9523a-aaa0-40e2-a716-30175f512539</vt:lpwstr>
  </property>
  <property fmtid="{D5CDD505-2E9C-101B-9397-08002B2CF9AE}" pid="8" name="MSIP_Label_b3b60e38-724b-44cb-8b52-7841a0346e9d_ContentBits">
    <vt:lpwstr>0</vt:lpwstr>
  </property>
  <property fmtid="{D5CDD505-2E9C-101B-9397-08002B2CF9AE}" pid="9" name="MSIP_Label_b3b60e38-724b-44cb-8b52-7841a0346e9d_Tag">
    <vt:lpwstr>10, 3, 0, 1</vt:lpwstr>
  </property>
</Properties>
</file>