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05C4" w14:textId="58983C46" w:rsidR="0003632E" w:rsidRPr="00835093" w:rsidRDefault="0003632E" w:rsidP="0003632E">
      <w:pPr>
        <w:spacing w:after="180"/>
        <w:rPr>
          <w:rFonts w:ascii="Inter" w:eastAsia="Inter" w:hAnsi="Inter" w:cs="Inter"/>
          <w:i/>
          <w:iCs/>
          <w:sz w:val="24"/>
          <w:szCs w:val="24"/>
        </w:rPr>
      </w:pPr>
      <w:r w:rsidRPr="00835093">
        <w:rPr>
          <w:rFonts w:ascii="Inter" w:eastAsia="Inter Light" w:hAnsi="Inter" w:cs="Inter Light"/>
          <w:sz w:val="44"/>
          <w:szCs w:val="44"/>
        </w:rPr>
        <w:t xml:space="preserve">ASCOPA </w:t>
      </w:r>
      <w:r w:rsidR="00062D3E">
        <w:rPr>
          <w:rFonts w:ascii="Inter" w:eastAsia="Inter Light" w:hAnsi="Inter" w:cs="Inter Light"/>
          <w:sz w:val="44"/>
          <w:szCs w:val="44"/>
        </w:rPr>
        <w:t>zvolila</w:t>
      </w:r>
      <w:r w:rsidR="00B5431F">
        <w:rPr>
          <w:rFonts w:ascii="Inter" w:eastAsia="Inter Light" w:hAnsi="Inter" w:cs="Inter Light"/>
          <w:sz w:val="44"/>
          <w:szCs w:val="44"/>
        </w:rPr>
        <w:t xml:space="preserve"> </w:t>
      </w:r>
      <w:r w:rsidRPr="00835093">
        <w:rPr>
          <w:rFonts w:ascii="Inter" w:eastAsia="Inter Light" w:hAnsi="Inter" w:cs="Inter Light"/>
          <w:sz w:val="44"/>
          <w:szCs w:val="44"/>
        </w:rPr>
        <w:t xml:space="preserve">Revizní radu, </w:t>
      </w:r>
      <w:r w:rsidR="00B5431F">
        <w:rPr>
          <w:rFonts w:ascii="Inter" w:eastAsia="Inter Light" w:hAnsi="Inter" w:cs="Inter Light"/>
          <w:sz w:val="44"/>
          <w:szCs w:val="44"/>
        </w:rPr>
        <w:t>posilují institucionální členové</w:t>
      </w:r>
    </w:p>
    <w:p w14:paraId="5279EE78" w14:textId="5A0E2FD2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b/>
          <w:color w:val="000000"/>
        </w:rPr>
      </w:pPr>
      <w:bookmarkStart w:id="0" w:name="_Hlk185238753"/>
      <w:r w:rsidRPr="00835093">
        <w:rPr>
          <w:rFonts w:ascii="Inter" w:eastAsia="Inter" w:hAnsi="Inter" w:cs="Inter"/>
          <w:bCs/>
          <w:color w:val="000000"/>
        </w:rPr>
        <w:t xml:space="preserve">Praha, </w:t>
      </w:r>
      <w:r w:rsidR="00AD487D">
        <w:rPr>
          <w:rFonts w:ascii="Inter" w:eastAsia="Inter" w:hAnsi="Inter" w:cs="Inter"/>
          <w:bCs/>
          <w:color w:val="000000"/>
        </w:rPr>
        <w:t>20</w:t>
      </w:r>
      <w:r w:rsidRPr="00835093">
        <w:rPr>
          <w:rFonts w:ascii="Inter" w:eastAsia="Inter" w:hAnsi="Inter" w:cs="Inter"/>
          <w:bCs/>
          <w:color w:val="000000"/>
        </w:rPr>
        <w:t>. června 2025 –</w:t>
      </w:r>
      <w:r w:rsidRPr="00835093">
        <w:rPr>
          <w:rFonts w:ascii="Inter" w:eastAsia="Inter" w:hAnsi="Inter" w:cs="Inter"/>
          <w:b/>
          <w:color w:val="000000"/>
        </w:rPr>
        <w:t xml:space="preserve"> </w:t>
      </w:r>
      <w:r w:rsidR="002F1211">
        <w:rPr>
          <w:rFonts w:ascii="Inter" w:eastAsia="Inter" w:hAnsi="Inter" w:cs="Inter"/>
          <w:b/>
          <w:color w:val="000000"/>
        </w:rPr>
        <w:t>Asociace strategické komunikace a vztahů s veřejností (</w:t>
      </w:r>
      <w:r w:rsidRPr="00835093">
        <w:rPr>
          <w:rFonts w:ascii="Inter" w:eastAsia="Inter" w:hAnsi="Inter" w:cs="Inter"/>
          <w:b/>
          <w:color w:val="000000"/>
        </w:rPr>
        <w:t xml:space="preserve">ASCOPA) na svém Shromáždění členů zvolila Revizní radu. Ve svých funkcích byli opětovně potvrzeni Alexandra </w:t>
      </w:r>
      <w:proofErr w:type="spellStart"/>
      <w:r w:rsidRPr="00835093">
        <w:rPr>
          <w:rFonts w:ascii="Inter" w:eastAsia="Inter" w:hAnsi="Inter" w:cs="Inter"/>
          <w:b/>
          <w:color w:val="000000"/>
        </w:rPr>
        <w:t>Ruberová</w:t>
      </w:r>
      <w:proofErr w:type="spellEnd"/>
      <w:r w:rsidRPr="00835093">
        <w:rPr>
          <w:rFonts w:ascii="Inter" w:eastAsia="Inter" w:hAnsi="Inter" w:cs="Inter"/>
          <w:b/>
          <w:color w:val="000000"/>
        </w:rPr>
        <w:t xml:space="preserve">, jednatelka společnosti </w:t>
      </w:r>
      <w:proofErr w:type="spellStart"/>
      <w:r w:rsidRPr="00835093">
        <w:rPr>
          <w:rFonts w:ascii="Inter" w:eastAsia="Inter" w:hAnsi="Inter" w:cs="Inter"/>
          <w:b/>
          <w:color w:val="000000"/>
        </w:rPr>
        <w:t>Conso</w:t>
      </w:r>
      <w:proofErr w:type="spellEnd"/>
      <w:r w:rsidRPr="00835093">
        <w:rPr>
          <w:rFonts w:ascii="Inter" w:eastAsia="Inter" w:hAnsi="Inter" w:cs="Inter"/>
          <w:b/>
          <w:color w:val="000000"/>
        </w:rPr>
        <w:t xml:space="preserve"> </w:t>
      </w:r>
      <w:proofErr w:type="spellStart"/>
      <w:r w:rsidRPr="00835093">
        <w:rPr>
          <w:rFonts w:ascii="Inter" w:eastAsia="Inter" w:hAnsi="Inter" w:cs="Inter"/>
          <w:b/>
          <w:color w:val="000000"/>
        </w:rPr>
        <w:t>Eminens</w:t>
      </w:r>
      <w:proofErr w:type="spellEnd"/>
      <w:r w:rsidRPr="00835093">
        <w:rPr>
          <w:rFonts w:ascii="Inter" w:eastAsia="Inter" w:hAnsi="Inter" w:cs="Inter"/>
          <w:b/>
          <w:color w:val="000000"/>
        </w:rPr>
        <w:t xml:space="preserve">, Denisa Ratajová, </w:t>
      </w:r>
      <w:r w:rsidR="00271D36">
        <w:rPr>
          <w:rFonts w:ascii="Inter" w:eastAsia="Inter" w:hAnsi="Inter" w:cs="Inter"/>
          <w:b/>
          <w:color w:val="000000"/>
        </w:rPr>
        <w:t>m</w:t>
      </w:r>
      <w:r w:rsidR="00271D36" w:rsidRPr="00271D36">
        <w:rPr>
          <w:rFonts w:ascii="Inter" w:eastAsia="Inter" w:hAnsi="Inter" w:cs="Inter"/>
          <w:b/>
          <w:color w:val="000000"/>
        </w:rPr>
        <w:t>anažerka projektů</w:t>
      </w:r>
      <w:r w:rsidR="00271D36">
        <w:rPr>
          <w:rFonts w:ascii="Inter" w:eastAsia="Inter" w:hAnsi="Inter" w:cs="Inter"/>
          <w:b/>
          <w:color w:val="000000"/>
        </w:rPr>
        <w:t xml:space="preserve"> </w:t>
      </w:r>
      <w:r w:rsidR="00271D36" w:rsidRPr="00271D36">
        <w:rPr>
          <w:rFonts w:ascii="Inter" w:eastAsia="Inter" w:hAnsi="Inter" w:cs="Inter"/>
          <w:b/>
          <w:color w:val="000000"/>
        </w:rPr>
        <w:t>Diakonie ČCE</w:t>
      </w:r>
      <w:r w:rsidRPr="00835093">
        <w:rPr>
          <w:rFonts w:ascii="Inter" w:eastAsia="Inter" w:hAnsi="Inter" w:cs="Inter"/>
          <w:b/>
          <w:color w:val="000000"/>
        </w:rPr>
        <w:t xml:space="preserve">, a Petr Langer, </w:t>
      </w:r>
      <w:r w:rsidR="002F1211">
        <w:rPr>
          <w:rFonts w:ascii="Inter" w:eastAsia="Inter" w:hAnsi="Inter" w:cs="Inter"/>
          <w:b/>
          <w:color w:val="000000"/>
        </w:rPr>
        <w:t xml:space="preserve">šéf </w:t>
      </w:r>
      <w:r w:rsidRPr="00835093">
        <w:rPr>
          <w:rFonts w:ascii="Inter" w:eastAsia="Inter" w:hAnsi="Inter" w:cs="Inter"/>
          <w:b/>
          <w:color w:val="000000"/>
        </w:rPr>
        <w:t xml:space="preserve">externí komunikace </w:t>
      </w:r>
      <w:r w:rsidR="002F1211">
        <w:rPr>
          <w:rFonts w:ascii="Inter" w:eastAsia="Inter" w:hAnsi="Inter" w:cs="Inter"/>
          <w:b/>
          <w:color w:val="000000"/>
        </w:rPr>
        <w:t>skupiny</w:t>
      </w:r>
      <w:r w:rsidRPr="00835093">
        <w:rPr>
          <w:rFonts w:ascii="Inter" w:eastAsia="Inter" w:hAnsi="Inter" w:cs="Inter"/>
          <w:b/>
          <w:color w:val="000000"/>
        </w:rPr>
        <w:t xml:space="preserve"> </w:t>
      </w:r>
      <w:proofErr w:type="spellStart"/>
      <w:r w:rsidRPr="00835093">
        <w:rPr>
          <w:rFonts w:ascii="Inter" w:eastAsia="Inter" w:hAnsi="Inter" w:cs="Inter"/>
          <w:b/>
          <w:color w:val="000000"/>
        </w:rPr>
        <w:t>Alensa</w:t>
      </w:r>
      <w:proofErr w:type="spellEnd"/>
      <w:r w:rsidRPr="00835093">
        <w:rPr>
          <w:rFonts w:ascii="Inter" w:eastAsia="Inter" w:hAnsi="Inter" w:cs="Inter"/>
          <w:b/>
          <w:color w:val="000000"/>
        </w:rPr>
        <w:t xml:space="preserve"> a bývalý předseda Výkonného výboru.</w:t>
      </w:r>
    </w:p>
    <w:p w14:paraId="2ABE4943" w14:textId="1D4DDE6B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bCs/>
          <w:color w:val="000000"/>
        </w:rPr>
      </w:pPr>
      <w:r w:rsidRPr="00835093">
        <w:rPr>
          <w:rFonts w:ascii="Inter" w:eastAsia="Inter" w:hAnsi="Inter" w:cs="Inter"/>
          <w:bCs/>
          <w:color w:val="000000"/>
        </w:rPr>
        <w:t>ASCOPA zároveň informovala o výrazné</w:t>
      </w:r>
      <w:r w:rsidR="00B24212">
        <w:rPr>
          <w:rFonts w:ascii="Inter" w:eastAsia="Inter" w:hAnsi="Inter" w:cs="Inter"/>
          <w:bCs/>
          <w:color w:val="000000"/>
        </w:rPr>
        <w:t xml:space="preserve"> proměně členské základny a růstu počtu jejích institucionálních členů. </w:t>
      </w:r>
      <w:r w:rsidRPr="00835093">
        <w:rPr>
          <w:rFonts w:ascii="Inter" w:eastAsia="Inter" w:hAnsi="Inter" w:cs="Inter"/>
          <w:bCs/>
          <w:color w:val="000000"/>
        </w:rPr>
        <w:t xml:space="preserve">Mezi institucionálními členy z řad firem, agentur, veřejných institucí a neziskového sektoru aktuálně eviduje 89 organizací. </w:t>
      </w:r>
      <w:r w:rsidR="000C3557" w:rsidRPr="000C3557">
        <w:rPr>
          <w:rFonts w:ascii="Inter" w:eastAsia="Inter" w:hAnsi="Inter" w:cs="Inter"/>
          <w:bCs/>
          <w:color w:val="000000"/>
        </w:rPr>
        <w:t>Mezi nové členy ASCOPA, kteří se letos přihlásili také k etickému kodexu asociace, patří například</w:t>
      </w:r>
      <w:r w:rsidR="000C3557">
        <w:rPr>
          <w:rFonts w:ascii="Inter" w:eastAsia="Inter" w:hAnsi="Inter" w:cs="Inter"/>
          <w:bCs/>
          <w:color w:val="000000"/>
        </w:rPr>
        <w:t xml:space="preserve"> </w:t>
      </w:r>
      <w:r w:rsidR="00205A93" w:rsidRPr="00835093">
        <w:rPr>
          <w:rFonts w:ascii="Inter" w:eastAsia="Inter" w:hAnsi="Inter" w:cs="Inter"/>
          <w:bCs/>
          <w:color w:val="000000"/>
          <w:lang w:val="cs-CZ"/>
        </w:rPr>
        <w:t>Kancelář prezidenta republiky</w:t>
      </w:r>
      <w:r w:rsidR="00205A93">
        <w:rPr>
          <w:rFonts w:ascii="Inter" w:eastAsia="Inter" w:hAnsi="Inter" w:cs="Inter"/>
          <w:bCs/>
          <w:color w:val="000000"/>
          <w:lang w:val="cs-CZ"/>
        </w:rPr>
        <w:t xml:space="preserve">, Lidl, IKEA, Stavební spořitelna České spořitelny, Penta </w:t>
      </w:r>
      <w:proofErr w:type="spellStart"/>
      <w:r w:rsidR="00205A93">
        <w:rPr>
          <w:rFonts w:ascii="Inter" w:eastAsia="Inter" w:hAnsi="Inter" w:cs="Inter"/>
          <w:bCs/>
          <w:color w:val="000000"/>
          <w:lang w:val="cs-CZ"/>
        </w:rPr>
        <w:t>Hospitals</w:t>
      </w:r>
      <w:proofErr w:type="spellEnd"/>
      <w:r w:rsidR="00205A93">
        <w:rPr>
          <w:rFonts w:ascii="Inter" w:eastAsia="Inter" w:hAnsi="Inter" w:cs="Inter"/>
          <w:bCs/>
          <w:color w:val="000000"/>
          <w:lang w:val="cs-CZ"/>
        </w:rPr>
        <w:t xml:space="preserve">, </w:t>
      </w:r>
      <w:proofErr w:type="spellStart"/>
      <w:r w:rsidR="00205A93">
        <w:rPr>
          <w:rFonts w:ascii="Inter" w:eastAsia="Inter" w:hAnsi="Inter" w:cs="Inter"/>
          <w:bCs/>
          <w:color w:val="000000"/>
          <w:lang w:val="cs-CZ"/>
        </w:rPr>
        <w:t>Czechoslovak</w:t>
      </w:r>
      <w:proofErr w:type="spellEnd"/>
      <w:r w:rsidR="00205A93">
        <w:rPr>
          <w:rFonts w:ascii="Inter" w:eastAsia="Inter" w:hAnsi="Inter" w:cs="Inter"/>
          <w:bCs/>
          <w:color w:val="000000"/>
          <w:lang w:val="cs-CZ"/>
        </w:rPr>
        <w:t xml:space="preserve"> Group, Tesco nebo Fakulta sociálních věd Univerzity Karlovy. </w:t>
      </w:r>
      <w:r w:rsidR="00AD487D">
        <w:rPr>
          <w:rFonts w:ascii="Inter" w:eastAsia="Inter" w:hAnsi="Inter" w:cs="Inter"/>
          <w:bCs/>
          <w:color w:val="000000"/>
        </w:rPr>
        <w:t>S</w:t>
      </w:r>
      <w:r w:rsidR="00205A93">
        <w:rPr>
          <w:rFonts w:ascii="Inter" w:eastAsia="Inter" w:hAnsi="Inter" w:cs="Inter"/>
          <w:bCs/>
          <w:color w:val="000000"/>
        </w:rPr>
        <w:t>távající</w:t>
      </w:r>
      <w:r w:rsidR="001B1190">
        <w:rPr>
          <w:rFonts w:ascii="Inter" w:eastAsia="Inter" w:hAnsi="Inter" w:cs="Inter"/>
          <w:bCs/>
          <w:color w:val="000000"/>
        </w:rPr>
        <w:t>mi</w:t>
      </w:r>
      <w:r w:rsidR="00205A93">
        <w:rPr>
          <w:rFonts w:ascii="Inter" w:eastAsia="Inter" w:hAnsi="Inter" w:cs="Inter"/>
          <w:bCs/>
          <w:color w:val="000000"/>
        </w:rPr>
        <w:t xml:space="preserve"> členy </w:t>
      </w:r>
      <w:r w:rsidR="00AD487D">
        <w:rPr>
          <w:rFonts w:ascii="Inter" w:eastAsia="Inter" w:hAnsi="Inter" w:cs="Inter"/>
          <w:bCs/>
          <w:color w:val="000000"/>
        </w:rPr>
        <w:t>jsou</w:t>
      </w:r>
      <w:r w:rsidR="00205A93">
        <w:rPr>
          <w:rFonts w:ascii="Inter" w:eastAsia="Inter" w:hAnsi="Inter" w:cs="Inter"/>
          <w:bCs/>
          <w:color w:val="000000"/>
        </w:rPr>
        <w:t xml:space="preserve"> také </w:t>
      </w:r>
      <w:r w:rsidRPr="00835093">
        <w:rPr>
          <w:rFonts w:ascii="Inter" w:eastAsia="Inter" w:hAnsi="Inter" w:cs="Inter"/>
          <w:bCs/>
          <w:color w:val="000000"/>
        </w:rPr>
        <w:t xml:space="preserve">Air Bank, Coca-Cola HBC, </w:t>
      </w:r>
      <w:r w:rsidR="00B24212">
        <w:rPr>
          <w:rFonts w:ascii="Inter" w:eastAsia="Inter" w:hAnsi="Inter" w:cs="Inter"/>
          <w:bCs/>
          <w:color w:val="000000"/>
          <w:lang w:val="cs-CZ"/>
        </w:rPr>
        <w:t>Senát Parlamentu ČR,</w:t>
      </w:r>
      <w:r w:rsidR="00643A76">
        <w:rPr>
          <w:rFonts w:ascii="Inter" w:eastAsia="Inter" w:hAnsi="Inter" w:cs="Inter"/>
          <w:bCs/>
          <w:color w:val="000000"/>
          <w:lang w:val="cs-CZ"/>
        </w:rPr>
        <w:t xml:space="preserve"> Nejvyšší kontrolní úřad, Ministerstvo životního prostředí,</w:t>
      </w:r>
      <w:r w:rsidR="00AD2588">
        <w:rPr>
          <w:rFonts w:ascii="Inter" w:eastAsia="Inter" w:hAnsi="Inter" w:cs="Inter"/>
          <w:bCs/>
          <w:color w:val="000000"/>
          <w:lang w:val="cs-CZ"/>
        </w:rPr>
        <w:t xml:space="preserve"> ČEZ,</w:t>
      </w:r>
      <w:r w:rsidR="00643A76">
        <w:rPr>
          <w:rFonts w:ascii="Inter" w:eastAsia="Inter" w:hAnsi="Inter" w:cs="Inter"/>
          <w:bCs/>
          <w:color w:val="000000"/>
          <w:lang w:val="cs-CZ"/>
        </w:rPr>
        <w:t xml:space="preserve"> KKCG, </w:t>
      </w:r>
      <w:r w:rsidRPr="00835093">
        <w:rPr>
          <w:rFonts w:ascii="Inter" w:eastAsia="Inter" w:hAnsi="Inter" w:cs="Inter"/>
          <w:bCs/>
          <w:color w:val="000000"/>
        </w:rPr>
        <w:t>Komerční banka,</w:t>
      </w:r>
      <w:r w:rsidR="00643A76">
        <w:rPr>
          <w:rFonts w:ascii="Inter" w:eastAsia="Inter" w:hAnsi="Inter" w:cs="Inter"/>
          <w:bCs/>
          <w:color w:val="000000"/>
        </w:rPr>
        <w:t xml:space="preserve"> </w:t>
      </w:r>
      <w:r w:rsidR="00835093" w:rsidRPr="00835093">
        <w:rPr>
          <w:rFonts w:ascii="Inter" w:eastAsia="Inter" w:hAnsi="Inter" w:cs="Inter"/>
          <w:bCs/>
          <w:color w:val="000000"/>
        </w:rPr>
        <w:t xml:space="preserve">PRE, </w:t>
      </w:r>
      <w:r w:rsidRPr="00835093">
        <w:rPr>
          <w:rFonts w:ascii="Inter" w:eastAsia="Inter" w:hAnsi="Inter" w:cs="Inter"/>
          <w:bCs/>
          <w:color w:val="000000"/>
        </w:rPr>
        <w:t>Vodafone,</w:t>
      </w:r>
      <w:r w:rsidR="00384CD3">
        <w:rPr>
          <w:rFonts w:ascii="Inter" w:eastAsia="Inter" w:hAnsi="Inter" w:cs="Inter"/>
          <w:bCs/>
          <w:color w:val="000000"/>
        </w:rPr>
        <w:t xml:space="preserve"> </w:t>
      </w:r>
      <w:r w:rsidRPr="00835093">
        <w:rPr>
          <w:rFonts w:ascii="Inter" w:eastAsia="Inter" w:hAnsi="Inter" w:cs="Inter"/>
          <w:bCs/>
          <w:color w:val="000000"/>
        </w:rPr>
        <w:t xml:space="preserve">Škoda Auto, či agentury AMI Communications, </w:t>
      </w:r>
      <w:proofErr w:type="spellStart"/>
      <w:r w:rsidRPr="00835093">
        <w:rPr>
          <w:rFonts w:ascii="Inter" w:eastAsia="Inter" w:hAnsi="Inter" w:cs="Inter"/>
          <w:bCs/>
          <w:color w:val="000000"/>
        </w:rPr>
        <w:t>Hero</w:t>
      </w:r>
      <w:proofErr w:type="spellEnd"/>
      <w:r w:rsidRPr="00835093">
        <w:rPr>
          <w:rFonts w:ascii="Inter" w:eastAsia="Inter" w:hAnsi="Inter" w:cs="Inter"/>
          <w:bCs/>
          <w:color w:val="000000"/>
        </w:rPr>
        <w:t xml:space="preserve"> &amp; </w:t>
      </w:r>
      <w:proofErr w:type="spellStart"/>
      <w:r w:rsidRPr="00835093">
        <w:rPr>
          <w:rFonts w:ascii="Inter" w:eastAsia="Inter" w:hAnsi="Inter" w:cs="Inter"/>
          <w:bCs/>
          <w:color w:val="000000"/>
        </w:rPr>
        <w:t>Outlaw</w:t>
      </w:r>
      <w:proofErr w:type="spellEnd"/>
      <w:r w:rsidRPr="00835093">
        <w:rPr>
          <w:rFonts w:ascii="Inter" w:eastAsia="Inter" w:hAnsi="Inter" w:cs="Inter"/>
          <w:bCs/>
          <w:color w:val="000000"/>
        </w:rPr>
        <w:t xml:space="preserve">, </w:t>
      </w:r>
      <w:proofErr w:type="spellStart"/>
      <w:r w:rsidRPr="00835093">
        <w:rPr>
          <w:rFonts w:ascii="Inter" w:eastAsia="Inter" w:hAnsi="Inter" w:cs="Inter"/>
          <w:bCs/>
          <w:color w:val="000000"/>
        </w:rPr>
        <w:t>Ewing</w:t>
      </w:r>
      <w:proofErr w:type="spellEnd"/>
      <w:r w:rsidR="00B24212">
        <w:rPr>
          <w:rFonts w:ascii="Inter" w:eastAsia="Inter" w:hAnsi="Inter" w:cs="Inter"/>
          <w:bCs/>
          <w:color w:val="000000"/>
        </w:rPr>
        <w:t xml:space="preserve">, </w:t>
      </w:r>
      <w:proofErr w:type="spellStart"/>
      <w:r w:rsidR="00AD487D">
        <w:rPr>
          <w:rFonts w:ascii="Inter" w:eastAsia="Inter" w:hAnsi="Inter" w:cs="Inter"/>
          <w:bCs/>
          <w:color w:val="000000"/>
        </w:rPr>
        <w:t>Svengali</w:t>
      </w:r>
      <w:proofErr w:type="spellEnd"/>
      <w:r w:rsidR="00AD487D">
        <w:rPr>
          <w:rFonts w:ascii="Inter" w:eastAsia="Inter" w:hAnsi="Inter" w:cs="Inter"/>
          <w:bCs/>
          <w:color w:val="000000"/>
        </w:rPr>
        <w:t xml:space="preserve"> Communications, MSL Czech Republic, </w:t>
      </w:r>
      <w:proofErr w:type="spellStart"/>
      <w:r w:rsidR="00B24212">
        <w:rPr>
          <w:rFonts w:ascii="Inter" w:eastAsia="Inter" w:hAnsi="Inter" w:cs="Inter"/>
          <w:bCs/>
          <w:color w:val="000000"/>
        </w:rPr>
        <w:t>Adison</w:t>
      </w:r>
      <w:proofErr w:type="spellEnd"/>
      <w:r w:rsidR="00B24212">
        <w:rPr>
          <w:rFonts w:ascii="Inter" w:eastAsia="Inter" w:hAnsi="Inter" w:cs="Inter"/>
          <w:bCs/>
          <w:color w:val="000000"/>
        </w:rPr>
        <w:t xml:space="preserve">, </w:t>
      </w:r>
      <w:r w:rsidRPr="00835093">
        <w:rPr>
          <w:rFonts w:ascii="Inter" w:eastAsia="Inter" w:hAnsi="Inter" w:cs="Inter"/>
          <w:bCs/>
          <w:color w:val="000000"/>
        </w:rPr>
        <w:t>a další.</w:t>
      </w:r>
    </w:p>
    <w:p w14:paraId="610D56BF" w14:textId="06A83C05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bCs/>
          <w:color w:val="000000"/>
        </w:rPr>
      </w:pPr>
      <w:r w:rsidRPr="00835093">
        <w:rPr>
          <w:rFonts w:ascii="Inter" w:eastAsia="Inter" w:hAnsi="Inter" w:cs="Inter"/>
          <w:bCs/>
          <w:color w:val="000000"/>
        </w:rPr>
        <w:t>„</w:t>
      </w:r>
      <w:r w:rsidR="00960F99">
        <w:rPr>
          <w:rFonts w:ascii="Inter" w:eastAsia="Inter" w:hAnsi="Inter" w:cs="Inter"/>
          <w:bCs/>
          <w:i/>
          <w:iCs/>
          <w:color w:val="000000"/>
        </w:rPr>
        <w:t>Proměna struktury členské základny a n</w:t>
      </w:r>
      <w:r w:rsidR="007C4D53">
        <w:rPr>
          <w:rFonts w:ascii="Inter" w:eastAsia="Inter" w:hAnsi="Inter" w:cs="Inter"/>
          <w:bCs/>
          <w:i/>
          <w:iCs/>
          <w:color w:val="000000"/>
        </w:rPr>
        <w:t xml:space="preserve">árůst počtu institucionálních členů potvrzuje důležitou roli </w:t>
      </w:r>
      <w:r w:rsidR="00643A76">
        <w:rPr>
          <w:rFonts w:ascii="Inter" w:eastAsia="Inter" w:hAnsi="Inter" w:cs="Inter"/>
          <w:bCs/>
          <w:i/>
          <w:iCs/>
          <w:color w:val="000000"/>
        </w:rPr>
        <w:t>public relations, řízení</w:t>
      </w:r>
      <w:r w:rsidRPr="00835093">
        <w:rPr>
          <w:rFonts w:ascii="Inter" w:eastAsia="Inter" w:hAnsi="Inter" w:cs="Inter"/>
          <w:bCs/>
          <w:i/>
          <w:iCs/>
          <w:color w:val="000000"/>
        </w:rPr>
        <w:t xml:space="preserve"> reputace, stakeholder managementu </w:t>
      </w:r>
      <w:r w:rsidR="00643A76">
        <w:rPr>
          <w:rFonts w:ascii="Inter" w:eastAsia="Inter" w:hAnsi="Inter" w:cs="Inter"/>
          <w:bCs/>
          <w:i/>
          <w:iCs/>
          <w:color w:val="000000"/>
        </w:rPr>
        <w:t>či</w:t>
      </w:r>
      <w:r w:rsidRPr="00835093">
        <w:rPr>
          <w:rFonts w:ascii="Inter" w:eastAsia="Inter" w:hAnsi="Inter" w:cs="Inter"/>
          <w:bCs/>
          <w:i/>
          <w:iCs/>
          <w:color w:val="000000"/>
        </w:rPr>
        <w:t xml:space="preserve"> etiky komunikace</w:t>
      </w:r>
      <w:r w:rsidR="007C4D53">
        <w:rPr>
          <w:rFonts w:ascii="Inter" w:eastAsia="Inter" w:hAnsi="Inter" w:cs="Inter"/>
          <w:bCs/>
          <w:i/>
          <w:iCs/>
          <w:color w:val="000000"/>
        </w:rPr>
        <w:t xml:space="preserve"> v rámci organizací.</w:t>
      </w:r>
      <w:r w:rsidR="00960F99">
        <w:rPr>
          <w:rFonts w:ascii="Inter" w:eastAsia="Inter" w:hAnsi="Inter" w:cs="Inter"/>
          <w:bCs/>
          <w:i/>
          <w:iCs/>
          <w:color w:val="000000"/>
        </w:rPr>
        <w:t xml:space="preserve"> Public relations či firemní vztahy jsou C-level disciplínou s obrovským dopadem na vnímaní značek, jejich reprezentantů a důvěru zákazníků, a to napříč obory</w:t>
      </w:r>
      <w:r w:rsidRPr="00835093">
        <w:rPr>
          <w:rFonts w:ascii="Inter" w:eastAsia="Inter" w:hAnsi="Inter" w:cs="Inter"/>
          <w:bCs/>
          <w:color w:val="000000"/>
        </w:rPr>
        <w:t>,“ uvedl předseda Výkonného výboru Pavel Vlček.</w:t>
      </w:r>
    </w:p>
    <w:p w14:paraId="6331279E" w14:textId="32E3DC8C" w:rsidR="0003632E" w:rsidRPr="00835093" w:rsidRDefault="0086116A" w:rsidP="00205A93">
      <w:pPr>
        <w:spacing w:after="180" w:line="240" w:lineRule="auto"/>
        <w:jc w:val="both"/>
        <w:rPr>
          <w:rFonts w:ascii="Inter" w:eastAsia="Inter" w:hAnsi="Inter" w:cs="Inter"/>
          <w:color w:val="000000"/>
          <w:lang w:val="cs-CZ"/>
        </w:rPr>
      </w:pPr>
      <w:r>
        <w:rPr>
          <w:rFonts w:ascii="Inter" w:eastAsia="Inter" w:hAnsi="Inter" w:cs="Inter"/>
          <w:bCs/>
          <w:color w:val="000000"/>
        </w:rPr>
        <w:t>ASCOPA se intenz</w:t>
      </w:r>
      <w:r w:rsidR="00B5431F">
        <w:rPr>
          <w:rFonts w:ascii="Inter" w:eastAsia="Inter" w:hAnsi="Inter" w:cs="Inter"/>
          <w:bCs/>
          <w:color w:val="000000"/>
        </w:rPr>
        <w:t>i</w:t>
      </w:r>
      <w:r>
        <w:rPr>
          <w:rFonts w:ascii="Inter" w:eastAsia="Inter" w:hAnsi="Inter" w:cs="Inter"/>
          <w:bCs/>
          <w:color w:val="000000"/>
        </w:rPr>
        <w:t xml:space="preserve">vně zapojuje do tvorby mezinárodních oborových standardů. Jen v letošním roce se aktivně podílela na tvorbě </w:t>
      </w:r>
      <w:r>
        <w:rPr>
          <w:rFonts w:ascii="Inter" w:eastAsia="Inter" w:hAnsi="Inter" w:cs="Inter"/>
          <w:color w:val="000000"/>
          <w:lang w:val="cs-CZ"/>
        </w:rPr>
        <w:t>t</w:t>
      </w:r>
      <w:r w:rsidR="0003632E" w:rsidRPr="00835093">
        <w:rPr>
          <w:rFonts w:ascii="Inter" w:eastAsia="Inter" w:hAnsi="Inter" w:cs="Inter"/>
          <w:color w:val="000000"/>
          <w:lang w:val="cs-CZ"/>
        </w:rPr>
        <w:t>zv. Benátského závazku (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The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Venice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Pledge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), </w:t>
      </w:r>
      <w:r>
        <w:rPr>
          <w:rFonts w:ascii="Inter" w:eastAsia="Inter" w:hAnsi="Inter" w:cs="Inter"/>
          <w:color w:val="000000"/>
          <w:lang w:val="cs-CZ"/>
        </w:rPr>
        <w:t xml:space="preserve">dokumentu vytvořeného Globální aliancí pro PR a komunikační management, </w:t>
      </w:r>
      <w:r w:rsidR="0003632E" w:rsidRPr="00835093">
        <w:rPr>
          <w:rFonts w:ascii="Inter" w:eastAsia="Inter" w:hAnsi="Inter" w:cs="Inter"/>
          <w:color w:val="000000"/>
          <w:lang w:val="cs-CZ"/>
        </w:rPr>
        <w:t>který stanovuje pravidla pro odpovědné a etické využívání umělé inteligence v</w:t>
      </w:r>
      <w:r w:rsidR="00EF4CE1">
        <w:rPr>
          <w:rFonts w:ascii="Inter" w:eastAsia="Inter" w:hAnsi="Inter" w:cs="Inter"/>
          <w:color w:val="000000"/>
          <w:lang w:val="cs-CZ"/>
        </w:rPr>
        <w:t> </w:t>
      </w:r>
      <w:r w:rsidR="0003632E" w:rsidRPr="00835093">
        <w:rPr>
          <w:rFonts w:ascii="Inter" w:eastAsia="Inter" w:hAnsi="Inter" w:cs="Inter"/>
          <w:color w:val="000000"/>
          <w:lang w:val="cs-CZ"/>
        </w:rPr>
        <w:t>komunikaci</w:t>
      </w:r>
      <w:r w:rsidR="00EF4CE1">
        <w:rPr>
          <w:rFonts w:ascii="Inter" w:eastAsia="Inter" w:hAnsi="Inter" w:cs="Inter"/>
          <w:color w:val="000000"/>
          <w:lang w:val="cs-CZ"/>
        </w:rPr>
        <w:t>,</w:t>
      </w:r>
      <w:r>
        <w:rPr>
          <w:rFonts w:ascii="Inter" w:eastAsia="Inter" w:hAnsi="Inter" w:cs="Inter"/>
          <w:color w:val="000000"/>
          <w:lang w:val="cs-CZ"/>
        </w:rPr>
        <w:t xml:space="preserve"> a stala se jedním z prvních signatářů</w:t>
      </w:r>
      <w:r w:rsidR="0003632E" w:rsidRPr="00835093">
        <w:rPr>
          <w:rFonts w:ascii="Inter" w:eastAsia="Inter" w:hAnsi="Inter" w:cs="Inter"/>
          <w:color w:val="000000"/>
          <w:lang w:val="cs-CZ"/>
        </w:rPr>
        <w:t>.</w:t>
      </w:r>
      <w:r>
        <w:rPr>
          <w:rFonts w:ascii="Inter" w:eastAsia="Inter" w:hAnsi="Inter" w:cs="Inter"/>
          <w:color w:val="000000"/>
          <w:lang w:val="cs-CZ"/>
        </w:rPr>
        <w:t xml:space="preserve"> Zapojila se do komunikace tématu podpory duševního zdraví jako součásti firemní udržitelnosti, a to prostřednictvím společného projektu Globální aliance a Světové zdravotní organizace (WHO). Během června aktivně </w:t>
      </w:r>
      <w:r w:rsidR="00EF4CE1">
        <w:rPr>
          <w:rFonts w:ascii="Inter" w:eastAsia="Inter" w:hAnsi="Inter" w:cs="Inter"/>
          <w:color w:val="000000"/>
          <w:lang w:val="cs-CZ"/>
        </w:rPr>
        <w:t>spolupracuje</w:t>
      </w:r>
      <w:r>
        <w:rPr>
          <w:rFonts w:ascii="Inter" w:eastAsia="Inter" w:hAnsi="Inter" w:cs="Inter"/>
          <w:color w:val="000000"/>
          <w:lang w:val="cs-CZ"/>
        </w:rPr>
        <w:t xml:space="preserve"> </w:t>
      </w:r>
      <w:r w:rsidR="00EF4CE1">
        <w:rPr>
          <w:rFonts w:ascii="Inter" w:eastAsia="Inter" w:hAnsi="Inter" w:cs="Inter"/>
          <w:color w:val="000000"/>
          <w:lang w:val="cs-CZ"/>
        </w:rPr>
        <w:t>na</w:t>
      </w:r>
      <w:r>
        <w:rPr>
          <w:rFonts w:ascii="Inter" w:eastAsia="Inter" w:hAnsi="Inter" w:cs="Inter"/>
          <w:color w:val="000000"/>
          <w:lang w:val="cs-CZ"/>
        </w:rPr>
        <w:t xml:space="preserve"> tvo</w:t>
      </w:r>
      <w:r w:rsidR="00B5431F">
        <w:rPr>
          <w:rFonts w:ascii="Inter" w:eastAsia="Inter" w:hAnsi="Inter" w:cs="Inter"/>
          <w:color w:val="000000"/>
          <w:lang w:val="cs-CZ"/>
        </w:rPr>
        <w:t>rb</w:t>
      </w:r>
      <w:r w:rsidR="00EF4CE1">
        <w:rPr>
          <w:rFonts w:ascii="Inter" w:eastAsia="Inter" w:hAnsi="Inter" w:cs="Inter"/>
          <w:color w:val="000000"/>
          <w:lang w:val="cs-CZ"/>
        </w:rPr>
        <w:t>ě</w:t>
      </w:r>
      <w:r w:rsidR="00B5431F">
        <w:rPr>
          <w:rFonts w:ascii="Inter" w:eastAsia="Inter" w:hAnsi="Inter" w:cs="Inter"/>
          <w:color w:val="000000"/>
          <w:lang w:val="cs-CZ"/>
        </w:rPr>
        <w:t xml:space="preserve"> doporučení pro adopci principů diverzity, rovného přístupu a inkluze (DEI) v souladu s politikami OSN, a to včetně cílů udržitelného rozvoje (SDG).</w:t>
      </w:r>
    </w:p>
    <w:p w14:paraId="2903D19C" w14:textId="6A90AF76" w:rsidR="0003632E" w:rsidRPr="00835093" w:rsidRDefault="00B5431F" w:rsidP="00205A93">
      <w:pPr>
        <w:spacing w:after="180" w:line="240" w:lineRule="auto"/>
        <w:jc w:val="both"/>
        <w:rPr>
          <w:rFonts w:ascii="Inter" w:eastAsia="Inter" w:hAnsi="Inter" w:cs="Inter"/>
          <w:color w:val="000000"/>
          <w:lang w:val="cs-CZ"/>
        </w:rPr>
      </w:pPr>
      <w:r>
        <w:rPr>
          <w:rFonts w:ascii="Inter" w:eastAsia="Inter" w:hAnsi="Inter" w:cs="Inter"/>
          <w:color w:val="000000"/>
          <w:lang w:val="cs-CZ"/>
        </w:rPr>
        <w:t xml:space="preserve">Na nominaci </w:t>
      </w:r>
      <w:r w:rsidR="0003632E" w:rsidRPr="00835093">
        <w:rPr>
          <w:rFonts w:ascii="Inter" w:eastAsia="Inter" w:hAnsi="Inter" w:cs="Inter"/>
          <w:color w:val="000000"/>
          <w:lang w:val="cs-CZ"/>
        </w:rPr>
        <w:t xml:space="preserve">ASCOPA mezi čtyři finalisty v kategorii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Global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PR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Association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of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the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Year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v </w:t>
      </w:r>
      <w:r>
        <w:rPr>
          <w:rFonts w:ascii="Inter" w:eastAsia="Inter" w:hAnsi="Inter" w:cs="Inter"/>
          <w:color w:val="000000"/>
          <w:lang w:val="cs-CZ"/>
        </w:rPr>
        <w:t>rámci</w:t>
      </w:r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World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Public Relations &amp;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Communication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</w:t>
      </w:r>
      <w:proofErr w:type="spellStart"/>
      <w:r w:rsidR="0003632E" w:rsidRPr="00835093">
        <w:rPr>
          <w:rFonts w:ascii="Inter" w:eastAsia="Inter" w:hAnsi="Inter" w:cs="Inter"/>
          <w:color w:val="000000"/>
          <w:lang w:val="cs-CZ"/>
        </w:rPr>
        <w:t>Awards</w:t>
      </w:r>
      <w:proofErr w:type="spellEnd"/>
      <w:r w:rsidR="0003632E" w:rsidRPr="00835093">
        <w:rPr>
          <w:rFonts w:ascii="Inter" w:eastAsia="Inter" w:hAnsi="Inter" w:cs="Inter"/>
          <w:color w:val="000000"/>
          <w:lang w:val="cs-CZ"/>
        </w:rPr>
        <w:t xml:space="preserve"> 202</w:t>
      </w:r>
      <w:r w:rsidR="00835093" w:rsidRPr="00835093">
        <w:rPr>
          <w:rFonts w:ascii="Inter" w:eastAsia="Inter" w:hAnsi="Inter" w:cs="Inter"/>
          <w:color w:val="000000"/>
          <w:lang w:val="cs-CZ"/>
        </w:rPr>
        <w:t>4</w:t>
      </w:r>
      <w:r>
        <w:rPr>
          <w:rFonts w:ascii="Inter" w:eastAsia="Inter" w:hAnsi="Inter" w:cs="Inter"/>
          <w:color w:val="000000"/>
          <w:lang w:val="cs-CZ"/>
        </w:rPr>
        <w:t xml:space="preserve"> v listopadu loňského roku navázalo květnové zvolení Pavla Vlčka do </w:t>
      </w:r>
      <w:r w:rsidR="00AC5A0F">
        <w:rPr>
          <w:rFonts w:ascii="Inter" w:eastAsia="Inter" w:hAnsi="Inter" w:cs="Inter"/>
          <w:color w:val="000000"/>
          <w:lang w:val="cs-CZ"/>
        </w:rPr>
        <w:t>představenstva Globální alia</w:t>
      </w:r>
      <w:r w:rsidR="00CA39A2">
        <w:rPr>
          <w:rFonts w:ascii="Inter" w:eastAsia="Inter" w:hAnsi="Inter" w:cs="Inter"/>
          <w:color w:val="000000"/>
          <w:lang w:val="cs-CZ"/>
        </w:rPr>
        <w:t>n</w:t>
      </w:r>
      <w:r w:rsidR="00AC5A0F">
        <w:rPr>
          <w:rFonts w:ascii="Inter" w:eastAsia="Inter" w:hAnsi="Inter" w:cs="Inter"/>
          <w:color w:val="000000"/>
          <w:lang w:val="cs-CZ"/>
        </w:rPr>
        <w:t>ce se začátkem funkčního období od 1. července 2025</w:t>
      </w:r>
      <w:r w:rsidR="0003632E" w:rsidRPr="00835093">
        <w:rPr>
          <w:rFonts w:ascii="Inter" w:eastAsia="Inter" w:hAnsi="Inter" w:cs="Inter"/>
          <w:color w:val="000000"/>
          <w:lang w:val="cs-CZ"/>
        </w:rPr>
        <w:t>.</w:t>
      </w:r>
    </w:p>
    <w:p w14:paraId="128D07BF" w14:textId="2AB400D4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b/>
          <w:color w:val="000000"/>
        </w:rPr>
      </w:pPr>
      <w:r w:rsidRPr="00835093">
        <w:rPr>
          <w:rFonts w:ascii="Inter" w:eastAsia="Inter" w:hAnsi="Inter" w:cs="Inter"/>
          <w:bCs/>
          <w:color w:val="000000"/>
        </w:rPr>
        <w:t xml:space="preserve">ASCOPA letos slaví </w:t>
      </w:r>
      <w:r w:rsidRPr="00835093">
        <w:rPr>
          <w:rFonts w:ascii="Inter" w:eastAsia="Inter" w:hAnsi="Inter" w:cs="Inter"/>
          <w:color w:val="000000"/>
        </w:rPr>
        <w:t>27 let své existence</w:t>
      </w:r>
      <w:r w:rsidRPr="00835093">
        <w:rPr>
          <w:rFonts w:ascii="Inter" w:eastAsia="Inter" w:hAnsi="Inter" w:cs="Inter"/>
          <w:bCs/>
          <w:color w:val="000000"/>
        </w:rPr>
        <w:t xml:space="preserve"> jako profesní platforma pro rozvoj strategické komunikace, sdílení odbornosti a podporu etických standardů v</w:t>
      </w:r>
      <w:r w:rsidR="00AC5A0F">
        <w:rPr>
          <w:rFonts w:ascii="Inter" w:eastAsia="Inter" w:hAnsi="Inter" w:cs="Inter"/>
          <w:bCs/>
          <w:color w:val="000000"/>
        </w:rPr>
        <w:t> </w:t>
      </w:r>
      <w:r w:rsidRPr="00835093">
        <w:rPr>
          <w:rFonts w:ascii="Inter" w:eastAsia="Inter" w:hAnsi="Inter" w:cs="Inter"/>
          <w:bCs/>
          <w:color w:val="000000"/>
        </w:rPr>
        <w:t>oboru.</w:t>
      </w:r>
    </w:p>
    <w:p w14:paraId="476ED519" w14:textId="77777777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b/>
          <w:color w:val="000000"/>
          <w:sz w:val="24"/>
          <w:szCs w:val="24"/>
        </w:rPr>
      </w:pPr>
    </w:p>
    <w:p w14:paraId="01F1E818" w14:textId="77777777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b/>
          <w:color w:val="000000"/>
          <w:sz w:val="24"/>
          <w:szCs w:val="24"/>
        </w:rPr>
      </w:pPr>
    </w:p>
    <w:p w14:paraId="1109DD91" w14:textId="77777777" w:rsidR="00EF4CE1" w:rsidRDefault="00EF4CE1" w:rsidP="0003632E">
      <w:pPr>
        <w:spacing w:after="180" w:line="240" w:lineRule="auto"/>
        <w:jc w:val="both"/>
        <w:rPr>
          <w:rFonts w:ascii="Inter" w:eastAsia="Inter" w:hAnsi="Inter" w:cs="Inter"/>
          <w:b/>
          <w:color w:val="000000"/>
          <w:sz w:val="24"/>
          <w:szCs w:val="24"/>
        </w:rPr>
      </w:pPr>
    </w:p>
    <w:p w14:paraId="216826F8" w14:textId="77777777" w:rsidR="00EF4CE1" w:rsidRDefault="00EF4CE1" w:rsidP="0003632E">
      <w:pPr>
        <w:spacing w:after="180" w:line="240" w:lineRule="auto"/>
        <w:jc w:val="both"/>
        <w:rPr>
          <w:rFonts w:ascii="Inter" w:eastAsia="Inter" w:hAnsi="Inter" w:cs="Inter"/>
          <w:b/>
          <w:color w:val="000000"/>
          <w:sz w:val="24"/>
          <w:szCs w:val="24"/>
        </w:rPr>
      </w:pPr>
    </w:p>
    <w:p w14:paraId="38618330" w14:textId="4285C876" w:rsidR="0003632E" w:rsidRPr="00835093" w:rsidRDefault="0003632E" w:rsidP="0003632E">
      <w:pPr>
        <w:spacing w:after="180" w:line="240" w:lineRule="auto"/>
        <w:jc w:val="both"/>
        <w:rPr>
          <w:rFonts w:ascii="Inter" w:eastAsia="Times New Roman" w:hAnsi="Inter" w:cs="Times New Roman"/>
          <w:sz w:val="28"/>
          <w:szCs w:val="32"/>
        </w:rPr>
      </w:pPr>
      <w:r w:rsidRPr="00835093">
        <w:rPr>
          <w:rFonts w:ascii="Inter" w:eastAsia="Inter" w:hAnsi="Inter" w:cs="Inter"/>
          <w:b/>
          <w:color w:val="000000"/>
          <w:sz w:val="24"/>
          <w:szCs w:val="24"/>
        </w:rPr>
        <w:lastRenderedPageBreak/>
        <w:t>O ASCOPA</w:t>
      </w:r>
    </w:p>
    <w:p w14:paraId="0FF29133" w14:textId="22558BEE" w:rsidR="0003632E" w:rsidRPr="00835093" w:rsidRDefault="0003632E" w:rsidP="0003632E">
      <w:pPr>
        <w:spacing w:after="180" w:line="240" w:lineRule="auto"/>
        <w:jc w:val="both"/>
        <w:rPr>
          <w:rFonts w:ascii="Inter" w:eastAsia="Inter" w:hAnsi="Inter" w:cs="Inter"/>
          <w:sz w:val="28"/>
          <w:szCs w:val="28"/>
        </w:rPr>
      </w:pPr>
      <w:hyperlink r:id="rId8">
        <w:r w:rsidRPr="00835093">
          <w:rPr>
            <w:rFonts w:ascii="Inter" w:eastAsia="Inter" w:hAnsi="Inter" w:cs="Inter"/>
            <w:sz w:val="20"/>
            <w:szCs w:val="20"/>
            <w:u w:val="single"/>
          </w:rPr>
          <w:t>ASCOPA</w:t>
        </w:r>
      </w:hyperlink>
      <w:r w:rsidRPr="00835093">
        <w:rPr>
          <w:rFonts w:ascii="Inter" w:eastAsia="Inter" w:hAnsi="Inter" w:cs="Inter"/>
          <w:sz w:val="20"/>
          <w:szCs w:val="20"/>
        </w:rPr>
        <w:t xml:space="preserve"> je největší profesní asociací public relations a komunikace v České republice. S hrdostí navazuje na dlouholetou práci PR Klubu a pokračuje v jeho misi posilovat pozici oboru a zvyšovat vliv PR profesionálů ve strategickém vedení firem a organizací. Jejími členy jsou jak </w:t>
      </w:r>
      <w:r w:rsidR="00AC5A0F">
        <w:rPr>
          <w:rFonts w:ascii="Inter" w:eastAsia="Inter" w:hAnsi="Inter" w:cs="Inter"/>
          <w:sz w:val="20"/>
          <w:szCs w:val="20"/>
        </w:rPr>
        <w:t>jednotliví</w:t>
      </w:r>
      <w:r w:rsidRPr="00835093">
        <w:rPr>
          <w:rFonts w:ascii="Inter" w:eastAsia="Inter" w:hAnsi="Inter" w:cs="Inter"/>
          <w:sz w:val="20"/>
          <w:szCs w:val="20"/>
        </w:rPr>
        <w:t xml:space="preserve"> odborníci</w:t>
      </w:r>
      <w:r w:rsidR="00AC5A0F">
        <w:rPr>
          <w:rFonts w:ascii="Inter" w:eastAsia="Inter" w:hAnsi="Inter" w:cs="Inter"/>
          <w:sz w:val="20"/>
          <w:szCs w:val="20"/>
        </w:rPr>
        <w:t>, tak v</w:t>
      </w:r>
      <w:r w:rsidRPr="00835093">
        <w:rPr>
          <w:rFonts w:ascii="Inter" w:eastAsia="Inter" w:hAnsi="Inter" w:cs="Inter"/>
          <w:sz w:val="20"/>
          <w:szCs w:val="20"/>
        </w:rPr>
        <w:t xml:space="preserve"> rámci institucionálního členství sdružuje firmy, komunikační agentury a veřejné i neziskové organizace. </w:t>
      </w:r>
      <w:r w:rsidR="00AC5A0F">
        <w:rPr>
          <w:rFonts w:ascii="Inter" w:eastAsia="Inter" w:hAnsi="Inter" w:cs="Inter"/>
          <w:sz w:val="20"/>
          <w:szCs w:val="20"/>
        </w:rPr>
        <w:t xml:space="preserve">Je součástí </w:t>
      </w:r>
      <w:proofErr w:type="spellStart"/>
      <w:r w:rsidRPr="00835093">
        <w:rPr>
          <w:rFonts w:ascii="Inter" w:eastAsia="Inter" w:hAnsi="Inter" w:cs="Inter"/>
          <w:sz w:val="20"/>
          <w:szCs w:val="20"/>
        </w:rPr>
        <w:t>Global</w:t>
      </w:r>
      <w:proofErr w:type="spellEnd"/>
      <w:r w:rsidRPr="00835093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835093">
        <w:rPr>
          <w:rFonts w:ascii="Inter" w:eastAsia="Inter" w:hAnsi="Inter" w:cs="Inter"/>
          <w:sz w:val="20"/>
          <w:szCs w:val="20"/>
        </w:rPr>
        <w:t>Alliance</w:t>
      </w:r>
      <w:proofErr w:type="spellEnd"/>
      <w:r w:rsidRPr="00835093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835093">
        <w:rPr>
          <w:rFonts w:ascii="Inter" w:eastAsia="Inter" w:hAnsi="Inter" w:cs="Inter"/>
          <w:sz w:val="20"/>
          <w:szCs w:val="20"/>
        </w:rPr>
        <w:t>for</w:t>
      </w:r>
      <w:proofErr w:type="spellEnd"/>
      <w:r w:rsidRPr="00835093">
        <w:rPr>
          <w:rFonts w:ascii="Inter" w:eastAsia="Inter" w:hAnsi="Inter" w:cs="Inter"/>
          <w:sz w:val="20"/>
          <w:szCs w:val="20"/>
        </w:rPr>
        <w:t xml:space="preserve"> Public Relations and </w:t>
      </w:r>
      <w:proofErr w:type="spellStart"/>
      <w:r w:rsidRPr="00835093">
        <w:rPr>
          <w:rFonts w:ascii="Inter" w:eastAsia="Inter" w:hAnsi="Inter" w:cs="Inter"/>
          <w:sz w:val="20"/>
          <w:szCs w:val="20"/>
        </w:rPr>
        <w:t>Communication</w:t>
      </w:r>
      <w:proofErr w:type="spellEnd"/>
      <w:r w:rsidRPr="00835093">
        <w:rPr>
          <w:rFonts w:ascii="Inter" w:eastAsia="Inter" w:hAnsi="Inter" w:cs="Inter"/>
          <w:sz w:val="20"/>
          <w:szCs w:val="20"/>
        </w:rPr>
        <w:t xml:space="preserve"> Management</w:t>
      </w:r>
      <w:r w:rsidR="00AC5A0F">
        <w:rPr>
          <w:rFonts w:ascii="Inter" w:eastAsia="Inter" w:hAnsi="Inter" w:cs="Inter"/>
          <w:sz w:val="20"/>
          <w:szCs w:val="20"/>
        </w:rPr>
        <w:t xml:space="preserve">, konfederace oborových asociací, akademických pracovišť a dalších členů ze 126 zemí světa sdružujících na 360 000 expertů. </w:t>
      </w:r>
      <w:r w:rsidRPr="00835093">
        <w:rPr>
          <w:rFonts w:ascii="Inter" w:eastAsia="Inter" w:hAnsi="Inter" w:cs="Inter"/>
          <w:sz w:val="20"/>
          <w:szCs w:val="20"/>
        </w:rPr>
        <w:t xml:space="preserve"> Pořádá největší komunikační soutěž v České republice a na Slovensku Zlatý středník a profesní ocenění Mluvčí roku. Sledovat aktivity asociace můžete na sítích </w:t>
      </w:r>
      <w:hyperlink r:id="rId9">
        <w:r w:rsidRPr="00835093">
          <w:rPr>
            <w:rFonts w:ascii="Inter" w:eastAsia="Inter" w:hAnsi="Inter" w:cs="Inter"/>
            <w:sz w:val="20"/>
            <w:szCs w:val="20"/>
            <w:u w:val="single"/>
          </w:rPr>
          <w:t>LinkedIn</w:t>
        </w:r>
      </w:hyperlink>
      <w:r w:rsidRPr="00835093">
        <w:rPr>
          <w:rFonts w:ascii="Inter" w:eastAsia="Inter" w:hAnsi="Inter" w:cs="Inter"/>
          <w:sz w:val="20"/>
          <w:szCs w:val="20"/>
        </w:rPr>
        <w:t xml:space="preserve"> a </w:t>
      </w:r>
      <w:hyperlink r:id="rId10">
        <w:r w:rsidRPr="00835093">
          <w:rPr>
            <w:rFonts w:ascii="Inter" w:eastAsia="Inter" w:hAnsi="Inter" w:cs="Inter"/>
            <w:sz w:val="20"/>
            <w:szCs w:val="20"/>
            <w:u w:val="single"/>
          </w:rPr>
          <w:t>Facebook</w:t>
        </w:r>
      </w:hyperlink>
      <w:r w:rsidRPr="00835093">
        <w:rPr>
          <w:rFonts w:ascii="Inter" w:eastAsia="Inter" w:hAnsi="Inter" w:cs="Inter"/>
          <w:sz w:val="20"/>
          <w:szCs w:val="20"/>
        </w:rPr>
        <w:t>.</w:t>
      </w:r>
    </w:p>
    <w:p w14:paraId="67B903F4" w14:textId="77777777" w:rsidR="0003632E" w:rsidRPr="00835093" w:rsidRDefault="0003632E" w:rsidP="0003632E">
      <w:pPr>
        <w:spacing w:before="240" w:after="240" w:line="240" w:lineRule="auto"/>
        <w:jc w:val="both"/>
        <w:rPr>
          <w:rFonts w:ascii="Inter" w:eastAsia="Inter" w:hAnsi="Inter" w:cs="Inter"/>
          <w:b/>
          <w:color w:val="000000"/>
          <w:sz w:val="24"/>
          <w:szCs w:val="24"/>
        </w:rPr>
      </w:pPr>
      <w:r w:rsidRPr="00835093">
        <w:rPr>
          <w:rFonts w:ascii="Inter" w:eastAsia="Inter" w:hAnsi="Inter" w:cs="Inter"/>
          <w:b/>
          <w:color w:val="000000"/>
          <w:sz w:val="24"/>
          <w:szCs w:val="24"/>
        </w:rPr>
        <w:t>Kontakt</w:t>
      </w:r>
    </w:p>
    <w:p w14:paraId="3FD98AD9" w14:textId="058B1DAC" w:rsidR="0003632E" w:rsidRPr="00835093" w:rsidRDefault="0003632E" w:rsidP="0003632E">
      <w:pPr>
        <w:spacing w:before="240" w:after="240" w:line="240" w:lineRule="auto"/>
        <w:jc w:val="both"/>
        <w:rPr>
          <w:rFonts w:ascii="Inter" w:eastAsia="Inter" w:hAnsi="Inter" w:cs="Inter"/>
          <w:sz w:val="24"/>
          <w:szCs w:val="24"/>
        </w:rPr>
      </w:pPr>
      <w:r w:rsidRPr="00835093">
        <w:rPr>
          <w:rFonts w:ascii="Inter" w:eastAsia="Inter" w:hAnsi="Inter" w:cs="Inter"/>
          <w:color w:val="000000"/>
          <w:sz w:val="20"/>
          <w:szCs w:val="20"/>
        </w:rPr>
        <w:t>Michaela Pišiová, výkonná ředitelka ASCOPA, reditelka@ascopa.cz, +420 777 955 91</w:t>
      </w:r>
      <w:r w:rsidRPr="00835093">
        <w:rPr>
          <w:rFonts w:ascii="Inter" w:eastAsia="Inter" w:hAnsi="Inter" w:cs="Inter"/>
          <w:sz w:val="20"/>
          <w:szCs w:val="20"/>
        </w:rPr>
        <w:t>8</w:t>
      </w:r>
      <w:bookmarkEnd w:id="0"/>
    </w:p>
    <w:p w14:paraId="27D5E7E9" w14:textId="77777777" w:rsidR="0003632E" w:rsidRPr="00835093" w:rsidRDefault="0003632E">
      <w:pPr>
        <w:rPr>
          <w:rFonts w:ascii="Inter" w:hAnsi="Inter"/>
          <w:sz w:val="26"/>
          <w:szCs w:val="28"/>
        </w:rPr>
      </w:pPr>
    </w:p>
    <w:sectPr w:rsidR="0003632E" w:rsidRPr="00835093" w:rsidSect="0003632E">
      <w:headerReference w:type="default" r:id="rId11"/>
      <w:footerReference w:type="default" r:id="rId12"/>
      <w:pgSz w:w="11906" w:h="16838"/>
      <w:pgMar w:top="2835" w:right="851" w:bottom="2268" w:left="851" w:header="851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531B" w14:textId="77777777" w:rsidR="000D5469" w:rsidRDefault="000D5469">
      <w:pPr>
        <w:spacing w:line="240" w:lineRule="auto"/>
      </w:pPr>
      <w:r>
        <w:separator/>
      </w:r>
    </w:p>
  </w:endnote>
  <w:endnote w:type="continuationSeparator" w:id="0">
    <w:p w14:paraId="15F8F1FD" w14:textId="77777777" w:rsidR="000D5469" w:rsidRDefault="000D5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default"/>
  </w:font>
  <w:font w:name="Inter 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D45F" w14:textId="77777777" w:rsidR="007301AC" w:rsidRPr="00835093" w:rsidRDefault="00000000">
    <w:pPr>
      <w:rPr>
        <w:rFonts w:asciiTheme="minorHAnsi" w:eastAsia="Inter" w:hAnsiTheme="minorHAnsi" w:cs="Inter"/>
        <w:b/>
        <w:sz w:val="16"/>
        <w:szCs w:val="16"/>
      </w:rPr>
    </w:pPr>
    <w:r w:rsidRPr="00835093">
      <w:rPr>
        <w:rFonts w:asciiTheme="minorHAnsi" w:eastAsia="Inter" w:hAnsiTheme="minorHAnsi" w:cs="Inter"/>
        <w:b/>
        <w:sz w:val="16"/>
        <w:szCs w:val="16"/>
      </w:rPr>
      <w:t>Asociace strategické</w:t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sz w:val="16"/>
        <w:szCs w:val="16"/>
      </w:rPr>
      <w:t>U Průhonu 1516/32</w:t>
    </w:r>
    <w:r w:rsidRPr="00835093">
      <w:rPr>
        <w:rFonts w:asciiTheme="minorHAnsi" w:eastAsia="Inter" w:hAnsiTheme="minorHAnsi" w:cs="Inter"/>
        <w:sz w:val="16"/>
        <w:szCs w:val="16"/>
      </w:rPr>
      <w:tab/>
    </w:r>
  </w:p>
  <w:p w14:paraId="7EEEECB7" w14:textId="77777777" w:rsidR="007301AC" w:rsidRPr="00835093" w:rsidRDefault="00000000">
    <w:pPr>
      <w:rPr>
        <w:rFonts w:asciiTheme="minorHAnsi" w:eastAsia="Inter" w:hAnsiTheme="minorHAnsi" w:cs="Inter"/>
        <w:b/>
        <w:sz w:val="16"/>
        <w:szCs w:val="16"/>
      </w:rPr>
    </w:pPr>
    <w:r w:rsidRPr="00835093">
      <w:rPr>
        <w:rFonts w:asciiTheme="minorHAnsi" w:eastAsia="Inter" w:hAnsiTheme="minorHAnsi" w:cs="Inter"/>
        <w:b/>
        <w:sz w:val="16"/>
        <w:szCs w:val="16"/>
      </w:rPr>
      <w:t>komunikace a vztahů</w:t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sz w:val="16"/>
        <w:szCs w:val="16"/>
      </w:rPr>
      <w:t xml:space="preserve">170 </w:t>
    </w:r>
    <w:proofErr w:type="gramStart"/>
    <w:r w:rsidRPr="00835093">
      <w:rPr>
        <w:rFonts w:asciiTheme="minorHAnsi" w:eastAsia="Inter" w:hAnsiTheme="minorHAnsi" w:cs="Inter"/>
        <w:sz w:val="16"/>
        <w:szCs w:val="16"/>
      </w:rPr>
      <w:t>00  Praha</w:t>
    </w:r>
    <w:proofErr w:type="gramEnd"/>
    <w:r w:rsidRPr="00835093">
      <w:rPr>
        <w:rFonts w:asciiTheme="minorHAnsi" w:eastAsia="Inter" w:hAnsiTheme="minorHAnsi" w:cs="Inter"/>
        <w:sz w:val="16"/>
        <w:szCs w:val="16"/>
      </w:rPr>
      <w:t xml:space="preserve"> 7</w:t>
    </w:r>
  </w:p>
  <w:p w14:paraId="2EFC2F21" w14:textId="77777777" w:rsidR="007301AC" w:rsidRPr="00835093" w:rsidRDefault="00000000">
    <w:pPr>
      <w:rPr>
        <w:rFonts w:asciiTheme="minorHAnsi" w:eastAsia="Inter" w:hAnsiTheme="minorHAnsi" w:cs="Inter"/>
        <w:color w:val="3D85C6"/>
        <w:sz w:val="16"/>
        <w:szCs w:val="16"/>
        <w:u w:val="single"/>
      </w:rPr>
    </w:pPr>
    <w:r w:rsidRPr="00835093">
      <w:rPr>
        <w:rFonts w:asciiTheme="minorHAnsi" w:eastAsia="Inter" w:hAnsiTheme="minorHAnsi" w:cs="Inter"/>
        <w:b/>
        <w:sz w:val="16"/>
        <w:szCs w:val="16"/>
      </w:rPr>
      <w:t>s veřejností, z. s.</w:t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b/>
        <w:sz w:val="16"/>
        <w:szCs w:val="16"/>
      </w:rPr>
      <w:tab/>
    </w:r>
    <w:r w:rsidRPr="00835093">
      <w:rPr>
        <w:rFonts w:asciiTheme="minorHAnsi" w:eastAsia="Inter" w:hAnsiTheme="minorHAnsi" w:cs="Inter"/>
        <w:color w:val="3D85C6"/>
        <w:sz w:val="16"/>
        <w:szCs w:val="16"/>
        <w:u w:val="single"/>
      </w:rPr>
      <w:t>www.ascopa.cz</w:t>
    </w:r>
  </w:p>
  <w:p w14:paraId="1BA8C834" w14:textId="77777777" w:rsidR="007301AC" w:rsidRPr="00835093" w:rsidRDefault="007301AC">
    <w:pPr>
      <w:jc w:val="right"/>
      <w:rPr>
        <w:rFonts w:asciiTheme="minorHAnsi" w:eastAsia="Inter" w:hAnsiTheme="minorHAnsi" w:cs="Inter"/>
        <w:b/>
        <w:sz w:val="16"/>
        <w:szCs w:val="16"/>
      </w:rPr>
    </w:pPr>
  </w:p>
  <w:p w14:paraId="351523BF" w14:textId="77777777" w:rsidR="007301AC" w:rsidRPr="00835093" w:rsidRDefault="007301AC">
    <w:pPr>
      <w:rPr>
        <w:rFonts w:asciiTheme="minorHAnsi" w:eastAsia="Inter" w:hAnsiTheme="minorHAnsi" w:cs="Int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BF54" w14:textId="77777777" w:rsidR="000D5469" w:rsidRDefault="000D5469">
      <w:pPr>
        <w:spacing w:line="240" w:lineRule="auto"/>
      </w:pPr>
      <w:r>
        <w:separator/>
      </w:r>
    </w:p>
  </w:footnote>
  <w:footnote w:type="continuationSeparator" w:id="0">
    <w:p w14:paraId="4DB89B28" w14:textId="77777777" w:rsidR="000D5469" w:rsidRDefault="000D5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045A" w14:textId="77777777" w:rsidR="007301AC" w:rsidRDefault="00000000">
    <w:r>
      <w:rPr>
        <w:noProof/>
      </w:rPr>
      <w:drawing>
        <wp:inline distT="114300" distB="114300" distL="114300" distR="114300" wp14:anchorId="4B57D32E" wp14:editId="034D70A5">
          <wp:extent cx="1124007" cy="74173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007" cy="74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9421E"/>
    <w:multiLevelType w:val="multilevel"/>
    <w:tmpl w:val="6012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46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2E"/>
    <w:rsid w:val="00005D72"/>
    <w:rsid w:val="0003632E"/>
    <w:rsid w:val="00062D3E"/>
    <w:rsid w:val="000C3557"/>
    <w:rsid w:val="000D5469"/>
    <w:rsid w:val="0017750B"/>
    <w:rsid w:val="001B1190"/>
    <w:rsid w:val="001B5CFD"/>
    <w:rsid w:val="001E4062"/>
    <w:rsid w:val="00205A93"/>
    <w:rsid w:val="00271D36"/>
    <w:rsid w:val="002C2604"/>
    <w:rsid w:val="002F1211"/>
    <w:rsid w:val="00384CD3"/>
    <w:rsid w:val="0058413A"/>
    <w:rsid w:val="0059557F"/>
    <w:rsid w:val="00643A76"/>
    <w:rsid w:val="00656AA4"/>
    <w:rsid w:val="006D6DB3"/>
    <w:rsid w:val="006E34EE"/>
    <w:rsid w:val="007301AC"/>
    <w:rsid w:val="00734C27"/>
    <w:rsid w:val="007C4D53"/>
    <w:rsid w:val="007E67CF"/>
    <w:rsid w:val="00831EE8"/>
    <w:rsid w:val="00835093"/>
    <w:rsid w:val="0086116A"/>
    <w:rsid w:val="00960F99"/>
    <w:rsid w:val="00A007B7"/>
    <w:rsid w:val="00AC5A0F"/>
    <w:rsid w:val="00AD2588"/>
    <w:rsid w:val="00AD487D"/>
    <w:rsid w:val="00B24212"/>
    <w:rsid w:val="00B5431F"/>
    <w:rsid w:val="00BF0F8E"/>
    <w:rsid w:val="00CA39A2"/>
    <w:rsid w:val="00D60424"/>
    <w:rsid w:val="00DD2F7B"/>
    <w:rsid w:val="00DD3E00"/>
    <w:rsid w:val="00EF4CE1"/>
    <w:rsid w:val="00F16805"/>
    <w:rsid w:val="00F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4A9F"/>
  <w15:chartTrackingRefBased/>
  <w15:docId w15:val="{99E20CE3-F082-486E-BF95-B4BC6128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32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3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3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3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3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3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3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63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3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63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3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32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63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32E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363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32E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2F121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84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CD3"/>
    <w:rPr>
      <w:rFonts w:ascii="Arial" w:eastAsia="Arial" w:hAnsi="Arial" w:cs="Arial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CD3"/>
    <w:rPr>
      <w:rFonts w:ascii="Arial" w:eastAsia="Arial" w:hAnsi="Arial" w:cs="Arial"/>
      <w:b/>
      <w:bCs/>
      <w:kern w:val="0"/>
      <w:sz w:val="20"/>
      <w:szCs w:val="2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klu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SCOPA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ascopa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693D-D979-49FB-B525-CAA61DE6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Pišiová</dc:creator>
  <cp:keywords/>
  <dc:description/>
  <cp:lastModifiedBy>Michaela Pišiová</cp:lastModifiedBy>
  <cp:revision>14</cp:revision>
  <dcterms:created xsi:type="dcterms:W3CDTF">2025-06-17T16:43:00Z</dcterms:created>
  <dcterms:modified xsi:type="dcterms:W3CDTF">2025-06-20T08:20:00Z</dcterms:modified>
</cp:coreProperties>
</file>