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C9A1" w14:textId="77777777" w:rsidR="009A01CC" w:rsidRPr="009A01CC" w:rsidRDefault="009A01CC" w:rsidP="009A01C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A01C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Rohlik.cz i TCF </w:t>
      </w:r>
      <w:proofErr w:type="spellStart"/>
      <w:r w:rsidRPr="009A01CC">
        <w:rPr>
          <w:rFonts w:ascii="Arial" w:eastAsia="Times New Roman" w:hAnsi="Arial" w:cs="Arial"/>
          <w:b/>
          <w:bCs/>
          <w:color w:val="000000"/>
          <w:sz w:val="28"/>
          <w:szCs w:val="28"/>
        </w:rPr>
        <w:t>Capital</w:t>
      </w:r>
      <w:proofErr w:type="spellEnd"/>
      <w:r w:rsidRPr="009A01C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Tomáše Čupra se stanou partnery karlovarského filmového festivalu</w:t>
      </w:r>
    </w:p>
    <w:p w14:paraId="288FEE2C" w14:textId="77777777" w:rsidR="009A01CC" w:rsidRPr="009A01CC" w:rsidRDefault="009A01CC" w:rsidP="009A01CC">
      <w:pPr>
        <w:rPr>
          <w:rFonts w:ascii="Times New Roman" w:eastAsia="Times New Roman" w:hAnsi="Times New Roman" w:cs="Times New Roman"/>
          <w:color w:val="auto"/>
        </w:rPr>
      </w:pPr>
    </w:p>
    <w:p w14:paraId="34B0C8CE" w14:textId="0464A96D" w:rsidR="009A01CC" w:rsidRPr="009A01CC" w:rsidRDefault="009A01CC" w:rsidP="009A01C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A01CC">
        <w:rPr>
          <w:rFonts w:ascii="Arial" w:eastAsia="Times New Roman" w:hAnsi="Arial" w:cs="Arial"/>
          <w:b/>
          <w:bCs/>
          <w:color w:val="000000"/>
        </w:rPr>
        <w:t xml:space="preserve">25. 4. 2023 | Online prodejce potravin Rohlik.cz se letos znovu stane partnerem Mezinárodního filmového festivalu Karlovy Vary 2023. Spolupráce je součástí dvouletého závazku Rohlíku podporovat </w:t>
      </w:r>
      <w:r w:rsidR="00C27DEE">
        <w:rPr>
          <w:rFonts w:ascii="Arial" w:eastAsia="Times New Roman" w:hAnsi="Arial" w:cs="Arial"/>
          <w:b/>
          <w:bCs/>
          <w:color w:val="000000"/>
        </w:rPr>
        <w:t>MFF KV</w:t>
      </w:r>
      <w:r w:rsidRPr="009A01CC">
        <w:rPr>
          <w:rFonts w:ascii="Arial" w:eastAsia="Times New Roman" w:hAnsi="Arial" w:cs="Arial"/>
          <w:b/>
          <w:bCs/>
          <w:color w:val="000000"/>
        </w:rPr>
        <w:t xml:space="preserve">, který je prestižní událostí nejen v českém, ale i světovém měřítku. Rohlík svoji </w:t>
      </w:r>
      <w:proofErr w:type="spellStart"/>
      <w:r w:rsidRPr="009A01CC">
        <w:rPr>
          <w:rFonts w:ascii="Arial" w:eastAsia="Times New Roman" w:hAnsi="Arial" w:cs="Arial"/>
          <w:b/>
          <w:bCs/>
          <w:color w:val="000000"/>
        </w:rPr>
        <w:t>stage</w:t>
      </w:r>
      <w:proofErr w:type="spellEnd"/>
      <w:r w:rsidRPr="009A01CC">
        <w:rPr>
          <w:rFonts w:ascii="Arial" w:eastAsia="Times New Roman" w:hAnsi="Arial" w:cs="Arial"/>
          <w:b/>
          <w:bCs/>
          <w:color w:val="000000"/>
        </w:rPr>
        <w:t xml:space="preserve"> otevře od 30. června do 8. července ve Smetanových sadech. Majitel </w:t>
      </w:r>
      <w:proofErr w:type="spellStart"/>
      <w:r w:rsidRPr="009A01CC">
        <w:rPr>
          <w:rFonts w:ascii="Arial" w:eastAsia="Times New Roman" w:hAnsi="Arial" w:cs="Arial"/>
          <w:b/>
          <w:bCs/>
          <w:color w:val="000000"/>
        </w:rPr>
        <w:t>Rohlik</w:t>
      </w:r>
      <w:proofErr w:type="spellEnd"/>
      <w:r w:rsidRPr="009A01CC">
        <w:rPr>
          <w:rFonts w:ascii="Arial" w:eastAsia="Times New Roman" w:hAnsi="Arial" w:cs="Arial"/>
          <w:b/>
          <w:bCs/>
          <w:color w:val="000000"/>
        </w:rPr>
        <w:t xml:space="preserve"> Group, pod kterou Rohlik.cz </w:t>
      </w:r>
      <w:proofErr w:type="gramStart"/>
      <w:r w:rsidRPr="009A01CC">
        <w:rPr>
          <w:rFonts w:ascii="Arial" w:eastAsia="Times New Roman" w:hAnsi="Arial" w:cs="Arial"/>
          <w:b/>
          <w:bCs/>
          <w:color w:val="000000"/>
        </w:rPr>
        <w:t>patří</w:t>
      </w:r>
      <w:proofErr w:type="gramEnd"/>
      <w:r w:rsidRPr="009A01CC">
        <w:rPr>
          <w:rFonts w:ascii="Arial" w:eastAsia="Times New Roman" w:hAnsi="Arial" w:cs="Arial"/>
          <w:b/>
          <w:bCs/>
          <w:color w:val="000000"/>
        </w:rPr>
        <w:t xml:space="preserve">, Tomáš Čupr letos nově rozšíří podporu karlovarského festivalu společně se svojí investiční společností TCF </w:t>
      </w:r>
      <w:proofErr w:type="spellStart"/>
      <w:r w:rsidRPr="009A01CC">
        <w:rPr>
          <w:rFonts w:ascii="Arial" w:eastAsia="Times New Roman" w:hAnsi="Arial" w:cs="Arial"/>
          <w:b/>
          <w:bCs/>
          <w:color w:val="000000"/>
        </w:rPr>
        <w:t>Capital</w:t>
      </w:r>
      <w:proofErr w:type="spellEnd"/>
      <w:r w:rsidRPr="009A01CC">
        <w:rPr>
          <w:rFonts w:ascii="Arial" w:eastAsia="Times New Roman" w:hAnsi="Arial" w:cs="Arial"/>
          <w:b/>
          <w:bCs/>
          <w:color w:val="000000"/>
        </w:rPr>
        <w:t>. </w:t>
      </w:r>
    </w:p>
    <w:p w14:paraId="7D1450DD" w14:textId="77777777" w:rsidR="009A01CC" w:rsidRPr="009A01CC" w:rsidRDefault="009A01CC" w:rsidP="009A01CC">
      <w:pPr>
        <w:rPr>
          <w:rFonts w:ascii="Times New Roman" w:eastAsia="Times New Roman" w:hAnsi="Times New Roman" w:cs="Times New Roman"/>
          <w:color w:val="auto"/>
        </w:rPr>
      </w:pPr>
    </w:p>
    <w:p w14:paraId="0F6F19D0" w14:textId="4B7146BB" w:rsidR="009A01CC" w:rsidRPr="009A01CC" w:rsidRDefault="009A01CC" w:rsidP="009A01C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A01CC">
        <w:rPr>
          <w:rFonts w:ascii="Arial" w:eastAsia="Times New Roman" w:hAnsi="Arial" w:cs="Arial"/>
          <w:i/>
          <w:iCs/>
          <w:color w:val="000000"/>
        </w:rPr>
        <w:t xml:space="preserve">„Mám opravdu radost, že jsme se i letos znovu stali partnerem Mezinárodního filmového festivalu v Karlových Varech. Partnerství nám umožní poskytnout návštěvníkům </w:t>
      </w:r>
      <w:proofErr w:type="gramStart"/>
      <w:r w:rsidRPr="009A01CC">
        <w:rPr>
          <w:rFonts w:ascii="Arial" w:eastAsia="Times New Roman" w:hAnsi="Arial" w:cs="Arial"/>
          <w:i/>
          <w:iCs/>
          <w:color w:val="000000"/>
        </w:rPr>
        <w:t xml:space="preserve">i  </w:t>
      </w:r>
      <w:proofErr w:type="spellStart"/>
      <w:r w:rsidRPr="009A01CC">
        <w:rPr>
          <w:rFonts w:ascii="Arial" w:eastAsia="Times New Roman" w:hAnsi="Arial" w:cs="Arial"/>
          <w:i/>
          <w:iCs/>
          <w:color w:val="000000"/>
        </w:rPr>
        <w:t>rohlíkovským</w:t>
      </w:r>
      <w:proofErr w:type="spellEnd"/>
      <w:proofErr w:type="gramEnd"/>
      <w:r w:rsidRPr="009A01CC">
        <w:rPr>
          <w:rFonts w:ascii="Arial" w:eastAsia="Times New Roman" w:hAnsi="Arial" w:cs="Arial"/>
          <w:i/>
          <w:iCs/>
          <w:color w:val="000000"/>
        </w:rPr>
        <w:t>  zákazníkům nezapomenutelný zážitek. V minulém roce jsme postavili nejmodernější zónu pro všechny hosty festivalu – pro ty nejmenší</w:t>
      </w:r>
      <w:r>
        <w:rPr>
          <w:rFonts w:ascii="Arial" w:eastAsia="Times New Roman" w:hAnsi="Arial" w:cs="Arial"/>
          <w:i/>
          <w:iCs/>
          <w:color w:val="000000"/>
        </w:rPr>
        <w:t xml:space="preserve"> nebo </w:t>
      </w:r>
      <w:r w:rsidRPr="009A01CC">
        <w:rPr>
          <w:rFonts w:ascii="Arial" w:eastAsia="Times New Roman" w:hAnsi="Arial" w:cs="Arial"/>
          <w:i/>
          <w:iCs/>
          <w:color w:val="000000"/>
        </w:rPr>
        <w:t>pro návštěvníky, co jsou tu třeba po třicáté. Nabídli jsme například možnost objednat si nákup z Rohlik.cz nebo dětskou zónu Rohlíček s hlídáním dětí vybavenou vším, co rodiče s dětmi potřebují k tomu, aby si festival v klidu užili,”</w:t>
      </w:r>
      <w:r w:rsidRPr="009A01CC">
        <w:rPr>
          <w:rFonts w:ascii="Arial" w:eastAsia="Times New Roman" w:hAnsi="Arial" w:cs="Arial"/>
          <w:color w:val="000000"/>
        </w:rPr>
        <w:t xml:space="preserve"> komentuje zapojení Tomáš Čupr. </w:t>
      </w:r>
    </w:p>
    <w:p w14:paraId="343DE6DA" w14:textId="77777777" w:rsidR="009A01CC" w:rsidRPr="009A01CC" w:rsidRDefault="009A01CC" w:rsidP="009A01CC">
      <w:pPr>
        <w:rPr>
          <w:rFonts w:ascii="Times New Roman" w:eastAsia="Times New Roman" w:hAnsi="Times New Roman" w:cs="Times New Roman"/>
          <w:color w:val="auto"/>
        </w:rPr>
      </w:pPr>
    </w:p>
    <w:p w14:paraId="19D1AC1C" w14:textId="1D8EEC6D" w:rsidR="009A01CC" w:rsidRPr="009A01CC" w:rsidRDefault="009A01CC" w:rsidP="009A01C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A01CC">
        <w:rPr>
          <w:rFonts w:ascii="Arial" w:eastAsia="Times New Roman" w:hAnsi="Arial" w:cs="Arial"/>
          <w:i/>
          <w:iCs/>
          <w:color w:val="000000"/>
        </w:rPr>
        <w:t xml:space="preserve">„V Rohlíku máme na prvním místě kvalitu i společenskou odpovědnost, a to je </w:t>
      </w:r>
      <w:r>
        <w:rPr>
          <w:rFonts w:ascii="Arial" w:eastAsia="Times New Roman" w:hAnsi="Arial" w:cs="Arial"/>
          <w:i/>
          <w:iCs/>
          <w:color w:val="000000"/>
        </w:rPr>
        <w:t>důvod</w:t>
      </w:r>
      <w:r w:rsidRPr="009A01CC">
        <w:rPr>
          <w:rFonts w:ascii="Arial" w:eastAsia="Times New Roman" w:hAnsi="Arial" w:cs="Arial"/>
          <w:i/>
          <w:iCs/>
          <w:color w:val="000000"/>
        </w:rPr>
        <w:t xml:space="preserve">, proč nám spojení s jedním z nejprestižnějších filmových festivalů v Evropě zkrátka sedí. Věřím, že tato spolupráce je dalším důkazem síly českého trhu a ukázkou propojení kreativního podnikání i tradice v tom nejlepším slova smyslu. Jsme hrdí, že jsme součástí tohoto projektu a těšíme se na spolupráci s tak prestižním partnerem,” </w:t>
      </w:r>
      <w:r w:rsidRPr="009A01CC">
        <w:rPr>
          <w:rFonts w:ascii="Arial" w:eastAsia="Times New Roman" w:hAnsi="Arial" w:cs="Arial"/>
          <w:color w:val="000000"/>
        </w:rPr>
        <w:t>dodává. </w:t>
      </w:r>
    </w:p>
    <w:p w14:paraId="3F15E20A" w14:textId="77777777" w:rsidR="009A01CC" w:rsidRPr="009A01CC" w:rsidRDefault="009A01CC" w:rsidP="009A01CC">
      <w:pPr>
        <w:rPr>
          <w:rFonts w:ascii="Times New Roman" w:eastAsia="Times New Roman" w:hAnsi="Times New Roman" w:cs="Times New Roman"/>
          <w:color w:val="auto"/>
        </w:rPr>
      </w:pPr>
    </w:p>
    <w:p w14:paraId="458D65C3" w14:textId="77777777" w:rsidR="009A01CC" w:rsidRPr="009A01CC" w:rsidRDefault="009A01CC" w:rsidP="009A01C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A01CC">
        <w:rPr>
          <w:rFonts w:ascii="Arial" w:eastAsia="Times New Roman" w:hAnsi="Arial" w:cs="Arial"/>
          <w:color w:val="000000"/>
        </w:rPr>
        <w:t xml:space="preserve">V Rohlík zóně, která bude v provozu od 30. 6. do 8. 7. ve Smetanových sadech, si návštěvníci budou moci dopřát boží jídlo i trochu </w:t>
      </w:r>
      <w:proofErr w:type="spellStart"/>
      <w:r w:rsidRPr="009A01CC">
        <w:rPr>
          <w:rFonts w:ascii="Arial" w:eastAsia="Times New Roman" w:hAnsi="Arial" w:cs="Arial"/>
          <w:color w:val="000000"/>
        </w:rPr>
        <w:t>relaxu</w:t>
      </w:r>
      <w:proofErr w:type="spellEnd"/>
      <w:r w:rsidRPr="009A01CC">
        <w:rPr>
          <w:rFonts w:ascii="Arial" w:eastAsia="Times New Roman" w:hAnsi="Arial" w:cs="Arial"/>
          <w:color w:val="000000"/>
        </w:rPr>
        <w:t xml:space="preserve"> a odpočinku. Rohlik.cz nově </w:t>
      </w:r>
      <w:proofErr w:type="gramStart"/>
      <w:r w:rsidRPr="009A01CC">
        <w:rPr>
          <w:rFonts w:ascii="Arial" w:eastAsia="Times New Roman" w:hAnsi="Arial" w:cs="Arial"/>
          <w:color w:val="000000"/>
        </w:rPr>
        <w:t>rozšíří</w:t>
      </w:r>
      <w:proofErr w:type="gramEnd"/>
      <w:r w:rsidRPr="009A01CC">
        <w:rPr>
          <w:rFonts w:ascii="Arial" w:eastAsia="Times New Roman" w:hAnsi="Arial" w:cs="Arial"/>
          <w:color w:val="000000"/>
        </w:rPr>
        <w:t xml:space="preserve"> dětskou sekci Rohlíček, o kterou byl už loni obrovský zájem. V okolí </w:t>
      </w:r>
      <w:proofErr w:type="spellStart"/>
      <w:r w:rsidRPr="009A01CC">
        <w:rPr>
          <w:rFonts w:ascii="Arial" w:eastAsia="Times New Roman" w:hAnsi="Arial" w:cs="Arial"/>
          <w:color w:val="000000"/>
        </w:rPr>
        <w:t>Thermalu</w:t>
      </w:r>
      <w:proofErr w:type="spellEnd"/>
      <w:r w:rsidRPr="009A01CC">
        <w:rPr>
          <w:rFonts w:ascii="Arial" w:eastAsia="Times New Roman" w:hAnsi="Arial" w:cs="Arial"/>
          <w:color w:val="000000"/>
        </w:rPr>
        <w:t xml:space="preserve"> plánuje společnost další prostor, ve kterém počítá i se </w:t>
      </w:r>
      <w:proofErr w:type="spellStart"/>
      <w:r w:rsidRPr="009A01CC">
        <w:rPr>
          <w:rFonts w:ascii="Arial" w:eastAsia="Times New Roman" w:hAnsi="Arial" w:cs="Arial"/>
          <w:color w:val="000000"/>
        </w:rPr>
        <w:t>streetfoodem</w:t>
      </w:r>
      <w:proofErr w:type="spellEnd"/>
      <w:r w:rsidRPr="009A01CC">
        <w:rPr>
          <w:rFonts w:ascii="Arial" w:eastAsia="Times New Roman" w:hAnsi="Arial" w:cs="Arial"/>
          <w:color w:val="000000"/>
        </w:rPr>
        <w:t xml:space="preserve"> a dalším občerstvením. </w:t>
      </w:r>
    </w:p>
    <w:p w14:paraId="5C85B24B" w14:textId="77777777" w:rsidR="009A01CC" w:rsidRPr="009A01CC" w:rsidRDefault="009A01CC" w:rsidP="009A01CC">
      <w:pPr>
        <w:rPr>
          <w:rFonts w:ascii="Times New Roman" w:eastAsia="Times New Roman" w:hAnsi="Times New Roman" w:cs="Times New Roman"/>
          <w:color w:val="auto"/>
        </w:rPr>
      </w:pPr>
    </w:p>
    <w:p w14:paraId="223E5206" w14:textId="2142EE4D" w:rsidR="00E816F6" w:rsidRPr="009A01CC" w:rsidRDefault="00E816F6" w:rsidP="009A01CC"/>
    <w:sectPr w:rsidR="00E816F6" w:rsidRPr="009A01CC">
      <w:headerReference w:type="default" r:id="rId7"/>
      <w:footerReference w:type="default" r:id="rId8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E696" w14:textId="77777777" w:rsidR="001B1B0C" w:rsidRDefault="001B1B0C">
      <w:r>
        <w:separator/>
      </w:r>
    </w:p>
  </w:endnote>
  <w:endnote w:type="continuationSeparator" w:id="0">
    <w:p w14:paraId="0B428120" w14:textId="77777777" w:rsidR="001B1B0C" w:rsidRDefault="001B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21FC" w14:textId="77777777" w:rsidR="00E816F6" w:rsidRDefault="00E816F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5D27" w14:textId="77777777" w:rsidR="001B1B0C" w:rsidRDefault="001B1B0C">
      <w:r>
        <w:separator/>
      </w:r>
    </w:p>
  </w:footnote>
  <w:footnote w:type="continuationSeparator" w:id="0">
    <w:p w14:paraId="3814D7DC" w14:textId="77777777" w:rsidR="001B1B0C" w:rsidRDefault="001B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6AA" w14:textId="77777777" w:rsidR="00E816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D1E4F8" wp14:editId="5A49E87E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" name="Obrázek 1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324246" w14:textId="77777777" w:rsidR="00E816F6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7F253B16" w14:textId="77777777" w:rsidR="00E816F6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5258BC05" w14:textId="77777777" w:rsidR="00E816F6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3131DD90" w14:textId="77777777" w:rsidR="00E816F6" w:rsidRDefault="00E81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610DBDAB" w14:textId="77777777" w:rsidR="00E816F6" w:rsidRDefault="00E81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F6"/>
    <w:rsid w:val="000474B4"/>
    <w:rsid w:val="001A0901"/>
    <w:rsid w:val="001B1B0C"/>
    <w:rsid w:val="0030090E"/>
    <w:rsid w:val="00397744"/>
    <w:rsid w:val="0062446D"/>
    <w:rsid w:val="0063380A"/>
    <w:rsid w:val="00670347"/>
    <w:rsid w:val="006830FE"/>
    <w:rsid w:val="00864320"/>
    <w:rsid w:val="00895E04"/>
    <w:rsid w:val="00993481"/>
    <w:rsid w:val="009A01CC"/>
    <w:rsid w:val="00A56278"/>
    <w:rsid w:val="00B56555"/>
    <w:rsid w:val="00B823CE"/>
    <w:rsid w:val="00C27DEE"/>
    <w:rsid w:val="00E763BA"/>
    <w:rsid w:val="00E816F6"/>
    <w:rsid w:val="00EE2CCD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4F45D"/>
  <w15:docId w15:val="{819F7A26-46CE-D547-A19E-B31B05E0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830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3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W++vVquGmvuKqOLUEVyj0H/isQ==">AMUW2mWKvQCTwnPo70GqdhO5c6gfOOdGdXh2/jkkUyVVETobxXNyPLdqd86YZh2wbddu+R9Z2NgRJOS2gQ+UaMZ7HFgmwETQMnG2lTtPUSnSrzjBlWloCIk=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28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Denisa Morgensteinova</cp:lastModifiedBy>
  <cp:revision>2</cp:revision>
  <dcterms:created xsi:type="dcterms:W3CDTF">2023-04-24T15:33:00Z</dcterms:created>
  <dcterms:modified xsi:type="dcterms:W3CDTF">2023-04-24T15:33:00Z</dcterms:modified>
</cp:coreProperties>
</file>