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45700" w14:textId="77777777" w:rsidR="00080F1C" w:rsidRPr="00F424D3" w:rsidRDefault="00080F1C" w:rsidP="00080F1C">
      <w:pPr>
        <w:rPr>
          <w:b/>
          <w:bCs/>
          <w:sz w:val="28"/>
          <w:szCs w:val="28"/>
        </w:rPr>
      </w:pPr>
      <w:r w:rsidRPr="00F424D3">
        <w:rPr>
          <w:b/>
          <w:bCs/>
          <w:sz w:val="28"/>
          <w:szCs w:val="28"/>
        </w:rPr>
        <w:t>INTER Polska rozszerza INTER Vision. Do 819 badań i 71 specjalizacji lekarskich w nowej ofercie</w:t>
      </w:r>
    </w:p>
    <w:p w14:paraId="21B7C5AE" w14:textId="2EC7002A" w:rsidR="399C4FAB" w:rsidRDefault="00080F1C">
      <w:pPr>
        <w:rPr>
          <w:b/>
          <w:bCs/>
        </w:rPr>
      </w:pPr>
      <w:r w:rsidRPr="00655B47">
        <w:rPr>
          <w:b/>
          <w:bCs/>
        </w:rPr>
        <w:t xml:space="preserve">INTER Polska rozszerzyła grupowe ubezpieczenie zdrowotne INTER Vision dla firm i ich pracowników. Od września 2026 r. oferta obejmuje 71 specjalizacji lekarskich łącznie z POZ i specjalizacjami dziecięcymi oraz – w zależności od wybranego wariantu – od 686 do 819 badań diagnostycznych i laboratoryjnych. Wprowadzono także nowe świadczenia ambulatoryjne i metody rehabilitacji, podniesiono kwoty refundacji wybranych konsultacji i badań oraz </w:t>
      </w:r>
      <w:r w:rsidR="74518815" w:rsidRPr="6C5CF2F8">
        <w:rPr>
          <w:b/>
          <w:bCs/>
        </w:rPr>
        <w:t xml:space="preserve">ułatwiono </w:t>
      </w:r>
      <w:r w:rsidR="74518815" w:rsidRPr="6FC5DB92">
        <w:rPr>
          <w:b/>
          <w:bCs/>
        </w:rPr>
        <w:t>ob</w:t>
      </w:r>
      <w:r w:rsidR="056A5CE4" w:rsidRPr="6FC5DB92">
        <w:rPr>
          <w:b/>
          <w:bCs/>
        </w:rPr>
        <w:t>jęcie</w:t>
      </w:r>
      <w:r w:rsidR="74518815" w:rsidRPr="6C45539C">
        <w:rPr>
          <w:b/>
          <w:bCs/>
        </w:rPr>
        <w:t xml:space="preserve"> </w:t>
      </w:r>
      <w:r w:rsidR="74518815" w:rsidRPr="0491BBA5">
        <w:rPr>
          <w:b/>
          <w:bCs/>
        </w:rPr>
        <w:t xml:space="preserve">ochroną </w:t>
      </w:r>
      <w:r w:rsidR="74518815" w:rsidRPr="36021F2A">
        <w:rPr>
          <w:b/>
          <w:bCs/>
        </w:rPr>
        <w:t xml:space="preserve">członków </w:t>
      </w:r>
      <w:r w:rsidR="74518815" w:rsidRPr="2359D74E">
        <w:rPr>
          <w:b/>
          <w:bCs/>
        </w:rPr>
        <w:t>rodziny</w:t>
      </w:r>
      <w:r w:rsidR="75998DD7" w:rsidRPr="2359D74E">
        <w:rPr>
          <w:b/>
          <w:bCs/>
        </w:rPr>
        <w:t>.</w:t>
      </w:r>
    </w:p>
    <w:p w14:paraId="35815266" w14:textId="77777777" w:rsidR="00080F1C" w:rsidRPr="00080F1C" w:rsidRDefault="00080F1C" w:rsidP="00080F1C">
      <w:pPr>
        <w:rPr>
          <w:b/>
          <w:bCs/>
        </w:rPr>
      </w:pPr>
      <w:r w:rsidRPr="00080F1C">
        <w:rPr>
          <w:b/>
          <w:bCs/>
        </w:rPr>
        <w:t>Szersza diagnostyka – do 819 badań</w:t>
      </w:r>
    </w:p>
    <w:p w14:paraId="4A562C92" w14:textId="4020695D" w:rsidR="00080F1C" w:rsidRPr="00080F1C" w:rsidRDefault="00080F1C" w:rsidP="00080F1C">
      <w:r w:rsidRPr="00080F1C">
        <w:t xml:space="preserve">Jednym z najważniejszych elementów nowej odsłony INTER Vision jest rozszerzony zakres diagnostyki. Liczba dostępnych badań zależy od wybranego wariantu ubezpieczenia. </w:t>
      </w:r>
      <w:r w:rsidRPr="00080F1C">
        <w:rPr>
          <w:b/>
          <w:bCs/>
        </w:rPr>
        <w:t>Bronze i Silver obejmują łącznie 686 badań diagnostycznych i laboratoryjnych, Gold – 815, a Diamond – 819.</w:t>
      </w:r>
    </w:p>
    <w:p w14:paraId="324742DE" w14:textId="3676D9DF" w:rsidR="00F424D3" w:rsidRDefault="41924951">
      <w:pPr>
        <w:rPr>
          <w:rFonts w:ascii="Calibri" w:eastAsia="Calibri" w:hAnsi="Calibri" w:cs="Calibri"/>
        </w:rPr>
      </w:pPr>
      <w:r w:rsidRPr="7F328B0E">
        <w:rPr>
          <w:rFonts w:ascii="Segoe UI" w:eastAsia="Segoe UI" w:hAnsi="Segoe UI" w:cs="Segoe UI"/>
          <w:color w:val="242424"/>
          <w:sz w:val="21"/>
          <w:szCs w:val="21"/>
        </w:rPr>
        <w:t>Katalog rozszerzono m.in. o nowe badania gastroenterologiczne, immunologiczne, wirusologiczne, hormonalne, biochemiczne i bakteriologiczne. Wśród nowych pozycji znalazły się m.in. kalprotektyna, elastaza trzustkowa, badania w kierunku Helicobacter pylori, przeciwciała anty-CCP, badania w kierunku CMV i EBV oraz insulina w ramach krzywej cukrowej i insulinowej. W wariancie Diamond</w:t>
      </w:r>
      <w:r w:rsidRPr="49184541">
        <w:rPr>
          <w:rFonts w:ascii="Segoe UI" w:eastAsia="Segoe UI" w:hAnsi="Segoe UI" w:cs="Segoe UI"/>
          <w:color w:val="242424"/>
          <w:sz w:val="21"/>
          <w:szCs w:val="21"/>
        </w:rPr>
        <w:t xml:space="preserve"> </w:t>
      </w:r>
      <w:r w:rsidR="0E1BD253" w:rsidRPr="453F19EE">
        <w:rPr>
          <w:rFonts w:ascii="Segoe UI" w:eastAsia="Segoe UI" w:hAnsi="Segoe UI" w:cs="Segoe UI"/>
          <w:color w:val="242424"/>
          <w:sz w:val="21"/>
          <w:szCs w:val="21"/>
        </w:rPr>
        <w:t>INTER Vision</w:t>
      </w:r>
      <w:r w:rsidRPr="7F328B0E">
        <w:rPr>
          <w:rFonts w:ascii="Segoe UI" w:eastAsia="Segoe UI" w:hAnsi="Segoe UI" w:cs="Segoe UI"/>
          <w:color w:val="242424"/>
          <w:sz w:val="21"/>
          <w:szCs w:val="21"/>
        </w:rPr>
        <w:t xml:space="preserve"> zakres uzupełniono również o oznaczenie poziomu witaminy D.</w:t>
      </w:r>
    </w:p>
    <w:p w14:paraId="6F89C02A" w14:textId="3B70AB77" w:rsidR="278481DC" w:rsidRDefault="72BEBD00">
      <w:pPr>
        <w:rPr>
          <w:b/>
          <w:bCs/>
        </w:rPr>
      </w:pPr>
      <w:r w:rsidRPr="60B31FA5">
        <w:rPr>
          <w:i/>
          <w:iCs/>
        </w:rPr>
        <w:t xml:space="preserve">Przy zmianach w INTER Vision zależało nam na wzmocnieniu tych elementów oferty, które mają największe znaczenie z punktu widzenia konkurencyjności produktu i jego użyteczności dla klienta grupowego. Rozszerzyliśmy więc diagnostykę, świadczenia ambulatoryjne i rehabilitację, ale równolegle uporządkowaliśmy zakresy oraz podnieśliśmy kwoty refundacji w wielu pozycjach. To istotne także z perspektywy agentów i brokerów, bo daje większą elastyczność przy dopasowaniu wariantu do potrzeb konkretnej firmy”- </w:t>
      </w:r>
      <w:r w:rsidRPr="60B31FA5">
        <w:rPr>
          <w:b/>
          <w:bCs/>
        </w:rPr>
        <w:t>Katarzyna Jezierska, Kierownik Działu Ubezpieczeń Zdrowotnych INTER Polska.</w:t>
      </w:r>
    </w:p>
    <w:p w14:paraId="6897BD00" w14:textId="77777777" w:rsidR="00080F1C" w:rsidRPr="00080F1C" w:rsidRDefault="00080F1C" w:rsidP="00080F1C">
      <w:pPr>
        <w:rPr>
          <w:b/>
          <w:bCs/>
        </w:rPr>
      </w:pPr>
      <w:r w:rsidRPr="00080F1C">
        <w:rPr>
          <w:b/>
          <w:bCs/>
        </w:rPr>
        <w:t>Nowe świadczenia i metody rehabilitacji</w:t>
      </w:r>
    </w:p>
    <w:p w14:paraId="203A8A1C" w14:textId="75D4537A" w:rsidR="00080F1C" w:rsidRPr="00080F1C" w:rsidRDefault="00080F1C" w:rsidP="00080F1C">
      <w:r w:rsidRPr="00080F1C">
        <w:t xml:space="preserve">Zmiany nie ograniczają się do diagnostyki. Do katalogu świadczeń ambulatoryjnych wprowadzono m.in. </w:t>
      </w:r>
      <w:r w:rsidRPr="00080F1C">
        <w:rPr>
          <w:b/>
          <w:bCs/>
        </w:rPr>
        <w:t>chirurgiczne usuwanie zmian skórnych wraz z badaniem histopatologicznym, cytologię cienkowarstwową LBC, badanie dna oka, ENG oraz OCT GCC</w:t>
      </w:r>
      <w:r w:rsidRPr="00080F1C">
        <w:t xml:space="preserve">. W zakresie znalazło się również szczepienie przeciw WZW B wraz z kosztem szczepionki, a w wariancie Diamond </w:t>
      </w:r>
      <w:r w:rsidR="7CC4CFD9">
        <w:t>INTER Vision</w:t>
      </w:r>
      <w:r>
        <w:t xml:space="preserve"> </w:t>
      </w:r>
      <w:r w:rsidRPr="00080F1C">
        <w:t>dodatkowo pakiet cytologia LBC + HPV metodą PCR.</w:t>
      </w:r>
    </w:p>
    <w:p w14:paraId="00D1173D" w14:textId="7068EB48" w:rsidR="00080F1C" w:rsidRPr="00080F1C" w:rsidRDefault="00080F1C" w:rsidP="00080F1C">
      <w:r w:rsidRPr="00080F1C">
        <w:t xml:space="preserve">INTER Vision rozszerzono </w:t>
      </w:r>
      <w:r w:rsidR="4D9D55E6">
        <w:t>t</w:t>
      </w:r>
      <w:r w:rsidR="70CFD5D9">
        <w:t>eż</w:t>
      </w:r>
      <w:r w:rsidRPr="00080F1C">
        <w:t xml:space="preserve"> o nowe możliwości rehabilitacji: </w:t>
      </w:r>
      <w:r w:rsidRPr="00080F1C">
        <w:rPr>
          <w:b/>
          <w:bCs/>
        </w:rPr>
        <w:t>terapię falą uderzeniową, terapię manualną oraz kinesiotaping</w:t>
      </w:r>
      <w:r w:rsidRPr="00080F1C">
        <w:t xml:space="preserve">. </w:t>
      </w:r>
    </w:p>
    <w:p w14:paraId="70752213" w14:textId="395FA079" w:rsidR="00080F1C" w:rsidRPr="00080F1C" w:rsidRDefault="00080F1C" w:rsidP="00080F1C">
      <w:r w:rsidRPr="00080F1C">
        <w:t xml:space="preserve">W wariancie Diamond </w:t>
      </w:r>
      <w:r w:rsidR="4291D88A">
        <w:t xml:space="preserve">INTER Vision </w:t>
      </w:r>
      <w:r>
        <w:t>oraz</w:t>
      </w:r>
      <w:r w:rsidRPr="00080F1C">
        <w:t xml:space="preserve"> w dodatkowym ubezpieczeniu Rehabilitacja przewidziano także </w:t>
      </w:r>
      <w:r w:rsidRPr="00080F1C">
        <w:rPr>
          <w:b/>
          <w:bCs/>
        </w:rPr>
        <w:t xml:space="preserve">4 konsultacje fizjoterapeuty w roku ubezpieczeniowym w celu ustalenia </w:t>
      </w:r>
      <w:r w:rsidRPr="00080F1C">
        <w:rPr>
          <w:b/>
          <w:bCs/>
        </w:rPr>
        <w:lastRenderedPageBreak/>
        <w:t>planu zabiegów</w:t>
      </w:r>
      <w:r w:rsidRPr="00080F1C">
        <w:t>. Konsultacje są realizowane na podstawie skierowania lekarza na rehabilitację.</w:t>
      </w:r>
    </w:p>
    <w:p w14:paraId="213BDFEE" w14:textId="77777777" w:rsidR="00080F1C" w:rsidRPr="00080F1C" w:rsidRDefault="00080F1C" w:rsidP="00080F1C">
      <w:pPr>
        <w:rPr>
          <w:b/>
          <w:bCs/>
        </w:rPr>
      </w:pPr>
      <w:r w:rsidRPr="00080F1C">
        <w:rPr>
          <w:b/>
          <w:bCs/>
        </w:rPr>
        <w:t>Wyższe kwoty refundacji</w:t>
      </w:r>
    </w:p>
    <w:p w14:paraId="110A6B6E" w14:textId="77777777" w:rsidR="00080F1C" w:rsidRPr="00080F1C" w:rsidRDefault="00080F1C" w:rsidP="00080F1C">
      <w:r w:rsidRPr="00080F1C">
        <w:t xml:space="preserve">INTER Polska podniosła również kwoty refundacji świadczeń realizowanych poza siecią placówek współpracujących. Refundacja konsultacji internisty, lekarza rodzinnego lub pediatry wzrosła z </w:t>
      </w:r>
      <w:r w:rsidRPr="00080F1C">
        <w:rPr>
          <w:b/>
          <w:bCs/>
        </w:rPr>
        <w:t>75 do 120 zł</w:t>
      </w:r>
      <w:r w:rsidRPr="00080F1C">
        <w:t xml:space="preserve">, a konsultacji pozostałych lekarzy specjalistów – z </w:t>
      </w:r>
      <w:r w:rsidRPr="00080F1C">
        <w:rPr>
          <w:b/>
          <w:bCs/>
        </w:rPr>
        <w:t>90 do 150 zł</w:t>
      </w:r>
      <w:r w:rsidRPr="00080F1C">
        <w:t>.</w:t>
      </w:r>
    </w:p>
    <w:p w14:paraId="57C816C1" w14:textId="77777777" w:rsidR="00080F1C" w:rsidRPr="00080F1C" w:rsidRDefault="00080F1C" w:rsidP="00080F1C">
      <w:r w:rsidRPr="00080F1C">
        <w:t xml:space="preserve">Wyższe są także kwoty refundacji wybranych badań. W przypadku USG wzrosła ona z </w:t>
      </w:r>
      <w:r w:rsidRPr="00080F1C">
        <w:rPr>
          <w:b/>
          <w:bCs/>
        </w:rPr>
        <w:t>80 do 150 zł</w:t>
      </w:r>
      <w:r w:rsidRPr="00080F1C">
        <w:t xml:space="preserve">, USG Doppler ze </w:t>
      </w:r>
      <w:r w:rsidRPr="00080F1C">
        <w:rPr>
          <w:b/>
          <w:bCs/>
        </w:rPr>
        <w:t>100 do 150 zł</w:t>
      </w:r>
      <w:r w:rsidRPr="00080F1C">
        <w:t xml:space="preserve">, a tomografii komputerowej z </w:t>
      </w:r>
      <w:r w:rsidRPr="00080F1C">
        <w:rPr>
          <w:b/>
          <w:bCs/>
        </w:rPr>
        <w:t>250 do 280 zł</w:t>
      </w:r>
      <w:r w:rsidRPr="00080F1C">
        <w:t>. Zwiększono również refundacje m.in. EEG, EKG spoczynkowego, mammografii, gastroskopii ze znieczuleniem miejscowym i biopsji z badaniem cytologicznym.</w:t>
      </w:r>
    </w:p>
    <w:p w14:paraId="321DC201" w14:textId="77777777" w:rsidR="00080F1C" w:rsidRPr="00080F1C" w:rsidRDefault="00080F1C" w:rsidP="00080F1C">
      <w:pPr>
        <w:rPr>
          <w:b/>
          <w:bCs/>
        </w:rPr>
      </w:pPr>
      <w:r w:rsidRPr="00080F1C">
        <w:rPr>
          <w:b/>
          <w:bCs/>
        </w:rPr>
        <w:t>71 specjalizacji i określone terminy dostępu</w:t>
      </w:r>
    </w:p>
    <w:p w14:paraId="6CC3CA4B" w14:textId="1648A738" w:rsidR="00080F1C" w:rsidRPr="00080F1C" w:rsidRDefault="00F424D3" w:rsidP="00080F1C">
      <w:r w:rsidRPr="00F424D3">
        <w:t>INTER Vision zapewnia dostęp do lekarzy 71 specjalności, w tym lekarzy udzielających świadczeń w ramach POZ oraz specjalistów dziecięcych, a także do konsultacji profesorskich. Konsultacje lekarskie nie wymagają skierowania.</w:t>
      </w:r>
      <w:r>
        <w:t xml:space="preserve"> </w:t>
      </w:r>
      <w:r w:rsidR="00080F1C" w:rsidRPr="00080F1C">
        <w:t xml:space="preserve">W większości specjalizacji </w:t>
      </w:r>
      <w:r w:rsidR="5477A4A9">
        <w:t xml:space="preserve">liczba konsultacji </w:t>
      </w:r>
      <w:r w:rsidR="00080F1C" w:rsidRPr="00080F1C">
        <w:t xml:space="preserve">nie </w:t>
      </w:r>
      <w:r w:rsidR="634C68B3">
        <w:t xml:space="preserve">jest </w:t>
      </w:r>
      <w:r w:rsidR="00080F1C">
        <w:t>limit</w:t>
      </w:r>
      <w:r w:rsidR="02233434">
        <w:t>owana</w:t>
      </w:r>
      <w:r w:rsidR="00080F1C" w:rsidRPr="00080F1C">
        <w:t xml:space="preserve">. Wyjątkiem jest psychiatra – w wariantach Bronze, Silver i Gold przewidziano </w:t>
      </w:r>
      <w:r w:rsidR="00080F1C" w:rsidRPr="00080F1C">
        <w:rPr>
          <w:b/>
          <w:bCs/>
        </w:rPr>
        <w:t>5 konsultacji w roku ubezpieczeniowym</w:t>
      </w:r>
      <w:r w:rsidR="00080F1C" w:rsidRPr="00080F1C">
        <w:t>, natomiast w wariancie Diamond konsultacje psychiatryczne są nielimitowane.</w:t>
      </w:r>
    </w:p>
    <w:p w14:paraId="2E348A18" w14:textId="77777777" w:rsidR="00080F1C" w:rsidRPr="00080F1C" w:rsidRDefault="00080F1C" w:rsidP="00080F1C">
      <w:r w:rsidRPr="00080F1C">
        <w:t xml:space="preserve">Dla wizyt zamawianych przez infolinię przewidziano także określone terminy realizacji: </w:t>
      </w:r>
      <w:r w:rsidRPr="00080F1C">
        <w:rPr>
          <w:b/>
          <w:bCs/>
        </w:rPr>
        <w:t>do 2 dni w przypadku internisty i pediatry oraz do 5 dni w przypadku lekarzy specjalistów</w:t>
      </w:r>
      <w:r w:rsidRPr="00080F1C">
        <w:t>, zgodnie z zasadami określonymi w warunkach ubezpieczenia.</w:t>
      </w:r>
    </w:p>
    <w:p w14:paraId="30A29575" w14:textId="77777777" w:rsidR="00080F1C" w:rsidRPr="00080F1C" w:rsidRDefault="00080F1C" w:rsidP="00080F1C">
      <w:pPr>
        <w:rPr>
          <w:b/>
          <w:bCs/>
        </w:rPr>
      </w:pPr>
      <w:r w:rsidRPr="00080F1C">
        <w:rPr>
          <w:b/>
          <w:bCs/>
        </w:rPr>
        <w:t>Więcej możliwości dla rodzin</w:t>
      </w:r>
    </w:p>
    <w:p w14:paraId="684C8211" w14:textId="77777777" w:rsidR="00080F1C" w:rsidRPr="00080F1C" w:rsidRDefault="00080F1C" w:rsidP="00080F1C">
      <w:r>
        <w:t xml:space="preserve">Zmieniły się również zasady dotyczące członków rodziny. Termin na zgłoszenie nowo narodzonego dziecka został wydłużony </w:t>
      </w:r>
      <w:r w:rsidRPr="7FE57F06">
        <w:rPr>
          <w:b/>
          <w:bCs/>
        </w:rPr>
        <w:t>z jednego do dwóch miesięcy od dnia narodzin</w:t>
      </w:r>
      <w:r>
        <w:t xml:space="preserve">, a maksymalny wiek dziecka ubezpieczonego w wariancie partnerskim lub rodzinnym podwyższono </w:t>
      </w:r>
      <w:r w:rsidRPr="7FE57F06">
        <w:rPr>
          <w:b/>
          <w:bCs/>
        </w:rPr>
        <w:t>z 25 do 26 lat</w:t>
      </w:r>
      <w:r>
        <w:t xml:space="preserve">. Nowa oferta przewiduje także możliwość dodania współmałżonka do ubezpieczenia </w:t>
      </w:r>
      <w:r w:rsidRPr="7FE57F06">
        <w:rPr>
          <w:b/>
          <w:bCs/>
        </w:rPr>
        <w:t>w ciągu dwóch miesięcy od ślubu</w:t>
      </w:r>
      <w:r>
        <w:t>.</w:t>
      </w:r>
    </w:p>
    <w:p w14:paraId="6A3C01B1" w14:textId="14B7FA7B" w:rsidR="24B8C8E5" w:rsidRDefault="4167CD7A">
      <w:r>
        <w:t>Zmiana INTER Vision jest pierwszym etapem szerszych zmian w obszarze grupowych ubezpieczeń zdrowotnych INTER Polska.</w:t>
      </w:r>
      <w:r w:rsidR="24B8C8E5">
        <w:t xml:space="preserve">  </w:t>
      </w:r>
      <w:r>
        <w:t xml:space="preserve">Kolejne działania mają koncentrować się na dalszym rozwoju oferty odpowiadającej na potrzeby pracowników i pracodawców oraz partnerów pośredniczących </w:t>
      </w:r>
      <w:r w:rsidR="32D92534">
        <w:t>-</w:t>
      </w:r>
      <w:r>
        <w:t xml:space="preserve"> agentów i brokerów.</w:t>
      </w:r>
    </w:p>
    <w:p w14:paraId="3D491248" w14:textId="3ACAE1E1" w:rsidR="4FCC1EB2" w:rsidRDefault="4FCC1EB2" w:rsidP="3200C9BA">
      <w:pPr>
        <w:rPr>
          <w:b/>
          <w:bCs/>
        </w:rPr>
      </w:pPr>
      <w:r w:rsidRPr="00F424D3">
        <w:t>„</w:t>
      </w:r>
      <w:r w:rsidRPr="00F424D3">
        <w:rPr>
          <w:i/>
          <w:iCs/>
        </w:rPr>
        <w:t>Według najnowszych prognoz PMR Market Experts by Hume’s średnia realna dynamika wzrostu rynku ubezpieczeń zdrowotnych w Polsce w latach 2026–2031 ma wynosić ok. 8% rocznie. Temu wzrostowi towarzyszy dojrzewanie rynku i coraz większe wymagania wobec</w:t>
      </w:r>
      <w:r w:rsidRPr="00F424D3">
        <w:t xml:space="preserve"> </w:t>
      </w:r>
      <w:r w:rsidRPr="00F424D3">
        <w:rPr>
          <w:i/>
          <w:iCs/>
        </w:rPr>
        <w:t xml:space="preserve">oferty. Dla wielu firm ubezpieczenie zdrowotne nie jest już wyłącznie dodatkowym benefitem, lecz elementem strategii pracowniczej – wpływa na poczucie bezpieczeństwa zespołu i </w:t>
      </w:r>
      <w:r w:rsidRPr="00F424D3">
        <w:rPr>
          <w:i/>
          <w:iCs/>
        </w:rPr>
        <w:lastRenderedPageBreak/>
        <w:t>atrakcyjność pracodawcy, ale ma też znaczenie biznesowe. Sprawny dostęp do opieki może wspierać ograniczanie absencji i prezenteizmu, a tym samym pomagać firmom lepiej zarządzać kosztami i ciągłością pracy</w:t>
      </w:r>
      <w:r w:rsidR="12FA6CA5">
        <w:t xml:space="preserve"> </w:t>
      </w:r>
      <w:r w:rsidRPr="44D921EE">
        <w:rPr>
          <w:b/>
          <w:bCs/>
        </w:rPr>
        <w:t xml:space="preserve">- </w:t>
      </w:r>
      <w:r w:rsidRPr="3200C9BA">
        <w:rPr>
          <w:b/>
          <w:bCs/>
        </w:rPr>
        <w:t>mówi Marcin Andruchewicz, członek Zarządu INTER Polska.</w:t>
      </w:r>
    </w:p>
    <w:p w14:paraId="1B5D8F4E" w14:textId="6A39C537" w:rsidR="5FC9B648" w:rsidRDefault="4FCC1EB2">
      <w:r w:rsidRPr="00F424D3">
        <w:rPr>
          <w:i/>
          <w:iCs/>
        </w:rPr>
        <w:t>Zmieniają się również oczekiwania pracowników. Sama szeroka lista świadczeń przestaje wystarczać, liczą się rzeczywisty dostęp do lekarzy, krótkie terminy wizyt oraz swoboda wyboru miejsca korzystania z opieki. Dlatego rozwój grupowych ubezpieczeń zdrowotnych traktujemy jako jeden z długoterminowych kierunków INTER Polska. Chcemy rozwijać nie tylko zakres oferty, lecz także jakość obsługi ubezpieczonych oraz model współpracy z pracodawcami, agentami i brokerami”</w:t>
      </w:r>
      <w:r w:rsidRPr="3200C9BA">
        <w:rPr>
          <w:b/>
          <w:bCs/>
        </w:rPr>
        <w:t xml:space="preserve"> </w:t>
      </w:r>
      <w:r w:rsidR="4969DE74" w:rsidRPr="44D921EE">
        <w:rPr>
          <w:b/>
          <w:bCs/>
        </w:rPr>
        <w:t>-</w:t>
      </w:r>
      <w:r w:rsidRPr="44D921EE">
        <w:rPr>
          <w:b/>
          <w:bCs/>
        </w:rPr>
        <w:t xml:space="preserve"> </w:t>
      </w:r>
      <w:r w:rsidRPr="3200C9BA">
        <w:rPr>
          <w:b/>
          <w:bCs/>
        </w:rPr>
        <w:t>dodaje Marcin Andruchewicz, członek Zarządu INTER Polska.</w:t>
      </w:r>
    </w:p>
    <w:p w14:paraId="4AAA10CA" w14:textId="12441069" w:rsidR="00F7256A" w:rsidRDefault="00080F1C">
      <w:r>
        <w:t xml:space="preserve">Więcej informacji na temat nowej oferty </w:t>
      </w:r>
      <w:r w:rsidR="1513420E">
        <w:t>grupowych</w:t>
      </w:r>
      <w:r>
        <w:t xml:space="preserve"> </w:t>
      </w:r>
      <w:r w:rsidR="1513420E">
        <w:t>ubezpieczeń zdrowotnych</w:t>
      </w:r>
      <w:r>
        <w:t xml:space="preserve"> </w:t>
      </w:r>
      <w:r w:rsidR="456163CD">
        <w:t xml:space="preserve">INTER Polska dla pracodawców i ich pracowników </w:t>
      </w:r>
      <w:r>
        <w:t xml:space="preserve">na stronie: </w:t>
      </w:r>
      <w:hyperlink r:id="rId4">
        <w:r w:rsidRPr="4B4FA662">
          <w:rPr>
            <w:rStyle w:val="Hipercze"/>
          </w:rPr>
          <w:t>https://interpolska.pl/zdrowie-zycie/ubezpieczenie-zdrowotne/</w:t>
        </w:r>
      </w:hyperlink>
      <w:r w:rsidR="00F6359B">
        <w:t>.</w:t>
      </w:r>
    </w:p>
    <w:p w14:paraId="1F1085D2" w14:textId="2E64F073" w:rsidR="00F7256A" w:rsidRDefault="59089AB5" w:rsidP="6EF44E2A">
      <w:pPr>
        <w:rPr>
          <w:rFonts w:ascii="Calibri" w:eastAsia="Calibri" w:hAnsi="Calibri" w:cs="Arial"/>
        </w:rPr>
      </w:pPr>
      <w:r w:rsidRPr="00F424D3">
        <w:rPr>
          <w:rFonts w:eastAsiaTheme="minorEastAsia"/>
        </w:rPr>
        <w:t>Źródło danych w cytacie eksperta</w:t>
      </w:r>
      <w:r w:rsidR="0C3CE37D" w:rsidRPr="1188A9C6">
        <w:rPr>
          <w:rFonts w:eastAsiaTheme="minorEastAsia"/>
        </w:rPr>
        <w:t>:</w:t>
      </w:r>
      <w:r w:rsidRPr="6EF44E2A">
        <w:rPr>
          <w:rFonts w:eastAsiaTheme="minorEastAsia"/>
        </w:rPr>
        <w:t xml:space="preserve"> raport</w:t>
      </w:r>
      <w:r w:rsidR="6494E505" w:rsidRPr="00F424D3">
        <w:rPr>
          <w:rFonts w:eastAsiaTheme="minorEastAsia"/>
        </w:rPr>
        <w:t xml:space="preserve"> </w:t>
      </w:r>
      <w:r w:rsidR="09A5AB1B" w:rsidRPr="00F424D3">
        <w:rPr>
          <w:rFonts w:eastAsiaTheme="minorEastAsia"/>
        </w:rPr>
        <w:t>PMR Market Experts by Hume’s</w:t>
      </w:r>
      <w:r w:rsidR="583BDDAC" w:rsidRPr="6EF44E2A">
        <w:rPr>
          <w:rFonts w:eastAsiaTheme="minorEastAsia"/>
        </w:rPr>
        <w:t xml:space="preserve"> </w:t>
      </w:r>
      <w:r w:rsidR="583BDDAC" w:rsidRPr="00F424D3">
        <w:rPr>
          <w:rFonts w:eastAsiaTheme="minorEastAsia"/>
          <w:i/>
          <w:iCs/>
        </w:rPr>
        <w:t>“</w:t>
      </w:r>
      <w:r w:rsidR="4F16D8D0" w:rsidRPr="00F424D3">
        <w:rPr>
          <w:rFonts w:ascii="Calibri" w:eastAsia="Calibri" w:hAnsi="Calibri" w:cs="Arial"/>
          <w:i/>
          <w:iCs/>
        </w:rPr>
        <w:t>Rynek prywatnej opieki zdrowotnej w Polsce. Analiza rynku i prognozy rozwoju na lata 2026-2031</w:t>
      </w:r>
      <w:r w:rsidR="49CCA11A" w:rsidRPr="00F424D3">
        <w:rPr>
          <w:rFonts w:ascii="Calibri" w:eastAsia="Calibri" w:hAnsi="Calibri" w:cs="Arial"/>
          <w:i/>
          <w:iCs/>
        </w:rPr>
        <w:t>"</w:t>
      </w:r>
      <w:r w:rsidR="07AF979C" w:rsidRPr="57DC92E8">
        <w:rPr>
          <w:rFonts w:ascii="Calibri" w:eastAsia="Calibri" w:hAnsi="Calibri" w:cs="Arial"/>
          <w:i/>
          <w:iCs/>
        </w:rPr>
        <w:t xml:space="preserve"> </w:t>
      </w:r>
      <w:hyperlink r:id="rId5" w:history="1">
        <w:r w:rsidR="07AF979C" w:rsidRPr="57DC92E8">
          <w:rPr>
            <w:rStyle w:val="Hipercze"/>
            <w:i/>
            <w:iCs/>
          </w:rPr>
          <w:t>https://pmrmarketexperts.com/raport/rynek-prywatnej-opieki-zdrowotnej-w-polsce/</w:t>
        </w:r>
      </w:hyperlink>
      <w:r w:rsidR="07AF979C" w:rsidRPr="57DC92E8">
        <w:rPr>
          <w:rFonts w:ascii="Calibri" w:eastAsia="Calibri" w:hAnsi="Calibri" w:cs="Arial"/>
          <w:i/>
          <w:iCs/>
        </w:rPr>
        <w:t xml:space="preserve"> </w:t>
      </w:r>
    </w:p>
    <w:p w14:paraId="4AB53C2F" w14:textId="1BF17EEA" w:rsidR="00F7256A" w:rsidRPr="00F424D3" w:rsidRDefault="00F7256A">
      <w:pPr>
        <w:rPr>
          <w:rFonts w:ascii="Calibri" w:eastAsia="Calibri" w:hAnsi="Calibri" w:cs="Arial"/>
          <w:b/>
          <w:bCs/>
        </w:rPr>
      </w:pPr>
    </w:p>
    <w:sectPr w:rsidR="00F7256A" w:rsidRPr="00F42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6F"/>
    <w:rsid w:val="00010B5D"/>
    <w:rsid w:val="000229F9"/>
    <w:rsid w:val="00027858"/>
    <w:rsid w:val="00030F9A"/>
    <w:rsid w:val="0004080B"/>
    <w:rsid w:val="00041C94"/>
    <w:rsid w:val="00044DF6"/>
    <w:rsid w:val="00052679"/>
    <w:rsid w:val="00054D5A"/>
    <w:rsid w:val="00064B24"/>
    <w:rsid w:val="00071D36"/>
    <w:rsid w:val="000756F8"/>
    <w:rsid w:val="000769DA"/>
    <w:rsid w:val="00080F1C"/>
    <w:rsid w:val="00084552"/>
    <w:rsid w:val="00094936"/>
    <w:rsid w:val="00097968"/>
    <w:rsid w:val="000A0D73"/>
    <w:rsid w:val="000A21C3"/>
    <w:rsid w:val="000B6E91"/>
    <w:rsid w:val="000D37AB"/>
    <w:rsid w:val="000D4C74"/>
    <w:rsid w:val="000D6E15"/>
    <w:rsid w:val="000E0F07"/>
    <w:rsid w:val="000E4AD5"/>
    <w:rsid w:val="001136DF"/>
    <w:rsid w:val="0011483E"/>
    <w:rsid w:val="00123B85"/>
    <w:rsid w:val="0013005D"/>
    <w:rsid w:val="00136580"/>
    <w:rsid w:val="001470AB"/>
    <w:rsid w:val="001529FD"/>
    <w:rsid w:val="00162407"/>
    <w:rsid w:val="00164339"/>
    <w:rsid w:val="001672EA"/>
    <w:rsid w:val="0018099A"/>
    <w:rsid w:val="001952D1"/>
    <w:rsid w:val="001A341E"/>
    <w:rsid w:val="001A5A53"/>
    <w:rsid w:val="001B11ED"/>
    <w:rsid w:val="001B5D75"/>
    <w:rsid w:val="001D7B3B"/>
    <w:rsid w:val="001E409C"/>
    <w:rsid w:val="001F2E13"/>
    <w:rsid w:val="00211EFC"/>
    <w:rsid w:val="00216C72"/>
    <w:rsid w:val="002242B2"/>
    <w:rsid w:val="0022432A"/>
    <w:rsid w:val="00225862"/>
    <w:rsid w:val="002264BC"/>
    <w:rsid w:val="00227CFE"/>
    <w:rsid w:val="002458D9"/>
    <w:rsid w:val="00247F9C"/>
    <w:rsid w:val="00250337"/>
    <w:rsid w:val="00264547"/>
    <w:rsid w:val="002739E1"/>
    <w:rsid w:val="002761A2"/>
    <w:rsid w:val="00277522"/>
    <w:rsid w:val="0028753E"/>
    <w:rsid w:val="002A012F"/>
    <w:rsid w:val="002A75B6"/>
    <w:rsid w:val="002AC098"/>
    <w:rsid w:val="002B0A28"/>
    <w:rsid w:val="002C1171"/>
    <w:rsid w:val="002C337C"/>
    <w:rsid w:val="002E17E7"/>
    <w:rsid w:val="002E7D98"/>
    <w:rsid w:val="002F181F"/>
    <w:rsid w:val="002F605D"/>
    <w:rsid w:val="002F7852"/>
    <w:rsid w:val="003123F0"/>
    <w:rsid w:val="003279D9"/>
    <w:rsid w:val="003446D0"/>
    <w:rsid w:val="00366214"/>
    <w:rsid w:val="003853C9"/>
    <w:rsid w:val="003A5FA2"/>
    <w:rsid w:val="003C3B39"/>
    <w:rsid w:val="003C3B9E"/>
    <w:rsid w:val="003C779A"/>
    <w:rsid w:val="003E60DD"/>
    <w:rsid w:val="003F4ECD"/>
    <w:rsid w:val="00400F38"/>
    <w:rsid w:val="004145EE"/>
    <w:rsid w:val="00425C28"/>
    <w:rsid w:val="0042717A"/>
    <w:rsid w:val="0042734D"/>
    <w:rsid w:val="00444C91"/>
    <w:rsid w:val="00453CBD"/>
    <w:rsid w:val="004639DA"/>
    <w:rsid w:val="00467012"/>
    <w:rsid w:val="00486A2A"/>
    <w:rsid w:val="00487C74"/>
    <w:rsid w:val="00492B91"/>
    <w:rsid w:val="004A22F3"/>
    <w:rsid w:val="004C0CB6"/>
    <w:rsid w:val="004C2084"/>
    <w:rsid w:val="004C5414"/>
    <w:rsid w:val="004D2C7B"/>
    <w:rsid w:val="004F2283"/>
    <w:rsid w:val="004F6119"/>
    <w:rsid w:val="0050081B"/>
    <w:rsid w:val="00516257"/>
    <w:rsid w:val="00517D6F"/>
    <w:rsid w:val="0053128D"/>
    <w:rsid w:val="0054124B"/>
    <w:rsid w:val="00545AF8"/>
    <w:rsid w:val="00550840"/>
    <w:rsid w:val="0057247B"/>
    <w:rsid w:val="00581DA5"/>
    <w:rsid w:val="00584CC6"/>
    <w:rsid w:val="005933F3"/>
    <w:rsid w:val="00596246"/>
    <w:rsid w:val="005A0E15"/>
    <w:rsid w:val="005A532F"/>
    <w:rsid w:val="005B1022"/>
    <w:rsid w:val="005C08AD"/>
    <w:rsid w:val="005C47C3"/>
    <w:rsid w:val="005C6D1E"/>
    <w:rsid w:val="005E7AD8"/>
    <w:rsid w:val="005F57E6"/>
    <w:rsid w:val="006128A1"/>
    <w:rsid w:val="00626BA4"/>
    <w:rsid w:val="0063296E"/>
    <w:rsid w:val="00637AB8"/>
    <w:rsid w:val="00640FBD"/>
    <w:rsid w:val="006523B3"/>
    <w:rsid w:val="00655B47"/>
    <w:rsid w:val="0065739F"/>
    <w:rsid w:val="0066132A"/>
    <w:rsid w:val="006627BC"/>
    <w:rsid w:val="006756C4"/>
    <w:rsid w:val="00676F0E"/>
    <w:rsid w:val="00680F6C"/>
    <w:rsid w:val="00692632"/>
    <w:rsid w:val="006940C0"/>
    <w:rsid w:val="0069419B"/>
    <w:rsid w:val="006A109B"/>
    <w:rsid w:val="006A6B0B"/>
    <w:rsid w:val="006A6E64"/>
    <w:rsid w:val="006B1708"/>
    <w:rsid w:val="006D79AA"/>
    <w:rsid w:val="006F660E"/>
    <w:rsid w:val="006F7A37"/>
    <w:rsid w:val="00704922"/>
    <w:rsid w:val="00706866"/>
    <w:rsid w:val="00711A42"/>
    <w:rsid w:val="00715C6B"/>
    <w:rsid w:val="007316CE"/>
    <w:rsid w:val="007338C4"/>
    <w:rsid w:val="0073514A"/>
    <w:rsid w:val="007428A4"/>
    <w:rsid w:val="00746E6D"/>
    <w:rsid w:val="0075732C"/>
    <w:rsid w:val="00762895"/>
    <w:rsid w:val="00777EF1"/>
    <w:rsid w:val="00786B20"/>
    <w:rsid w:val="007876AC"/>
    <w:rsid w:val="007915A0"/>
    <w:rsid w:val="00791A5B"/>
    <w:rsid w:val="00793D50"/>
    <w:rsid w:val="00795077"/>
    <w:rsid w:val="007A4ED4"/>
    <w:rsid w:val="007D001E"/>
    <w:rsid w:val="007D43FC"/>
    <w:rsid w:val="007E1404"/>
    <w:rsid w:val="007E2768"/>
    <w:rsid w:val="007F7E2E"/>
    <w:rsid w:val="00803263"/>
    <w:rsid w:val="008076A1"/>
    <w:rsid w:val="00817827"/>
    <w:rsid w:val="00822C26"/>
    <w:rsid w:val="00842FD9"/>
    <w:rsid w:val="00853CC3"/>
    <w:rsid w:val="008553BB"/>
    <w:rsid w:val="00857327"/>
    <w:rsid w:val="0086077C"/>
    <w:rsid w:val="00866990"/>
    <w:rsid w:val="0087391E"/>
    <w:rsid w:val="00881907"/>
    <w:rsid w:val="008A6983"/>
    <w:rsid w:val="008C0287"/>
    <w:rsid w:val="008C0851"/>
    <w:rsid w:val="008C0AE5"/>
    <w:rsid w:val="008C7DEB"/>
    <w:rsid w:val="008D4E68"/>
    <w:rsid w:val="008E0E95"/>
    <w:rsid w:val="008E6265"/>
    <w:rsid w:val="008E71D6"/>
    <w:rsid w:val="008F0BD9"/>
    <w:rsid w:val="008F44EE"/>
    <w:rsid w:val="009063BD"/>
    <w:rsid w:val="00921F92"/>
    <w:rsid w:val="00943EDA"/>
    <w:rsid w:val="00945172"/>
    <w:rsid w:val="00967E25"/>
    <w:rsid w:val="0097399E"/>
    <w:rsid w:val="00985BE7"/>
    <w:rsid w:val="00992381"/>
    <w:rsid w:val="00995803"/>
    <w:rsid w:val="009A1825"/>
    <w:rsid w:val="009A188B"/>
    <w:rsid w:val="009B34A5"/>
    <w:rsid w:val="009B4CC5"/>
    <w:rsid w:val="009B616C"/>
    <w:rsid w:val="009C0C67"/>
    <w:rsid w:val="009C41C6"/>
    <w:rsid w:val="009E0B15"/>
    <w:rsid w:val="00A12863"/>
    <w:rsid w:val="00A153E2"/>
    <w:rsid w:val="00A16A2A"/>
    <w:rsid w:val="00A21CD8"/>
    <w:rsid w:val="00A3308A"/>
    <w:rsid w:val="00A342F2"/>
    <w:rsid w:val="00A376D2"/>
    <w:rsid w:val="00A44511"/>
    <w:rsid w:val="00A52AC2"/>
    <w:rsid w:val="00A77AB5"/>
    <w:rsid w:val="00A82CE2"/>
    <w:rsid w:val="00A83155"/>
    <w:rsid w:val="00A86863"/>
    <w:rsid w:val="00AA2C3C"/>
    <w:rsid w:val="00AB0FF2"/>
    <w:rsid w:val="00AB76D5"/>
    <w:rsid w:val="00AC2DF5"/>
    <w:rsid w:val="00AC4ED3"/>
    <w:rsid w:val="00AE7874"/>
    <w:rsid w:val="00B27320"/>
    <w:rsid w:val="00B331B1"/>
    <w:rsid w:val="00B343BD"/>
    <w:rsid w:val="00B409B2"/>
    <w:rsid w:val="00B43C8B"/>
    <w:rsid w:val="00B4482E"/>
    <w:rsid w:val="00B65141"/>
    <w:rsid w:val="00B72E20"/>
    <w:rsid w:val="00B81A30"/>
    <w:rsid w:val="00B820E5"/>
    <w:rsid w:val="00BB23A4"/>
    <w:rsid w:val="00BB6D55"/>
    <w:rsid w:val="00BC047A"/>
    <w:rsid w:val="00BE5C21"/>
    <w:rsid w:val="00BE69AF"/>
    <w:rsid w:val="00BF26DA"/>
    <w:rsid w:val="00BF7AA3"/>
    <w:rsid w:val="00C356FE"/>
    <w:rsid w:val="00C400ED"/>
    <w:rsid w:val="00C44E06"/>
    <w:rsid w:val="00C608D1"/>
    <w:rsid w:val="00C62684"/>
    <w:rsid w:val="00C633AC"/>
    <w:rsid w:val="00C715E4"/>
    <w:rsid w:val="00C73A73"/>
    <w:rsid w:val="00C81FBF"/>
    <w:rsid w:val="00C83B4B"/>
    <w:rsid w:val="00CA62D9"/>
    <w:rsid w:val="00CC73D4"/>
    <w:rsid w:val="00CD7677"/>
    <w:rsid w:val="00CE736A"/>
    <w:rsid w:val="00CF3CB8"/>
    <w:rsid w:val="00D04A24"/>
    <w:rsid w:val="00D056DA"/>
    <w:rsid w:val="00D14578"/>
    <w:rsid w:val="00D1685F"/>
    <w:rsid w:val="00D454E3"/>
    <w:rsid w:val="00D629B3"/>
    <w:rsid w:val="00D641C6"/>
    <w:rsid w:val="00D66F81"/>
    <w:rsid w:val="00D71487"/>
    <w:rsid w:val="00D72CDD"/>
    <w:rsid w:val="00D7618D"/>
    <w:rsid w:val="00DA15EB"/>
    <w:rsid w:val="00DB73A5"/>
    <w:rsid w:val="00DF18B2"/>
    <w:rsid w:val="00E035F4"/>
    <w:rsid w:val="00E153C9"/>
    <w:rsid w:val="00E202F2"/>
    <w:rsid w:val="00E268CD"/>
    <w:rsid w:val="00E26957"/>
    <w:rsid w:val="00E31D5F"/>
    <w:rsid w:val="00E457A9"/>
    <w:rsid w:val="00E5235C"/>
    <w:rsid w:val="00E65657"/>
    <w:rsid w:val="00E710FB"/>
    <w:rsid w:val="00E755B4"/>
    <w:rsid w:val="00E9503F"/>
    <w:rsid w:val="00EA30C7"/>
    <w:rsid w:val="00EA391D"/>
    <w:rsid w:val="00EB0129"/>
    <w:rsid w:val="00EC4841"/>
    <w:rsid w:val="00EF437A"/>
    <w:rsid w:val="00F07258"/>
    <w:rsid w:val="00F3649A"/>
    <w:rsid w:val="00F41E29"/>
    <w:rsid w:val="00F42163"/>
    <w:rsid w:val="00F424D3"/>
    <w:rsid w:val="00F478CA"/>
    <w:rsid w:val="00F56BDE"/>
    <w:rsid w:val="00F6359B"/>
    <w:rsid w:val="00F648DD"/>
    <w:rsid w:val="00F66D8C"/>
    <w:rsid w:val="00F7256A"/>
    <w:rsid w:val="00F82D7A"/>
    <w:rsid w:val="00FB038C"/>
    <w:rsid w:val="00FB0410"/>
    <w:rsid w:val="00FB09AF"/>
    <w:rsid w:val="00FD7082"/>
    <w:rsid w:val="00FF44EC"/>
    <w:rsid w:val="011493BB"/>
    <w:rsid w:val="01186682"/>
    <w:rsid w:val="014D5742"/>
    <w:rsid w:val="0213098C"/>
    <w:rsid w:val="02233434"/>
    <w:rsid w:val="02F86DB0"/>
    <w:rsid w:val="031F20C8"/>
    <w:rsid w:val="03AA5531"/>
    <w:rsid w:val="03E84131"/>
    <w:rsid w:val="03E94666"/>
    <w:rsid w:val="0491BBA5"/>
    <w:rsid w:val="04D0ECFA"/>
    <w:rsid w:val="056A5CE4"/>
    <w:rsid w:val="05934B0C"/>
    <w:rsid w:val="05AED36F"/>
    <w:rsid w:val="05C5196C"/>
    <w:rsid w:val="05DC99F3"/>
    <w:rsid w:val="064352D9"/>
    <w:rsid w:val="06B1D197"/>
    <w:rsid w:val="06D5D892"/>
    <w:rsid w:val="074E6A19"/>
    <w:rsid w:val="075B5671"/>
    <w:rsid w:val="07AF979C"/>
    <w:rsid w:val="0833585D"/>
    <w:rsid w:val="09649725"/>
    <w:rsid w:val="09A5AB1B"/>
    <w:rsid w:val="09F771E2"/>
    <w:rsid w:val="0AD27463"/>
    <w:rsid w:val="0B072A1C"/>
    <w:rsid w:val="0BA2285C"/>
    <w:rsid w:val="0BA7D066"/>
    <w:rsid w:val="0BB7EAEE"/>
    <w:rsid w:val="0C3CE37D"/>
    <w:rsid w:val="0D23F983"/>
    <w:rsid w:val="0DBE725C"/>
    <w:rsid w:val="0E1BD253"/>
    <w:rsid w:val="0F0FF229"/>
    <w:rsid w:val="0F44E96C"/>
    <w:rsid w:val="0F518309"/>
    <w:rsid w:val="0F5A3F3C"/>
    <w:rsid w:val="0FFDE5C1"/>
    <w:rsid w:val="1039EC4F"/>
    <w:rsid w:val="10561FC2"/>
    <w:rsid w:val="109F032E"/>
    <w:rsid w:val="10AD0CE5"/>
    <w:rsid w:val="110BB4C2"/>
    <w:rsid w:val="1156C791"/>
    <w:rsid w:val="1188A9C6"/>
    <w:rsid w:val="1193D089"/>
    <w:rsid w:val="126EEE03"/>
    <w:rsid w:val="12FA6CA5"/>
    <w:rsid w:val="131D0A1B"/>
    <w:rsid w:val="1331F9C3"/>
    <w:rsid w:val="133CFD97"/>
    <w:rsid w:val="13A0847C"/>
    <w:rsid w:val="14B50FEB"/>
    <w:rsid w:val="14D80267"/>
    <w:rsid w:val="151053AB"/>
    <w:rsid w:val="1513420E"/>
    <w:rsid w:val="15246476"/>
    <w:rsid w:val="15CA45DB"/>
    <w:rsid w:val="15CF4AA3"/>
    <w:rsid w:val="16104687"/>
    <w:rsid w:val="175F91A2"/>
    <w:rsid w:val="18030DA3"/>
    <w:rsid w:val="1818E0AD"/>
    <w:rsid w:val="182E55CA"/>
    <w:rsid w:val="18ACCAA8"/>
    <w:rsid w:val="1A00F2AE"/>
    <w:rsid w:val="1A19194E"/>
    <w:rsid w:val="1A20F648"/>
    <w:rsid w:val="1AEB2DB6"/>
    <w:rsid w:val="1BA50C0D"/>
    <w:rsid w:val="1BB8B165"/>
    <w:rsid w:val="1CC75FCE"/>
    <w:rsid w:val="1D652F8C"/>
    <w:rsid w:val="1E31632D"/>
    <w:rsid w:val="1E50CDBD"/>
    <w:rsid w:val="1E77ED6F"/>
    <w:rsid w:val="1EF519A5"/>
    <w:rsid w:val="1FC5D736"/>
    <w:rsid w:val="1FEBD6A5"/>
    <w:rsid w:val="20F8E496"/>
    <w:rsid w:val="2119ECBA"/>
    <w:rsid w:val="212C1F4B"/>
    <w:rsid w:val="223A1B00"/>
    <w:rsid w:val="225A3AA0"/>
    <w:rsid w:val="22EE2A8B"/>
    <w:rsid w:val="22F99D32"/>
    <w:rsid w:val="22FDB452"/>
    <w:rsid w:val="23399E23"/>
    <w:rsid w:val="2359D74E"/>
    <w:rsid w:val="2381B075"/>
    <w:rsid w:val="23B9CB01"/>
    <w:rsid w:val="23DD101A"/>
    <w:rsid w:val="23F62B3B"/>
    <w:rsid w:val="2414F1CE"/>
    <w:rsid w:val="241B3982"/>
    <w:rsid w:val="24B8C8E5"/>
    <w:rsid w:val="24C27981"/>
    <w:rsid w:val="24DE8A3E"/>
    <w:rsid w:val="2553E870"/>
    <w:rsid w:val="25743A1B"/>
    <w:rsid w:val="258CB78A"/>
    <w:rsid w:val="269254AB"/>
    <w:rsid w:val="27231084"/>
    <w:rsid w:val="278481DC"/>
    <w:rsid w:val="283604D5"/>
    <w:rsid w:val="28389DD8"/>
    <w:rsid w:val="28D4F406"/>
    <w:rsid w:val="28FA5338"/>
    <w:rsid w:val="292C55D0"/>
    <w:rsid w:val="2A072BF1"/>
    <w:rsid w:val="2A1BB957"/>
    <w:rsid w:val="2A2095F5"/>
    <w:rsid w:val="2A84F4C8"/>
    <w:rsid w:val="2AB57B3F"/>
    <w:rsid w:val="2B04B407"/>
    <w:rsid w:val="2BB34998"/>
    <w:rsid w:val="2BE85BA5"/>
    <w:rsid w:val="2CCBB147"/>
    <w:rsid w:val="2CD59A0B"/>
    <w:rsid w:val="2CD740E2"/>
    <w:rsid w:val="2DD13ADE"/>
    <w:rsid w:val="2E8819CF"/>
    <w:rsid w:val="2EB866E6"/>
    <w:rsid w:val="2FA5CFD9"/>
    <w:rsid w:val="301E46A5"/>
    <w:rsid w:val="30E4413A"/>
    <w:rsid w:val="3109F59F"/>
    <w:rsid w:val="313BA14C"/>
    <w:rsid w:val="31B334A4"/>
    <w:rsid w:val="3200C9BA"/>
    <w:rsid w:val="3204FC43"/>
    <w:rsid w:val="3272E165"/>
    <w:rsid w:val="328D3E8B"/>
    <w:rsid w:val="32D92534"/>
    <w:rsid w:val="3350A091"/>
    <w:rsid w:val="348E9B65"/>
    <w:rsid w:val="3503811B"/>
    <w:rsid w:val="350D7577"/>
    <w:rsid w:val="35D9B7A0"/>
    <w:rsid w:val="36021F2A"/>
    <w:rsid w:val="36654EEC"/>
    <w:rsid w:val="3704AC7C"/>
    <w:rsid w:val="3789A3D5"/>
    <w:rsid w:val="37DC81C5"/>
    <w:rsid w:val="37DE0436"/>
    <w:rsid w:val="383A841F"/>
    <w:rsid w:val="3853FA79"/>
    <w:rsid w:val="388CAA73"/>
    <w:rsid w:val="399C4FAB"/>
    <w:rsid w:val="39D7D358"/>
    <w:rsid w:val="3B1DBBAA"/>
    <w:rsid w:val="3B4E238B"/>
    <w:rsid w:val="3B8E54F6"/>
    <w:rsid w:val="3B9D9D17"/>
    <w:rsid w:val="3BB319B1"/>
    <w:rsid w:val="3BE9F41A"/>
    <w:rsid w:val="3C04E6E9"/>
    <w:rsid w:val="3D1C323C"/>
    <w:rsid w:val="3D678992"/>
    <w:rsid w:val="3D8CCB54"/>
    <w:rsid w:val="3DE7571D"/>
    <w:rsid w:val="3F301FC9"/>
    <w:rsid w:val="3F630CF7"/>
    <w:rsid w:val="3F740360"/>
    <w:rsid w:val="3FB0EFE3"/>
    <w:rsid w:val="3FCF9CB6"/>
    <w:rsid w:val="4088A32A"/>
    <w:rsid w:val="411E705B"/>
    <w:rsid w:val="4167CD7A"/>
    <w:rsid w:val="41924951"/>
    <w:rsid w:val="420D4CF7"/>
    <w:rsid w:val="42139730"/>
    <w:rsid w:val="4291D88A"/>
    <w:rsid w:val="4334ADD9"/>
    <w:rsid w:val="437DF2D6"/>
    <w:rsid w:val="43B713FE"/>
    <w:rsid w:val="4431580C"/>
    <w:rsid w:val="444F20B2"/>
    <w:rsid w:val="44503988"/>
    <w:rsid w:val="44D921EE"/>
    <w:rsid w:val="453F19EE"/>
    <w:rsid w:val="456163CD"/>
    <w:rsid w:val="46760035"/>
    <w:rsid w:val="47040881"/>
    <w:rsid w:val="47D51299"/>
    <w:rsid w:val="485BE5DB"/>
    <w:rsid w:val="49184541"/>
    <w:rsid w:val="493FDCE6"/>
    <w:rsid w:val="4969DE74"/>
    <w:rsid w:val="497F877B"/>
    <w:rsid w:val="49973A81"/>
    <w:rsid w:val="49CCA11A"/>
    <w:rsid w:val="49D25228"/>
    <w:rsid w:val="49FF9B5C"/>
    <w:rsid w:val="4A473722"/>
    <w:rsid w:val="4A6BE1FA"/>
    <w:rsid w:val="4A792E97"/>
    <w:rsid w:val="4B183099"/>
    <w:rsid w:val="4B4FA662"/>
    <w:rsid w:val="4B704393"/>
    <w:rsid w:val="4B9173A3"/>
    <w:rsid w:val="4BC9E66B"/>
    <w:rsid w:val="4CCDB0F7"/>
    <w:rsid w:val="4D9D55E6"/>
    <w:rsid w:val="4E9ACCFF"/>
    <w:rsid w:val="4F16D8D0"/>
    <w:rsid w:val="4FC83CF7"/>
    <w:rsid w:val="4FCC1EB2"/>
    <w:rsid w:val="4FFB0378"/>
    <w:rsid w:val="5014B0F3"/>
    <w:rsid w:val="507AF266"/>
    <w:rsid w:val="508E98ED"/>
    <w:rsid w:val="5185A72E"/>
    <w:rsid w:val="519F22B2"/>
    <w:rsid w:val="52C9A69E"/>
    <w:rsid w:val="535E6B2D"/>
    <w:rsid w:val="53A4F2F5"/>
    <w:rsid w:val="53F57D1C"/>
    <w:rsid w:val="5477A4A9"/>
    <w:rsid w:val="5478EF7D"/>
    <w:rsid w:val="54BDC216"/>
    <w:rsid w:val="55D5BBA1"/>
    <w:rsid w:val="56087E2C"/>
    <w:rsid w:val="5709D324"/>
    <w:rsid w:val="572F1719"/>
    <w:rsid w:val="57DC92E8"/>
    <w:rsid w:val="57F0C49B"/>
    <w:rsid w:val="583BDDAC"/>
    <w:rsid w:val="584139D2"/>
    <w:rsid w:val="585F5632"/>
    <w:rsid w:val="589B9339"/>
    <w:rsid w:val="59089AB5"/>
    <w:rsid w:val="5913CD69"/>
    <w:rsid w:val="5955C2D6"/>
    <w:rsid w:val="5A4703DA"/>
    <w:rsid w:val="5AA4F2C3"/>
    <w:rsid w:val="5AA5DB69"/>
    <w:rsid w:val="5B426CA5"/>
    <w:rsid w:val="5BC16798"/>
    <w:rsid w:val="5C425F3F"/>
    <w:rsid w:val="5CABE4B8"/>
    <w:rsid w:val="5EB30E91"/>
    <w:rsid w:val="5EC9BFB4"/>
    <w:rsid w:val="5F5806BA"/>
    <w:rsid w:val="5F63449F"/>
    <w:rsid w:val="5FC9B648"/>
    <w:rsid w:val="5FCB7740"/>
    <w:rsid w:val="6090A820"/>
    <w:rsid w:val="60B31FA5"/>
    <w:rsid w:val="60EDF268"/>
    <w:rsid w:val="61110399"/>
    <w:rsid w:val="618B998B"/>
    <w:rsid w:val="61957729"/>
    <w:rsid w:val="619AC6FD"/>
    <w:rsid w:val="6300002C"/>
    <w:rsid w:val="632BE8F0"/>
    <w:rsid w:val="634C68B3"/>
    <w:rsid w:val="635B84E5"/>
    <w:rsid w:val="63BC137D"/>
    <w:rsid w:val="6459A2B4"/>
    <w:rsid w:val="646026F9"/>
    <w:rsid w:val="647F854F"/>
    <w:rsid w:val="6494E505"/>
    <w:rsid w:val="64F0A07D"/>
    <w:rsid w:val="65B53F34"/>
    <w:rsid w:val="65E02B23"/>
    <w:rsid w:val="6699FF7D"/>
    <w:rsid w:val="66ADC3BE"/>
    <w:rsid w:val="6713CD9C"/>
    <w:rsid w:val="67402407"/>
    <w:rsid w:val="67B18EB3"/>
    <w:rsid w:val="696B6B77"/>
    <w:rsid w:val="69B978A1"/>
    <w:rsid w:val="69BEC5B7"/>
    <w:rsid w:val="6A56B273"/>
    <w:rsid w:val="6A68D046"/>
    <w:rsid w:val="6AA051DF"/>
    <w:rsid w:val="6AF0F0E8"/>
    <w:rsid w:val="6BBD83DA"/>
    <w:rsid w:val="6BDF4779"/>
    <w:rsid w:val="6C440C07"/>
    <w:rsid w:val="6C45539C"/>
    <w:rsid w:val="6C5CF2F8"/>
    <w:rsid w:val="6C81391C"/>
    <w:rsid w:val="6D31F821"/>
    <w:rsid w:val="6D51D39E"/>
    <w:rsid w:val="6E646CB0"/>
    <w:rsid w:val="6EADD322"/>
    <w:rsid w:val="6EF44E2A"/>
    <w:rsid w:val="6F5886DA"/>
    <w:rsid w:val="6F9AF71D"/>
    <w:rsid w:val="6FC5DB92"/>
    <w:rsid w:val="6FDAFB84"/>
    <w:rsid w:val="6FF674D1"/>
    <w:rsid w:val="700D0420"/>
    <w:rsid w:val="7045F24C"/>
    <w:rsid w:val="70A4874D"/>
    <w:rsid w:val="70CFD5D9"/>
    <w:rsid w:val="714526F2"/>
    <w:rsid w:val="715E1EEE"/>
    <w:rsid w:val="71AE1248"/>
    <w:rsid w:val="71C59BE1"/>
    <w:rsid w:val="72BEBD00"/>
    <w:rsid w:val="72D0DA9B"/>
    <w:rsid w:val="73340EA5"/>
    <w:rsid w:val="736243E8"/>
    <w:rsid w:val="740D9CCC"/>
    <w:rsid w:val="7445EFAA"/>
    <w:rsid w:val="74518815"/>
    <w:rsid w:val="75998DD7"/>
    <w:rsid w:val="75A722AE"/>
    <w:rsid w:val="769E1D4C"/>
    <w:rsid w:val="7736F1F2"/>
    <w:rsid w:val="77683B08"/>
    <w:rsid w:val="7895EC2F"/>
    <w:rsid w:val="78ED009E"/>
    <w:rsid w:val="799A7528"/>
    <w:rsid w:val="79CB5725"/>
    <w:rsid w:val="7A7F67F9"/>
    <w:rsid w:val="7A9237FE"/>
    <w:rsid w:val="7B2A3231"/>
    <w:rsid w:val="7C8E61B1"/>
    <w:rsid w:val="7CB930C5"/>
    <w:rsid w:val="7CC4CFD9"/>
    <w:rsid w:val="7D9C611E"/>
    <w:rsid w:val="7E1A7EF2"/>
    <w:rsid w:val="7E4772FD"/>
    <w:rsid w:val="7E8BB57E"/>
    <w:rsid w:val="7EB80DC0"/>
    <w:rsid w:val="7ECE59A5"/>
    <w:rsid w:val="7F328B0E"/>
    <w:rsid w:val="7FE5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3694A"/>
  <w15:chartTrackingRefBased/>
  <w15:docId w15:val="{0576D029-9281-4E44-A04B-173D4582D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7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7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7D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7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7D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7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7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7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7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7D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7D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7D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7D6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7D6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7D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7D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7D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7D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7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7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7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7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7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7D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7D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7D6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7D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7D6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7D6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80F1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80F1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5B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55B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55B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5B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5B4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950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mrmarketexperts.com/raport/rynek-prywatnej-opieki-zdrowotnej-w-polsce/" TargetMode="External"/><Relationship Id="rId4" Type="http://schemas.openxmlformats.org/officeDocument/2006/relationships/hyperlink" Target="https://interpolska.pl/zdrowie-zycie/ubezpieczenie-zdrowotne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4072d1e-7c3d-4267-b26d-117c7f29be7c}" enabled="1" method="Standard" siteId="{14fe462a-fcfc-4b06-ab92-37fe6424c26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953</Words>
  <Characters>5721</Characters>
  <Application>Microsoft Office Word</Application>
  <DocSecurity>0</DocSecurity>
  <Lines>47</Lines>
  <Paragraphs>13</Paragraphs>
  <ScaleCrop>false</ScaleCrop>
  <Company>Inter Polska</Company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Bartniczuk</dc:creator>
  <cp:keywords/>
  <dc:description/>
  <cp:lastModifiedBy>Alicja Bartniczuk</cp:lastModifiedBy>
  <cp:revision>3</cp:revision>
  <dcterms:created xsi:type="dcterms:W3CDTF">2026-09-24T16:51:00Z</dcterms:created>
  <dcterms:modified xsi:type="dcterms:W3CDTF">2026-09-24T16:51:00Z</dcterms:modified>
</cp:coreProperties>
</file>