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D8E2E" w14:textId="11C3CA00" w:rsidR="001E4E11" w:rsidRDefault="00000000" w:rsidP="00087F43">
      <w:pPr>
        <w:spacing w:after="240"/>
        <w:jc w:val="center"/>
        <w:rPr>
          <w:rFonts w:ascii="Century Gothic" w:eastAsia="Century Gothic" w:hAnsi="Century Gothic" w:cs="Century Gothic"/>
          <w:b/>
        </w:rPr>
      </w:pPr>
      <w:r>
        <w:rPr>
          <w:rFonts w:ascii="Century Gothic" w:eastAsia="Century Gothic" w:hAnsi="Century Gothic" w:cs="Century Gothic"/>
          <w:b/>
        </w:rPr>
        <w:t>Mistrovství České republiky Mattoni Grand Drink Junior podpořilo mladé barmanské talenty. Vítězkou letošního ročníku se stala Dora Řezníčková</w:t>
      </w:r>
    </w:p>
    <w:p w14:paraId="7A046747" w14:textId="77777777" w:rsidR="001E4E11" w:rsidRDefault="00000000" w:rsidP="00087F43">
      <w:pPr>
        <w:spacing w:after="120"/>
        <w:jc w:val="right"/>
        <w:rPr>
          <w:rFonts w:ascii="Century Gothic" w:eastAsia="Century Gothic" w:hAnsi="Century Gothic" w:cs="Century Gothic"/>
          <w:sz w:val="20"/>
          <w:szCs w:val="20"/>
        </w:rPr>
      </w:pPr>
      <w:r>
        <w:rPr>
          <w:rFonts w:ascii="Century Gothic" w:eastAsia="Century Gothic" w:hAnsi="Century Gothic" w:cs="Century Gothic"/>
          <w:sz w:val="20"/>
          <w:szCs w:val="20"/>
        </w:rPr>
        <w:t>Praha, 7. dubna 2025</w:t>
      </w:r>
    </w:p>
    <w:p w14:paraId="15FB1691" w14:textId="77777777" w:rsidR="001E4E11" w:rsidRDefault="00000000">
      <w:pPr>
        <w:spacing w:after="12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Barmanské mistrovství České republiky Mattoni Grand Drink Junior už podruhé představilo nadějné talenty z řad studentů středních gastronomických škol. V klání, které se letos odehrálo v rámci prestižní akce Makro Czech Gastro </w:t>
      </w:r>
      <w:proofErr w:type="spellStart"/>
      <w:r>
        <w:rPr>
          <w:rFonts w:ascii="Century Gothic" w:eastAsia="Century Gothic" w:hAnsi="Century Gothic" w:cs="Century Gothic"/>
          <w:b/>
          <w:sz w:val="20"/>
          <w:szCs w:val="20"/>
        </w:rPr>
        <w:t>Fest</w:t>
      </w:r>
      <w:proofErr w:type="spellEnd"/>
      <w:r>
        <w:rPr>
          <w:rFonts w:ascii="Century Gothic" w:eastAsia="Century Gothic" w:hAnsi="Century Gothic" w:cs="Century Gothic"/>
          <w:b/>
          <w:sz w:val="20"/>
          <w:szCs w:val="20"/>
        </w:rPr>
        <w:t xml:space="preserve">, soutěžilo 30 studentů. Odbornou porotu nejvíce zaujala Dora Řezníčková s originálním nealkoholickým drinkem </w:t>
      </w:r>
      <w:proofErr w:type="spellStart"/>
      <w:r>
        <w:rPr>
          <w:rFonts w:ascii="Century Gothic" w:eastAsia="Century Gothic" w:hAnsi="Century Gothic" w:cs="Century Gothic"/>
          <w:b/>
          <w:sz w:val="20"/>
          <w:szCs w:val="20"/>
        </w:rPr>
        <w:t>Pistachio</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Breeze</w:t>
      </w:r>
      <w:proofErr w:type="spellEnd"/>
      <w:r>
        <w:rPr>
          <w:rFonts w:ascii="Century Gothic" w:eastAsia="Century Gothic" w:hAnsi="Century Gothic" w:cs="Century Gothic"/>
          <w:b/>
          <w:sz w:val="20"/>
          <w:szCs w:val="20"/>
        </w:rPr>
        <w:t>, který se objeví i na koktejlovém menu v průběhu letošního Mezinárodního filmového festivalu Karlovy Vary.</w:t>
      </w:r>
    </w:p>
    <w:p w14:paraId="5C9D713F" w14:textId="30106951"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Druhý ročník barmanské soutěže Mattoni Grand Drink Junior se uskutečnil 4. dubna jako součást Makro Czech Gastro </w:t>
      </w:r>
      <w:proofErr w:type="spellStart"/>
      <w:r>
        <w:rPr>
          <w:rFonts w:ascii="Century Gothic" w:eastAsia="Century Gothic" w:hAnsi="Century Gothic" w:cs="Century Gothic"/>
          <w:sz w:val="20"/>
          <w:szCs w:val="20"/>
        </w:rPr>
        <w:t>Festu</w:t>
      </w:r>
      <w:proofErr w:type="spellEnd"/>
      <w:r>
        <w:rPr>
          <w:rFonts w:ascii="Century Gothic" w:eastAsia="Century Gothic" w:hAnsi="Century Gothic" w:cs="Century Gothic"/>
          <w:sz w:val="20"/>
          <w:szCs w:val="20"/>
        </w:rPr>
        <w:t xml:space="preserve"> v pražském O2 Universu. Soutěžící se tak pod taktovkou oblíbeného moderátora Petra Nárožného ml. představili mezi michelinskými šéfkuchaři a dalšími hvězdami české i světové gastronomie. Toto spojení umožnilo představit umění mladých barmanů širší veřejnosti i odbornému publiku. Pořadatelem soutěže Mattoni Grand Drink Junior je značka Mattoni, jejíž minerální voda je základní a povinnou součástí všech soutěžních koktejlů i oficiální minerální vodou Mezinárodní barmanské asociace. Odborným garantem soutěže je Česká barmanská asociace (CBA).</w:t>
      </w:r>
    </w:p>
    <w:p w14:paraId="1F0E5D0C" w14:textId="77777777"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i/>
          <w:sz w:val="20"/>
          <w:szCs w:val="20"/>
        </w:rPr>
        <w:t>„</w:t>
      </w:r>
      <w:r>
        <w:rPr>
          <w:rFonts w:ascii="Century Gothic" w:eastAsia="Century Gothic" w:hAnsi="Century Gothic" w:cs="Century Gothic"/>
          <w:i/>
          <w:color w:val="444746"/>
          <w:sz w:val="20"/>
          <w:szCs w:val="20"/>
        </w:rPr>
        <w:t xml:space="preserve">Nealko drinky jsou čím dál větší trend, a my v Mattoni věříme, že mají své pevné místo v každém koktejlovém menu. A rozhodně to nemusí být jen klasické </w:t>
      </w:r>
      <w:proofErr w:type="spellStart"/>
      <w:r>
        <w:rPr>
          <w:rFonts w:ascii="Century Gothic" w:eastAsia="Century Gothic" w:hAnsi="Century Gothic" w:cs="Century Gothic"/>
          <w:i/>
          <w:color w:val="444746"/>
          <w:sz w:val="20"/>
          <w:szCs w:val="20"/>
        </w:rPr>
        <w:t>mojito</w:t>
      </w:r>
      <w:proofErr w:type="spellEnd"/>
      <w:r>
        <w:rPr>
          <w:rFonts w:ascii="Century Gothic" w:eastAsia="Century Gothic" w:hAnsi="Century Gothic" w:cs="Century Gothic"/>
          <w:i/>
          <w:color w:val="444746"/>
          <w:sz w:val="20"/>
          <w:szCs w:val="20"/>
        </w:rPr>
        <w:t xml:space="preserve"> bez rumu! Máme radost, že jsme díky Mattoni Grand Drink Junior mohli už podruhé podpořit budoucnost českého barmanství. Vidět energii a kreativitu studentů bylo inspirativní. Propojení s Makro Czech Gastro </w:t>
      </w:r>
      <w:proofErr w:type="spellStart"/>
      <w:r>
        <w:rPr>
          <w:rFonts w:ascii="Century Gothic" w:eastAsia="Century Gothic" w:hAnsi="Century Gothic" w:cs="Century Gothic"/>
          <w:i/>
          <w:color w:val="444746"/>
          <w:sz w:val="20"/>
          <w:szCs w:val="20"/>
        </w:rPr>
        <w:t>Festem</w:t>
      </w:r>
      <w:proofErr w:type="spellEnd"/>
      <w:r>
        <w:rPr>
          <w:rFonts w:ascii="Century Gothic" w:eastAsia="Century Gothic" w:hAnsi="Century Gothic" w:cs="Century Gothic"/>
          <w:i/>
          <w:color w:val="444746"/>
          <w:sz w:val="20"/>
          <w:szCs w:val="20"/>
        </w:rPr>
        <w:t xml:space="preserve"> navíc dodalo soutěži nový rozměr – mladí barmani tak mohli ukázat, co v nich je, na jedné z největších gastro akcí u nás</w:t>
      </w:r>
      <w:r>
        <w:rPr>
          <w:rFonts w:ascii="Century Gothic" w:eastAsia="Century Gothic" w:hAnsi="Century Gothic" w:cs="Century Gothic"/>
          <w:i/>
          <w:sz w:val="20"/>
          <w:szCs w:val="20"/>
        </w:rPr>
        <w:t>,“</w:t>
      </w:r>
      <w:r>
        <w:rPr>
          <w:rFonts w:ascii="Century Gothic" w:eastAsia="Century Gothic" w:hAnsi="Century Gothic" w:cs="Century Gothic"/>
          <w:sz w:val="20"/>
          <w:szCs w:val="20"/>
        </w:rPr>
        <w:t xml:space="preserve"> říká </w:t>
      </w:r>
      <w:r>
        <w:rPr>
          <w:rFonts w:ascii="Century Gothic" w:eastAsia="Century Gothic" w:hAnsi="Century Gothic" w:cs="Century Gothic"/>
          <w:b/>
          <w:sz w:val="20"/>
          <w:szCs w:val="20"/>
        </w:rPr>
        <w:t>Barbora Gavendová</w:t>
      </w:r>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b/>
          <w:sz w:val="20"/>
          <w:szCs w:val="20"/>
        </w:rPr>
        <w:t>brand</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strategy</w:t>
      </w:r>
      <w:proofErr w:type="spellEnd"/>
      <w:r>
        <w:rPr>
          <w:rFonts w:ascii="Century Gothic" w:eastAsia="Century Gothic" w:hAnsi="Century Gothic" w:cs="Century Gothic"/>
          <w:b/>
          <w:sz w:val="20"/>
          <w:szCs w:val="20"/>
        </w:rPr>
        <w:t xml:space="preserve"> manažerka Mattoni</w:t>
      </w:r>
      <w:r>
        <w:rPr>
          <w:rFonts w:ascii="Century Gothic" w:eastAsia="Century Gothic" w:hAnsi="Century Gothic" w:cs="Century Gothic"/>
          <w:sz w:val="20"/>
          <w:szCs w:val="20"/>
        </w:rPr>
        <w:t>.</w:t>
      </w:r>
    </w:p>
    <w:p w14:paraId="05146310" w14:textId="77777777"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Úkolem soutěžících v Mattoni Grand Drink Junior bylo vytvořit originální nealkoholický koktejl, který je trendy, inovativní, kreativní a zároveň nízkokalorický. Na přípravu a prezentaci svého drinku měli stanoven časový limit 7 minut. Jejich výkony </w:t>
      </w:r>
      <w:r>
        <w:rPr>
          <w:rFonts w:ascii="Century Gothic" w:eastAsia="Century Gothic" w:hAnsi="Century Gothic" w:cs="Century Gothic"/>
          <w:b/>
          <w:sz w:val="20"/>
          <w:szCs w:val="20"/>
        </w:rPr>
        <w:t>posuzovala odborná porota</w:t>
      </w:r>
      <w:r>
        <w:rPr>
          <w:rFonts w:ascii="Century Gothic" w:eastAsia="Century Gothic" w:hAnsi="Century Gothic" w:cs="Century Gothic"/>
          <w:sz w:val="20"/>
          <w:szCs w:val="20"/>
        </w:rPr>
        <w:t xml:space="preserve"> pod dohledem hlavního komisaře CBA a </w:t>
      </w:r>
      <w:r>
        <w:rPr>
          <w:rFonts w:ascii="Century Gothic" w:eastAsia="Century Gothic" w:hAnsi="Century Gothic" w:cs="Century Gothic"/>
          <w:b/>
          <w:sz w:val="20"/>
          <w:szCs w:val="20"/>
        </w:rPr>
        <w:t>úřadujícího Mistra světa v míchání nealkoholických koktejlů Martina Vogeltanze</w:t>
      </w:r>
      <w:r>
        <w:rPr>
          <w:rFonts w:ascii="Century Gothic" w:eastAsia="Century Gothic" w:hAnsi="Century Gothic" w:cs="Century Gothic"/>
          <w:sz w:val="20"/>
          <w:szCs w:val="20"/>
        </w:rPr>
        <w:t xml:space="preserve">. Mezi 30 soutěžícími z gastronomických škol si vítězství odnesla </w:t>
      </w:r>
      <w:r>
        <w:rPr>
          <w:rFonts w:ascii="Century Gothic" w:eastAsia="Century Gothic" w:hAnsi="Century Gothic" w:cs="Century Gothic"/>
          <w:b/>
          <w:sz w:val="20"/>
          <w:szCs w:val="20"/>
        </w:rPr>
        <w:t>Dora Řezníčková</w:t>
      </w:r>
      <w:r>
        <w:rPr>
          <w:rFonts w:ascii="Century Gothic" w:eastAsia="Century Gothic" w:hAnsi="Century Gothic" w:cs="Century Gothic"/>
          <w:sz w:val="20"/>
          <w:szCs w:val="20"/>
        </w:rPr>
        <w:t xml:space="preserve">, studentka SOU a SOŠ Polička, s koktejlem </w:t>
      </w:r>
      <w:proofErr w:type="spellStart"/>
      <w:r>
        <w:rPr>
          <w:rFonts w:ascii="Century Gothic" w:eastAsia="Century Gothic" w:hAnsi="Century Gothic" w:cs="Century Gothic"/>
          <w:b/>
          <w:sz w:val="20"/>
          <w:szCs w:val="20"/>
        </w:rPr>
        <w:t>Pistachio</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Breeze</w:t>
      </w:r>
      <w:proofErr w:type="spellEnd"/>
      <w:r>
        <w:rPr>
          <w:rFonts w:ascii="Century Gothic" w:eastAsia="Century Gothic" w:hAnsi="Century Gothic" w:cs="Century Gothic"/>
          <w:b/>
          <w:sz w:val="20"/>
          <w:szCs w:val="20"/>
        </w:rPr>
        <w:t>.</w:t>
      </w:r>
    </w:p>
    <w:p w14:paraId="7A291E26" w14:textId="77777777"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i/>
          <w:sz w:val="20"/>
          <w:szCs w:val="20"/>
        </w:rPr>
        <w:t xml:space="preserve">„Vítězství v Mattoni Grand Drink Junior jsem vůbec nečekala, protože se mi nepovedla hladinka u posledního drinku. Ze soutěže na tak velké akci, jako je Makro Czech Gastro </w:t>
      </w:r>
      <w:proofErr w:type="spellStart"/>
      <w:r>
        <w:rPr>
          <w:rFonts w:ascii="Century Gothic" w:eastAsia="Century Gothic" w:hAnsi="Century Gothic" w:cs="Century Gothic"/>
          <w:i/>
          <w:sz w:val="20"/>
          <w:szCs w:val="20"/>
        </w:rPr>
        <w:t>Fest</w:t>
      </w:r>
      <w:proofErr w:type="spellEnd"/>
      <w:r>
        <w:rPr>
          <w:rFonts w:ascii="Century Gothic" w:eastAsia="Century Gothic" w:hAnsi="Century Gothic" w:cs="Century Gothic"/>
          <w:i/>
          <w:sz w:val="20"/>
          <w:szCs w:val="20"/>
        </w:rPr>
        <w:t xml:space="preserve"> jsem byla už od rána hrozně nervózní. Při nalévání se mi úplně klepaly ruce, ale pečlivá příprava a tvrdá práce se nakonec vyplatila a výhra je opravdu super,“</w:t>
      </w:r>
      <w:r>
        <w:rPr>
          <w:rFonts w:ascii="Century Gothic" w:eastAsia="Century Gothic" w:hAnsi="Century Gothic" w:cs="Century Gothic"/>
          <w:sz w:val="20"/>
          <w:szCs w:val="20"/>
        </w:rPr>
        <w:t xml:space="preserve"> sdělila své dojmy </w:t>
      </w:r>
      <w:r>
        <w:rPr>
          <w:rFonts w:ascii="Century Gothic" w:eastAsia="Century Gothic" w:hAnsi="Century Gothic" w:cs="Century Gothic"/>
          <w:b/>
          <w:sz w:val="20"/>
          <w:szCs w:val="20"/>
        </w:rPr>
        <w:t>Dora</w:t>
      </w:r>
      <w:r>
        <w:rPr>
          <w:rFonts w:ascii="Century Gothic" w:eastAsia="Century Gothic" w:hAnsi="Century Gothic" w:cs="Century Gothic"/>
          <w:sz w:val="20"/>
          <w:szCs w:val="20"/>
        </w:rPr>
        <w:t xml:space="preserve">, která si za své vítězství v soutěži odnesla také jednu a půl palety pitného režimu od značky Mattoni. Její vítězný koktejl bude také zařazen do koktejlového menu Mattoni </w:t>
      </w:r>
      <w:proofErr w:type="spellStart"/>
      <w:r>
        <w:rPr>
          <w:rFonts w:ascii="Century Gothic" w:eastAsia="Century Gothic" w:hAnsi="Century Gothic" w:cs="Century Gothic"/>
          <w:sz w:val="20"/>
          <w:szCs w:val="20"/>
        </w:rPr>
        <w:t>Life</w:t>
      </w:r>
      <w:proofErr w:type="spellEnd"/>
      <w:r>
        <w:rPr>
          <w:rFonts w:ascii="Century Gothic" w:eastAsia="Century Gothic" w:hAnsi="Century Gothic" w:cs="Century Gothic"/>
          <w:sz w:val="20"/>
          <w:szCs w:val="20"/>
        </w:rPr>
        <w:t xml:space="preserve"> Baru na letošním Mezinárodním filmovém festivalu Karlovy Vary, takže ho bude moci ochutnat široká veřejnost.</w:t>
      </w:r>
    </w:p>
    <w:p w14:paraId="167680A2" w14:textId="77777777"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Soutěž Mattoni Grand Drink si za dobu svého konání vybudovala skvělou pověst a je považována za jedno z nejlepších barmanských klání na světě. Juniorská kategorie, která se letos konala podruhé, úspěšně navazuje na tuto tradici. </w:t>
      </w:r>
      <w:r>
        <w:rPr>
          <w:rFonts w:ascii="Century Gothic" w:eastAsia="Century Gothic" w:hAnsi="Century Gothic" w:cs="Century Gothic"/>
          <w:i/>
          <w:sz w:val="20"/>
          <w:szCs w:val="20"/>
        </w:rPr>
        <w:t xml:space="preserve">„Vysoký zájem o druhý ročník juniorské soutěže, do které se letos přihlásili dokonce i tři zahraniční studenti, nás velmi </w:t>
      </w:r>
      <w:proofErr w:type="gramStart"/>
      <w:r>
        <w:rPr>
          <w:rFonts w:ascii="Century Gothic" w:eastAsia="Century Gothic" w:hAnsi="Century Gothic" w:cs="Century Gothic"/>
          <w:i/>
          <w:sz w:val="20"/>
          <w:szCs w:val="20"/>
        </w:rPr>
        <w:t>těší</w:t>
      </w:r>
      <w:proofErr w:type="gramEnd"/>
      <w:r>
        <w:rPr>
          <w:rFonts w:ascii="Century Gothic" w:eastAsia="Century Gothic" w:hAnsi="Century Gothic" w:cs="Century Gothic"/>
          <w:i/>
          <w:sz w:val="20"/>
          <w:szCs w:val="20"/>
        </w:rPr>
        <w:t xml:space="preserve"> a potvrzuje, že podpora mladé generace barmanů má smysl. Ačkoliv příprava špičkového nealkoholického koktejlu je řemeslně náročná, studenti opět prokázali vysokou úroveň přípravy, techniky a kreativity. Jsme rádi, že jsme jim mohli poskytnout platformu v rámci tak významné akce, jakou Makro Czech Gastro </w:t>
      </w:r>
      <w:proofErr w:type="spellStart"/>
      <w:r>
        <w:rPr>
          <w:rFonts w:ascii="Century Gothic" w:eastAsia="Century Gothic" w:hAnsi="Century Gothic" w:cs="Century Gothic"/>
          <w:i/>
          <w:sz w:val="20"/>
          <w:szCs w:val="20"/>
        </w:rPr>
        <w:t>Fest</w:t>
      </w:r>
      <w:proofErr w:type="spellEnd"/>
      <w:r>
        <w:rPr>
          <w:rFonts w:ascii="Century Gothic" w:eastAsia="Century Gothic" w:hAnsi="Century Gothic" w:cs="Century Gothic"/>
          <w:i/>
          <w:sz w:val="20"/>
          <w:szCs w:val="20"/>
        </w:rPr>
        <w:t xml:space="preserve"> je,“</w:t>
      </w:r>
      <w:r>
        <w:rPr>
          <w:rFonts w:ascii="Century Gothic" w:eastAsia="Century Gothic" w:hAnsi="Century Gothic" w:cs="Century Gothic"/>
          <w:sz w:val="20"/>
          <w:szCs w:val="20"/>
        </w:rPr>
        <w:t xml:space="preserve"> doplnil </w:t>
      </w:r>
      <w:r>
        <w:rPr>
          <w:rFonts w:ascii="Century Gothic" w:eastAsia="Century Gothic" w:hAnsi="Century Gothic" w:cs="Century Gothic"/>
          <w:b/>
          <w:sz w:val="20"/>
          <w:szCs w:val="20"/>
        </w:rPr>
        <w:t>ředitel soutěže Radek Poláček z České barmanské asociace</w:t>
      </w:r>
      <w:r>
        <w:rPr>
          <w:rFonts w:ascii="Century Gothic" w:eastAsia="Century Gothic" w:hAnsi="Century Gothic" w:cs="Century Gothic"/>
          <w:sz w:val="20"/>
          <w:szCs w:val="20"/>
        </w:rPr>
        <w:t>.</w:t>
      </w:r>
    </w:p>
    <w:p w14:paraId="6B726A69" w14:textId="77777777" w:rsidR="00087F43" w:rsidRDefault="00087F43">
      <w:pP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br w:type="page"/>
      </w:r>
    </w:p>
    <w:p w14:paraId="5B317ED2" w14:textId="2F159E9B"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b/>
          <w:sz w:val="20"/>
          <w:szCs w:val="20"/>
          <w:u w:val="single"/>
        </w:rPr>
        <w:lastRenderedPageBreak/>
        <w:t>Výsledková listina Mattoni Grand Drink Junior 2025:</w:t>
      </w:r>
    </w:p>
    <w:p w14:paraId="14DB326E" w14:textId="77777777" w:rsidR="001E4E11" w:rsidRDefault="00000000">
      <w:pPr>
        <w:numPr>
          <w:ilvl w:val="0"/>
          <w:numId w:val="1"/>
        </w:numPr>
        <w:ind w:left="714" w:hanging="35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První místo </w:t>
      </w:r>
      <w:r>
        <w:rPr>
          <w:rFonts w:ascii="Century Gothic" w:eastAsia="Century Gothic" w:hAnsi="Century Gothic" w:cs="Century Gothic"/>
          <w:b/>
          <w:sz w:val="20"/>
          <w:szCs w:val="20"/>
        </w:rPr>
        <w:t>Dora Řezníčková</w:t>
      </w:r>
      <w:r>
        <w:rPr>
          <w:rFonts w:ascii="Century Gothic" w:eastAsia="Century Gothic" w:hAnsi="Century Gothic" w:cs="Century Gothic"/>
          <w:sz w:val="20"/>
          <w:szCs w:val="20"/>
        </w:rPr>
        <w:t xml:space="preserve">, drink </w:t>
      </w:r>
      <w:proofErr w:type="spellStart"/>
      <w:r>
        <w:rPr>
          <w:rFonts w:ascii="Century Gothic" w:eastAsia="Century Gothic" w:hAnsi="Century Gothic" w:cs="Century Gothic"/>
          <w:b/>
          <w:sz w:val="20"/>
          <w:szCs w:val="20"/>
        </w:rPr>
        <w:t>Pistachio</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Breeze</w:t>
      </w:r>
      <w:proofErr w:type="spellEnd"/>
    </w:p>
    <w:p w14:paraId="382A6E44" w14:textId="77777777" w:rsidR="001E4E11" w:rsidRDefault="00000000">
      <w:pPr>
        <w:numPr>
          <w:ilvl w:val="0"/>
          <w:numId w:val="1"/>
        </w:numPr>
        <w:ind w:left="714" w:hanging="35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Druhé místo </w:t>
      </w:r>
      <w:r>
        <w:rPr>
          <w:rFonts w:ascii="Century Gothic" w:eastAsia="Century Gothic" w:hAnsi="Century Gothic" w:cs="Century Gothic"/>
          <w:b/>
          <w:sz w:val="20"/>
          <w:szCs w:val="20"/>
        </w:rPr>
        <w:t xml:space="preserve">Lea </w:t>
      </w:r>
      <w:proofErr w:type="spellStart"/>
      <w:r>
        <w:rPr>
          <w:rFonts w:ascii="Century Gothic" w:eastAsia="Century Gothic" w:hAnsi="Century Gothic" w:cs="Century Gothic"/>
          <w:b/>
          <w:sz w:val="20"/>
          <w:szCs w:val="20"/>
        </w:rPr>
        <w:t>Držíková</w:t>
      </w:r>
      <w:proofErr w:type="spellEnd"/>
      <w:r>
        <w:rPr>
          <w:rFonts w:ascii="Century Gothic" w:eastAsia="Century Gothic" w:hAnsi="Century Gothic" w:cs="Century Gothic"/>
          <w:sz w:val="20"/>
          <w:szCs w:val="20"/>
        </w:rPr>
        <w:t xml:space="preserve">, drink </w:t>
      </w:r>
      <w:proofErr w:type="spellStart"/>
      <w:r>
        <w:rPr>
          <w:rFonts w:ascii="Century Gothic" w:eastAsia="Century Gothic" w:hAnsi="Century Gothic" w:cs="Century Gothic"/>
          <w:b/>
          <w:sz w:val="20"/>
          <w:szCs w:val="20"/>
        </w:rPr>
        <w:t>The</w:t>
      </w:r>
      <w:proofErr w:type="spellEnd"/>
      <w:r>
        <w:rPr>
          <w:rFonts w:ascii="Century Gothic" w:eastAsia="Century Gothic" w:hAnsi="Century Gothic" w:cs="Century Gothic"/>
          <w:b/>
          <w:sz w:val="20"/>
          <w:szCs w:val="20"/>
        </w:rPr>
        <w:t xml:space="preserve"> Balance</w:t>
      </w:r>
    </w:p>
    <w:p w14:paraId="4ED50B68" w14:textId="77777777" w:rsidR="001E4E11" w:rsidRDefault="00000000" w:rsidP="00087F43">
      <w:pPr>
        <w:numPr>
          <w:ilvl w:val="0"/>
          <w:numId w:val="1"/>
        </w:numPr>
        <w:spacing w:after="240"/>
        <w:ind w:left="714" w:hanging="35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Třetí místo </w:t>
      </w:r>
      <w:r>
        <w:rPr>
          <w:rFonts w:ascii="Century Gothic" w:eastAsia="Century Gothic" w:hAnsi="Century Gothic" w:cs="Century Gothic"/>
          <w:b/>
          <w:sz w:val="20"/>
          <w:szCs w:val="20"/>
        </w:rPr>
        <w:t>Petra Kohoutková,</w:t>
      </w:r>
      <w:r>
        <w:rPr>
          <w:rFonts w:ascii="Century Gothic" w:eastAsia="Century Gothic" w:hAnsi="Century Gothic" w:cs="Century Gothic"/>
          <w:sz w:val="20"/>
          <w:szCs w:val="20"/>
        </w:rPr>
        <w:t xml:space="preserve"> drink </w:t>
      </w:r>
      <w:r>
        <w:rPr>
          <w:rFonts w:ascii="Century Gothic" w:eastAsia="Century Gothic" w:hAnsi="Century Gothic" w:cs="Century Gothic"/>
          <w:b/>
          <w:sz w:val="20"/>
          <w:szCs w:val="20"/>
        </w:rPr>
        <w:t>Nebraska</w:t>
      </w:r>
      <w:r>
        <w:rPr>
          <w:rFonts w:ascii="Century Gothic" w:eastAsia="Century Gothic" w:hAnsi="Century Gothic" w:cs="Century Gothic"/>
          <w:b/>
          <w:sz w:val="20"/>
          <w:szCs w:val="20"/>
          <w:u w:val="single"/>
        </w:rPr>
        <w:t xml:space="preserve"> </w:t>
      </w:r>
    </w:p>
    <w:p w14:paraId="5E23736A" w14:textId="77777777" w:rsidR="001E4E11" w:rsidRDefault="00000000">
      <w:pPr>
        <w:spacing w:after="120"/>
        <w:jc w:val="both"/>
        <w:rPr>
          <w:rFonts w:ascii="Century Gothic" w:eastAsia="Century Gothic" w:hAnsi="Century Gothic" w:cs="Century Gothic"/>
          <w:sz w:val="20"/>
          <w:szCs w:val="20"/>
          <w:u w:val="single"/>
        </w:rPr>
      </w:pPr>
      <w:r>
        <w:rPr>
          <w:rFonts w:ascii="Century Gothic" w:eastAsia="Century Gothic" w:hAnsi="Century Gothic" w:cs="Century Gothic"/>
          <w:b/>
          <w:sz w:val="20"/>
          <w:szCs w:val="20"/>
          <w:u w:val="single"/>
        </w:rPr>
        <w:t xml:space="preserve">Recept na koktejl </w:t>
      </w:r>
      <w:proofErr w:type="spellStart"/>
      <w:r>
        <w:rPr>
          <w:rFonts w:ascii="Century Gothic" w:eastAsia="Century Gothic" w:hAnsi="Century Gothic" w:cs="Century Gothic"/>
          <w:b/>
          <w:sz w:val="20"/>
          <w:szCs w:val="20"/>
          <w:u w:val="single"/>
        </w:rPr>
        <w:t>Pistachio</w:t>
      </w:r>
      <w:proofErr w:type="spellEnd"/>
      <w:r>
        <w:rPr>
          <w:rFonts w:ascii="Century Gothic" w:eastAsia="Century Gothic" w:hAnsi="Century Gothic" w:cs="Century Gothic"/>
          <w:b/>
          <w:sz w:val="20"/>
          <w:szCs w:val="20"/>
          <w:u w:val="single"/>
        </w:rPr>
        <w:t xml:space="preserve"> </w:t>
      </w:r>
      <w:proofErr w:type="spellStart"/>
      <w:r>
        <w:rPr>
          <w:rFonts w:ascii="Century Gothic" w:eastAsia="Century Gothic" w:hAnsi="Century Gothic" w:cs="Century Gothic"/>
          <w:b/>
          <w:sz w:val="20"/>
          <w:szCs w:val="20"/>
          <w:u w:val="single"/>
        </w:rPr>
        <w:t>Breeze</w:t>
      </w:r>
      <w:proofErr w:type="spellEnd"/>
      <w:r>
        <w:rPr>
          <w:rFonts w:ascii="Century Gothic" w:eastAsia="Century Gothic" w:hAnsi="Century Gothic" w:cs="Century Gothic"/>
          <w:b/>
          <w:sz w:val="20"/>
          <w:szCs w:val="20"/>
          <w:u w:val="single"/>
        </w:rPr>
        <w:t xml:space="preserve"> Dory Řezníčkové:</w:t>
      </w:r>
    </w:p>
    <w:p w14:paraId="110F9329" w14:textId="77777777"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Ingredience: </w:t>
      </w:r>
    </w:p>
    <w:p w14:paraId="1D8D43B8" w14:textId="77777777" w:rsidR="001E4E11" w:rsidRDefault="00000000">
      <w:pPr>
        <w:numPr>
          <w:ilvl w:val="0"/>
          <w:numId w:val="2"/>
        </w:numPr>
        <w:ind w:left="714" w:hanging="357"/>
        <w:jc w:val="both"/>
        <w:rPr>
          <w:rFonts w:ascii="Century Gothic" w:eastAsia="Century Gothic" w:hAnsi="Century Gothic" w:cs="Century Gothic"/>
          <w:sz w:val="20"/>
          <w:szCs w:val="20"/>
        </w:rPr>
      </w:pPr>
      <w:r>
        <w:rPr>
          <w:rFonts w:ascii="Century Gothic" w:eastAsia="Century Gothic" w:hAnsi="Century Gothic" w:cs="Century Gothic"/>
          <w:sz w:val="20"/>
          <w:szCs w:val="20"/>
        </w:rPr>
        <w:t>Mattoni neperlivá 10 cl</w:t>
      </w:r>
    </w:p>
    <w:p w14:paraId="4F6BA9AF" w14:textId="77777777" w:rsidR="001E4E11" w:rsidRDefault="00000000">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Pistáciový sirup Monin 0,5 cl</w:t>
      </w:r>
    </w:p>
    <w:p w14:paraId="70596F1F" w14:textId="77777777" w:rsidR="001E4E11" w:rsidRDefault="00000000">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Mirabelkový sirup Monin 1,5 cl</w:t>
      </w:r>
    </w:p>
    <w:p w14:paraId="3208DC38" w14:textId="77777777" w:rsidR="001E4E11" w:rsidRDefault="00000000">
      <w:pPr>
        <w:numPr>
          <w:ilvl w:val="0"/>
          <w:numId w:val="2"/>
        </w:numPr>
        <w:jc w:val="both"/>
        <w:rPr>
          <w:rFonts w:ascii="Century Gothic" w:eastAsia="Century Gothic" w:hAnsi="Century Gothic" w:cs="Century Gothic"/>
          <w:sz w:val="20"/>
          <w:szCs w:val="20"/>
        </w:rPr>
      </w:pPr>
      <w:proofErr w:type="spellStart"/>
      <w:r>
        <w:rPr>
          <w:rFonts w:ascii="Century Gothic" w:eastAsia="Century Gothic" w:hAnsi="Century Gothic" w:cs="Century Gothic"/>
          <w:sz w:val="20"/>
          <w:szCs w:val="20"/>
        </w:rPr>
        <w:t>Cascara</w:t>
      </w:r>
      <w:proofErr w:type="spellEnd"/>
      <w:r>
        <w:rPr>
          <w:rFonts w:ascii="Century Gothic" w:eastAsia="Century Gothic" w:hAnsi="Century Gothic" w:cs="Century Gothic"/>
          <w:sz w:val="20"/>
          <w:szCs w:val="20"/>
        </w:rPr>
        <w:t xml:space="preserve"> 6 cl</w:t>
      </w:r>
    </w:p>
    <w:p w14:paraId="18F50FA9" w14:textId="77777777" w:rsidR="001E4E11" w:rsidRDefault="00000000">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Citronová šťáva 1 cl</w:t>
      </w:r>
    </w:p>
    <w:p w14:paraId="0C668C88" w14:textId="77777777" w:rsidR="001E4E11" w:rsidRDefault="00000000">
      <w:pPr>
        <w:numPr>
          <w:ilvl w:val="0"/>
          <w:numId w:val="2"/>
        </w:num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Pasterovaný sušený bílek 1 g</w:t>
      </w:r>
    </w:p>
    <w:p w14:paraId="5529F17B" w14:textId="77777777" w:rsidR="001E4E11"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Ozdoba:</w:t>
      </w:r>
      <w:r>
        <w:rPr>
          <w:rFonts w:ascii="Century Gothic" w:eastAsia="Century Gothic" w:hAnsi="Century Gothic" w:cs="Century Gothic"/>
          <w:sz w:val="20"/>
          <w:szCs w:val="20"/>
        </w:rPr>
        <w:t xml:space="preserve"> pistáciová krusta</w:t>
      </w:r>
    </w:p>
    <w:p w14:paraId="3F6AD772" w14:textId="0C7ACDE0" w:rsidR="001E4E11" w:rsidRDefault="00000000" w:rsidP="00087F43">
      <w:pPr>
        <w:spacing w:after="840"/>
        <w:jc w:val="both"/>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Postup přípravy:</w:t>
      </w:r>
      <w:r>
        <w:rPr>
          <w:rFonts w:ascii="Century Gothic" w:eastAsia="Century Gothic" w:hAnsi="Century Gothic" w:cs="Century Gothic"/>
          <w:sz w:val="20"/>
          <w:szCs w:val="20"/>
        </w:rPr>
        <w:t xml:space="preserve"> Do </w:t>
      </w:r>
      <w:proofErr w:type="spellStart"/>
      <w:r>
        <w:rPr>
          <w:rFonts w:ascii="Century Gothic" w:eastAsia="Century Gothic" w:hAnsi="Century Gothic" w:cs="Century Gothic"/>
          <w:sz w:val="20"/>
          <w:szCs w:val="20"/>
        </w:rPr>
        <w:t>shakeru</w:t>
      </w:r>
      <w:proofErr w:type="spellEnd"/>
      <w:r>
        <w:rPr>
          <w:rFonts w:ascii="Century Gothic" w:eastAsia="Century Gothic" w:hAnsi="Century Gothic" w:cs="Century Gothic"/>
          <w:sz w:val="20"/>
          <w:szCs w:val="20"/>
        </w:rPr>
        <w:t xml:space="preserve"> nasypeme led a necháme vychladit. Sklenici ozdobíme pistáciovou </w:t>
      </w:r>
      <w:r w:rsidR="00087F43">
        <w:rPr>
          <w:rFonts w:ascii="Century Gothic" w:eastAsia="Century Gothic" w:hAnsi="Century Gothic" w:cs="Century Gothic"/>
          <w:sz w:val="20"/>
          <w:szCs w:val="20"/>
        </w:rPr>
        <w:t>krustou – potřeme</w:t>
      </w:r>
      <w:r>
        <w:rPr>
          <w:rFonts w:ascii="Century Gothic" w:eastAsia="Century Gothic" w:hAnsi="Century Gothic" w:cs="Century Gothic"/>
          <w:sz w:val="20"/>
          <w:szCs w:val="20"/>
        </w:rPr>
        <w:t xml:space="preserve"> pistáciovým sirupem a nalepíme drcené pistácie.  Do </w:t>
      </w:r>
      <w:proofErr w:type="spellStart"/>
      <w:r>
        <w:rPr>
          <w:rFonts w:ascii="Century Gothic" w:eastAsia="Century Gothic" w:hAnsi="Century Gothic" w:cs="Century Gothic"/>
          <w:sz w:val="20"/>
          <w:szCs w:val="20"/>
        </w:rPr>
        <w:t>Kayser</w:t>
      </w:r>
      <w:proofErr w:type="spellEnd"/>
      <w:r>
        <w:rPr>
          <w:rFonts w:ascii="Century Gothic" w:eastAsia="Century Gothic" w:hAnsi="Century Gothic" w:cs="Century Gothic"/>
          <w:sz w:val="20"/>
          <w:szCs w:val="20"/>
        </w:rPr>
        <w:t xml:space="preserve"> lahve (lahev pro přípravu šlehačky) si nadávkujeme Mattoni neperlivou, sušený bílek a pistáciový sirup a lahev uzavřeme. Ze </w:t>
      </w:r>
      <w:proofErr w:type="spellStart"/>
      <w:r>
        <w:rPr>
          <w:rFonts w:ascii="Century Gothic" w:eastAsia="Century Gothic" w:hAnsi="Century Gothic" w:cs="Century Gothic"/>
          <w:sz w:val="20"/>
          <w:szCs w:val="20"/>
        </w:rPr>
        <w:t>shakeru</w:t>
      </w:r>
      <w:proofErr w:type="spellEnd"/>
      <w:r>
        <w:rPr>
          <w:rFonts w:ascii="Century Gothic" w:eastAsia="Century Gothic" w:hAnsi="Century Gothic" w:cs="Century Gothic"/>
          <w:sz w:val="20"/>
          <w:szCs w:val="20"/>
        </w:rPr>
        <w:t xml:space="preserve"> slijeme roztátou vodu, nadávkujeme zbylé </w:t>
      </w:r>
      <w:r w:rsidR="00087F43">
        <w:rPr>
          <w:rFonts w:ascii="Century Gothic" w:eastAsia="Century Gothic" w:hAnsi="Century Gothic" w:cs="Century Gothic"/>
          <w:sz w:val="20"/>
          <w:szCs w:val="20"/>
        </w:rPr>
        <w:t xml:space="preserve">ingredience – </w:t>
      </w:r>
      <w:proofErr w:type="spellStart"/>
      <w:r w:rsidR="00087F43">
        <w:rPr>
          <w:rFonts w:ascii="Century Gothic" w:eastAsia="Century Gothic" w:hAnsi="Century Gothic" w:cs="Century Gothic"/>
          <w:sz w:val="20"/>
          <w:szCs w:val="20"/>
        </w:rPr>
        <w:t>cascaru</w:t>
      </w:r>
      <w:proofErr w:type="spellEnd"/>
      <w:r>
        <w:rPr>
          <w:rFonts w:ascii="Century Gothic" w:eastAsia="Century Gothic" w:hAnsi="Century Gothic" w:cs="Century Gothic"/>
          <w:sz w:val="20"/>
          <w:szCs w:val="20"/>
        </w:rPr>
        <w:t xml:space="preserve">, mirabelkový sirup a citronovou </w:t>
      </w:r>
      <w:r w:rsidR="00087F43">
        <w:rPr>
          <w:rFonts w:ascii="Century Gothic" w:eastAsia="Century Gothic" w:hAnsi="Century Gothic" w:cs="Century Gothic"/>
          <w:sz w:val="20"/>
          <w:szCs w:val="20"/>
        </w:rPr>
        <w:t>šťávu – a</w:t>
      </w:r>
      <w:r>
        <w:rPr>
          <w:rFonts w:ascii="Century Gothic" w:eastAsia="Century Gothic" w:hAnsi="Century Gothic" w:cs="Century Gothic"/>
          <w:sz w:val="20"/>
          <w:szCs w:val="20"/>
        </w:rPr>
        <w:t xml:space="preserve"> pečlivě protřepeme. Do sklenice dáme led, přelijeme směs ze </w:t>
      </w:r>
      <w:proofErr w:type="spellStart"/>
      <w:r>
        <w:rPr>
          <w:rFonts w:ascii="Century Gothic" w:eastAsia="Century Gothic" w:hAnsi="Century Gothic" w:cs="Century Gothic"/>
          <w:sz w:val="20"/>
          <w:szCs w:val="20"/>
        </w:rPr>
        <w:t>shakeru</w:t>
      </w:r>
      <w:proofErr w:type="spellEnd"/>
      <w:r>
        <w:rPr>
          <w:rFonts w:ascii="Century Gothic" w:eastAsia="Century Gothic" w:hAnsi="Century Gothic" w:cs="Century Gothic"/>
          <w:sz w:val="20"/>
          <w:szCs w:val="20"/>
        </w:rPr>
        <w:t xml:space="preserve"> a navrch přidáme pěnu připravenou v </w:t>
      </w:r>
      <w:proofErr w:type="spellStart"/>
      <w:r>
        <w:rPr>
          <w:rFonts w:ascii="Century Gothic" w:eastAsia="Century Gothic" w:hAnsi="Century Gothic" w:cs="Century Gothic"/>
          <w:sz w:val="20"/>
          <w:szCs w:val="20"/>
        </w:rPr>
        <w:t>Kayser</w:t>
      </w:r>
      <w:proofErr w:type="spellEnd"/>
      <w:r>
        <w:rPr>
          <w:rFonts w:ascii="Century Gothic" w:eastAsia="Century Gothic" w:hAnsi="Century Gothic" w:cs="Century Gothic"/>
          <w:sz w:val="20"/>
          <w:szCs w:val="20"/>
        </w:rPr>
        <w:t xml:space="preserve"> lahvi.</w:t>
      </w:r>
    </w:p>
    <w:p w14:paraId="0434A030" w14:textId="77777777" w:rsidR="00087F43" w:rsidRDefault="00087F43">
      <w:pPr>
        <w:rPr>
          <w:rFonts w:ascii="Century Gothic" w:eastAsia="Century Gothic" w:hAnsi="Century Gothic" w:cs="Century Gothic"/>
          <w:b/>
          <w:sz w:val="18"/>
          <w:szCs w:val="18"/>
        </w:rPr>
      </w:pPr>
      <w:r>
        <w:rPr>
          <w:rFonts w:ascii="Century Gothic" w:eastAsia="Century Gothic" w:hAnsi="Century Gothic" w:cs="Century Gothic"/>
          <w:b/>
          <w:sz w:val="18"/>
          <w:szCs w:val="18"/>
        </w:rPr>
        <w:br w:type="page"/>
      </w:r>
    </w:p>
    <w:p w14:paraId="00D801A4" w14:textId="4AB105B4" w:rsidR="001E4E11" w:rsidRDefault="00000000">
      <w:pPr>
        <w:spacing w:after="120"/>
        <w:jc w:val="both"/>
        <w:rPr>
          <w:rFonts w:ascii="Century Gothic" w:eastAsia="Century Gothic" w:hAnsi="Century Gothic" w:cs="Century Gothic"/>
          <w:sz w:val="18"/>
          <w:szCs w:val="18"/>
        </w:rPr>
      </w:pPr>
      <w:r>
        <w:rPr>
          <w:rFonts w:ascii="Century Gothic" w:eastAsia="Century Gothic" w:hAnsi="Century Gothic" w:cs="Century Gothic"/>
          <w:b/>
          <w:sz w:val="18"/>
          <w:szCs w:val="18"/>
        </w:rPr>
        <w:lastRenderedPageBreak/>
        <w:t>O Mattoni Grand Drink</w:t>
      </w:r>
    </w:p>
    <w:p w14:paraId="79C3A028" w14:textId="77777777" w:rsidR="001E4E11" w:rsidRDefault="00000000">
      <w:pPr>
        <w:spacing w:after="1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Mattoni Grand Drink je celosvětově uznávaná barmanská soutěž s více než dvacetiletou tradicí. 25. ročník, který se odehrál v loňském roce, byl zároveň podvanácté pořádán jako oficiální Mistrovství světa v míchání nealkoholických koktejlů pod záštitou Světové barmanské asociace. Svojí dosavadní historií si tato soutěž na mezinárodní scéně vydobyla vysoké renomé. Základem všech soutěžních koktejlů je vždy minerální voda Mattoni. Mattoni Grand Drink je rovněž znám tím, že určuje trendy v oboru. Ty nejlepší kreace se pak snadno dostávají na nápojové lístky barů na celém světě. Mattoni Grand Drink už ve své historii prošel několika evropskými metropolemi a před třemi lety se vrátil zpět do Karlových Varů, rodiště značky Mattoni. Dosud český zástupce zvítězil třikrát – naposledy se to povedlo v loňském roce Martinu Vogeltanzovi s drinkem </w:t>
      </w:r>
      <w:proofErr w:type="spellStart"/>
      <w:r>
        <w:rPr>
          <w:rFonts w:ascii="Century Gothic" w:eastAsia="Century Gothic" w:hAnsi="Century Gothic" w:cs="Century Gothic"/>
          <w:sz w:val="18"/>
          <w:szCs w:val="18"/>
        </w:rPr>
        <w:t>Nature</w:t>
      </w:r>
      <w:proofErr w:type="spellEnd"/>
      <w:r>
        <w:rPr>
          <w:rFonts w:ascii="Century Gothic" w:eastAsia="Century Gothic" w:hAnsi="Century Gothic" w:cs="Century Gothic"/>
          <w:sz w:val="18"/>
          <w:szCs w:val="18"/>
        </w:rPr>
        <w:t>.</w:t>
      </w:r>
    </w:p>
    <w:p w14:paraId="60E4057B" w14:textId="77777777" w:rsidR="001E4E11" w:rsidRDefault="00000000">
      <w:pPr>
        <w:spacing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Mattoni Grand Drink Junior je jeho juniorská kategorie určená studentům středních gastronomických škol. Má za cíl podpořit mladé barmany a připravit je na soutěže v rámci jejich budoucí profesionální kariéry.</w:t>
      </w:r>
    </w:p>
    <w:p w14:paraId="26B33B18" w14:textId="77777777" w:rsidR="001E4E11" w:rsidRDefault="00000000">
      <w:pPr>
        <w:spacing w:after="12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O Mattoni</w:t>
      </w:r>
    </w:p>
    <w:p w14:paraId="44EEC16A" w14:textId="77777777" w:rsidR="001E4E11" w:rsidRDefault="00000000">
      <w:pPr>
        <w:spacing w:after="60"/>
        <w:jc w:val="both"/>
        <w:rPr>
          <w:rFonts w:ascii="Century Gothic" w:eastAsia="Century Gothic" w:hAnsi="Century Gothic" w:cs="Century Gothic"/>
          <w:sz w:val="18"/>
          <w:szCs w:val="18"/>
        </w:rPr>
      </w:pPr>
      <w:r>
        <w:rPr>
          <w:rFonts w:ascii="Century Gothic" w:eastAsia="Century Gothic" w:hAnsi="Century Gothic" w:cs="Century Gothic"/>
          <w:sz w:val="18"/>
          <w:szCs w:val="18"/>
        </w:rPr>
        <w:t>Mattoni, ikonická značka neodmyslitelně spojená s motivem orla již od roku 1873, se za dobu své existence stala synonymem pro minerálku. Unikátní minerální voda s nezaměnitelnou chutí se rodí v hloubce 125 až 230 metrů v panenské přírodě u Karlových Varů. Jedinečná poloha na rozhraní Krušných a Doupovských hor jí dává střední mineralizaci s vyváženým poměrem vápníku, hořčíku a draslíku pro každý den. Mattoni přináší tu nejkvalitnější vodu pro zdraví, jež je dostupná v přírodní neperlivé, jemně perlivé i perlivé variantě a v široké škále příchutí. </w:t>
      </w:r>
    </w:p>
    <w:p w14:paraId="167ED41B" w14:textId="77777777" w:rsidR="001E4E11" w:rsidRDefault="00000000">
      <w:pPr>
        <w:spacing w:after="6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Před více než 150 lety se na Karlovarsku zrodila nápojová firma úspěšného podnikatele a vizionáře Heinricha </w:t>
      </w:r>
      <w:proofErr w:type="spellStart"/>
      <w:r>
        <w:rPr>
          <w:rFonts w:ascii="Century Gothic" w:eastAsia="Century Gothic" w:hAnsi="Century Gothic" w:cs="Century Gothic"/>
          <w:sz w:val="18"/>
          <w:szCs w:val="18"/>
        </w:rPr>
        <w:t>Mattoniho</w:t>
      </w:r>
      <w:proofErr w:type="spellEnd"/>
      <w:r>
        <w:rPr>
          <w:rFonts w:ascii="Century Gothic" w:eastAsia="Century Gothic" w:hAnsi="Century Gothic" w:cs="Century Gothic"/>
          <w:sz w:val="18"/>
          <w:szCs w:val="18"/>
        </w:rPr>
        <w:t xml:space="preserve">, který svou neutuchající pílí brzy dosáhl mezinárodního úspěchu. Na tradici rodinné firmy H. </w:t>
      </w:r>
      <w:proofErr w:type="spellStart"/>
      <w:r>
        <w:rPr>
          <w:rFonts w:ascii="Century Gothic" w:eastAsia="Century Gothic" w:hAnsi="Century Gothic" w:cs="Century Gothic"/>
          <w:sz w:val="18"/>
          <w:szCs w:val="18"/>
        </w:rPr>
        <w:t>Mattoniho</w:t>
      </w:r>
      <w:proofErr w:type="spellEnd"/>
      <w:r>
        <w:rPr>
          <w:rFonts w:ascii="Century Gothic" w:eastAsia="Century Gothic" w:hAnsi="Century Gothic" w:cs="Century Gothic"/>
          <w:sz w:val="18"/>
          <w:szCs w:val="18"/>
        </w:rPr>
        <w:t xml:space="preserve"> navazuje dnešní společnost Mattoni 1873. Z jedné stáčírny minerální vody se postupně rozrostla na lídra středoevropského trhu nealkoholických nápojů s 11 závody v 8 zemích. Přitom si stále zakládá na rodinných hodnotách a chová úctu jak k zakladateli své historie, tak ke karlovarskému regionu.  Současnou podobu získala v 90. letech díky výrazným investicím italské rodiny </w:t>
      </w:r>
      <w:proofErr w:type="spellStart"/>
      <w:r>
        <w:rPr>
          <w:rFonts w:ascii="Century Gothic" w:eastAsia="Century Gothic" w:hAnsi="Century Gothic" w:cs="Century Gothic"/>
          <w:sz w:val="18"/>
          <w:szCs w:val="18"/>
        </w:rPr>
        <w:t>Pasquale</w:t>
      </w:r>
      <w:proofErr w:type="spellEnd"/>
      <w:r>
        <w:rPr>
          <w:rFonts w:ascii="Century Gothic" w:eastAsia="Century Gothic" w:hAnsi="Century Gothic" w:cs="Century Gothic"/>
          <w:sz w:val="18"/>
          <w:szCs w:val="18"/>
        </w:rPr>
        <w:t>. Produkty vyváží do 19 zemí světa a vlastní zahraniční značky minerálních vod v Rakousku, Maďarsku a Srbsku. V ČR, Maďarsku, Srbsku, Černé hoře, Bulharsku a na Slovensku je výhradním výrobcem a distributorem nealkoholických nápojů a pochutin značek firmy PepsiCo.</w:t>
      </w:r>
    </w:p>
    <w:p w14:paraId="1A9BC60F" w14:textId="77777777" w:rsidR="001E4E11" w:rsidRDefault="00000000">
      <w:pPr>
        <w:spacing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Motto značky „Mattoni je život“ rezonuje v dlouhodobé podpoře kulturního a společenského života v České republice. Mattoni 1873 se zaměřuje i na aktivity spojené s ochranou přírody a otázkou ekologie.</w:t>
      </w:r>
    </w:p>
    <w:p w14:paraId="6509F468" w14:textId="77777777" w:rsidR="001E4E11" w:rsidRDefault="00000000">
      <w:pPr>
        <w:spacing w:after="12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O České barmanské asociaci</w:t>
      </w:r>
    </w:p>
    <w:p w14:paraId="49F21425" w14:textId="77777777" w:rsidR="001E4E11" w:rsidRDefault="00000000">
      <w:pPr>
        <w:spacing w:after="12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Česká barmanská asociace sdružuje v rámci České republiky profesionální barmany. Hlavním posláním CBA je výměna informací a zkušeností z oboru mezi jejími členy, organizace akcí odborného a společenského charakteru a barmanských, </w:t>
      </w:r>
      <w:proofErr w:type="spellStart"/>
      <w:r>
        <w:rPr>
          <w:rFonts w:ascii="Century Gothic" w:eastAsia="Century Gothic" w:hAnsi="Century Gothic" w:cs="Century Gothic"/>
          <w:sz w:val="18"/>
          <w:szCs w:val="18"/>
        </w:rPr>
        <w:t>baristických</w:t>
      </w:r>
      <w:proofErr w:type="spellEnd"/>
      <w:r>
        <w:rPr>
          <w:rFonts w:ascii="Century Gothic" w:eastAsia="Century Gothic" w:hAnsi="Century Gothic" w:cs="Century Gothic"/>
          <w:sz w:val="18"/>
          <w:szCs w:val="18"/>
        </w:rPr>
        <w:t xml:space="preserve">, čajových či gastronomických soutěží. CBA se také </w:t>
      </w:r>
      <w:proofErr w:type="gramStart"/>
      <w:r>
        <w:rPr>
          <w:rFonts w:ascii="Century Gothic" w:eastAsia="Century Gothic" w:hAnsi="Century Gothic" w:cs="Century Gothic"/>
          <w:sz w:val="18"/>
          <w:szCs w:val="18"/>
        </w:rPr>
        <w:t>snaží</w:t>
      </w:r>
      <w:proofErr w:type="gramEnd"/>
      <w:r>
        <w:rPr>
          <w:rFonts w:ascii="Century Gothic" w:eastAsia="Century Gothic" w:hAnsi="Century Gothic" w:cs="Century Gothic"/>
          <w:sz w:val="18"/>
          <w:szCs w:val="18"/>
        </w:rPr>
        <w:t xml:space="preserve"> prosazovat správnost technologie přípravy nápojů v barech, kavárnách a dalších provozech. Je pořadatelem mnoha barmanských soutěží včetně Mattoni Grand Drinku.</w:t>
      </w:r>
    </w:p>
    <w:p w14:paraId="5FF03CF2" w14:textId="3E762898" w:rsidR="001E4E11" w:rsidRPr="00087F43" w:rsidRDefault="00087F43">
      <w:pPr>
        <w:spacing w:after="120"/>
        <w:jc w:val="both"/>
        <w:rPr>
          <w:rFonts w:ascii="Century Gothic" w:eastAsia="Century Gothic" w:hAnsi="Century Gothic" w:cs="Century Gothic"/>
          <w:sz w:val="18"/>
          <w:szCs w:val="18"/>
        </w:rPr>
      </w:pPr>
      <w:r w:rsidRPr="00087F43">
        <w:rPr>
          <w:rFonts w:ascii="Century Gothic" w:eastAsia="Century Gothic" w:hAnsi="Century Gothic" w:cs="Century Gothic"/>
          <w:sz w:val="18"/>
          <w:szCs w:val="18"/>
        </w:rPr>
        <w:t xml:space="preserve">Více na: </w:t>
      </w:r>
      <w:hyperlink r:id="rId8" w:history="1">
        <w:r w:rsidRPr="00087F43">
          <w:rPr>
            <w:rStyle w:val="Hypertextovodkaz"/>
            <w:rFonts w:ascii="Century Gothic" w:eastAsia="Century Gothic" w:hAnsi="Century Gothic" w:cs="Century Gothic"/>
            <w:sz w:val="18"/>
            <w:szCs w:val="18"/>
          </w:rPr>
          <w:t>www.cbanet.cz</w:t>
        </w:r>
      </w:hyperlink>
      <w:r w:rsidRPr="00087F43">
        <w:rPr>
          <w:rFonts w:ascii="Century Gothic" w:eastAsia="Century Gothic" w:hAnsi="Century Gothic" w:cs="Century Gothic"/>
          <w:sz w:val="18"/>
          <w:szCs w:val="18"/>
        </w:rPr>
        <w:t xml:space="preserve"> </w:t>
      </w:r>
    </w:p>
    <w:sectPr w:rsidR="001E4E11" w:rsidRPr="00087F43" w:rsidSect="00087F43">
      <w:headerReference w:type="default" r:id="rId9"/>
      <w:pgSz w:w="11906" w:h="16838"/>
      <w:pgMar w:top="1247" w:right="1247" w:bottom="1247"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05E2D" w14:textId="77777777" w:rsidR="006A5EFD" w:rsidRDefault="006A5EFD">
      <w:r>
        <w:separator/>
      </w:r>
    </w:p>
  </w:endnote>
  <w:endnote w:type="continuationSeparator" w:id="0">
    <w:p w14:paraId="0F7400C7" w14:textId="77777777" w:rsidR="006A5EFD" w:rsidRDefault="006A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embedRegular r:id="rId1" w:fontKey="{5EF29A62-F0F0-EC41-8C1D-B26879749D2B}"/>
  </w:font>
  <w:font w:name="Courier New">
    <w:panose1 w:val="02070309020205020404"/>
    <w:charset w:val="00"/>
    <w:family w:val="modern"/>
    <w:pitch w:val="fixed"/>
    <w:sig w:usb0="E0002AFF" w:usb1="C0007843" w:usb2="00000009" w:usb3="00000000" w:csb0="000001FF" w:csb1="00000000"/>
    <w:embedRegular r:id="rId2" w:fontKey="{C2DF6142-56C1-334E-A8F4-5DE930E84442}"/>
  </w:font>
  <w:font w:name="Aptos">
    <w:panose1 w:val="020B0004020202020204"/>
    <w:charset w:val="00"/>
    <w:family w:val="swiss"/>
    <w:pitch w:val="variable"/>
    <w:sig w:usb0="20000287" w:usb1="00000003" w:usb2="00000000" w:usb3="00000000" w:csb0="0000019F" w:csb1="00000000"/>
    <w:embedRegular r:id="rId3" w:fontKey="{FD09A9E7-70D5-1045-AB81-F0141CA1E821}"/>
    <w:embedItalic r:id="rId4" w:fontKey="{55663D61-2A4E-7F4F-BACC-4EC266FC1806}"/>
  </w:font>
  <w:font w:name="Aptos Display">
    <w:panose1 w:val="020B0004020202020204"/>
    <w:charset w:val="00"/>
    <w:family w:val="swiss"/>
    <w:pitch w:val="variable"/>
    <w:sig w:usb0="20000287" w:usb1="00000003" w:usb2="00000000" w:usb3="00000000" w:csb0="0000019F" w:csb1="00000000"/>
    <w:embedRegular r:id="rId5" w:fontKey="{0E15B4AC-6626-584C-AAFC-998FE0419F98}"/>
  </w:font>
  <w:font w:name="Times New Roman">
    <w:panose1 w:val="02020603050405020304"/>
    <w:charset w:val="00"/>
    <w:family w:val="roman"/>
    <w:pitch w:val="variable"/>
    <w:sig w:usb0="E0002EFF" w:usb1="C000785B" w:usb2="00000009" w:usb3="00000000" w:csb0="000001FF" w:csb1="00000000"/>
    <w:embedRegular r:id="rId6" w:fontKey="{9C0FA90C-9EA2-6049-B9B4-B01170F76ED9}"/>
    <w:embedBold r:id="rId7" w:fontKey="{5ACFA003-E51E-3540-8136-20C5C9342E4E}"/>
    <w:embedItalic r:id="rId8" w:fontKey="{707912DA-7BEE-6244-9A1D-1B623D640E33}"/>
  </w:font>
  <w:font w:name="Century Gothic">
    <w:panose1 w:val="020B0502020202020204"/>
    <w:charset w:val="00"/>
    <w:family w:val="swiss"/>
    <w:pitch w:val="variable"/>
    <w:sig w:usb0="00000287" w:usb1="00000000" w:usb2="00000000" w:usb3="00000000" w:csb0="0000009F" w:csb1="00000000"/>
    <w:embedRegular r:id="rId9" w:fontKey="{75AED797-23ED-1446-BDB0-7D74803E077D}"/>
    <w:embedBold r:id="rId10" w:fontKey="{97E9CB53-D747-7F42-BD9C-C3972CFA928B}"/>
    <w:embedItalic r:id="rId11" w:fontKey="{995A2C21-336E-8347-AB58-7BD2607B23A8}"/>
  </w:font>
  <w:font w:name="Calibri">
    <w:panose1 w:val="020F0502020204030204"/>
    <w:charset w:val="00"/>
    <w:family w:val="swiss"/>
    <w:pitch w:val="variable"/>
    <w:sig w:usb0="E0002AFF" w:usb1="C000247B" w:usb2="00000009" w:usb3="00000000" w:csb0="000001FF" w:csb1="00000000"/>
    <w:embedRegular r:id="rId12" w:fontKey="{A4E78DD9-53C0-EA46-A427-01E468DB9E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393AB" w14:textId="77777777" w:rsidR="006A5EFD" w:rsidRDefault="006A5EFD">
      <w:r>
        <w:separator/>
      </w:r>
    </w:p>
  </w:footnote>
  <w:footnote w:type="continuationSeparator" w:id="0">
    <w:p w14:paraId="28A77077" w14:textId="77777777" w:rsidR="006A5EFD" w:rsidRDefault="006A5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6740A" w14:textId="4F3E7634" w:rsidR="001E4E11" w:rsidRDefault="00087F43">
    <w:pPr>
      <w:pBdr>
        <w:top w:val="nil"/>
        <w:left w:val="nil"/>
        <w:bottom w:val="nil"/>
        <w:right w:val="nil"/>
        <w:between w:val="nil"/>
      </w:pBdr>
      <w:tabs>
        <w:tab w:val="center" w:pos="4536"/>
        <w:tab w:val="right" w:pos="9072"/>
      </w:tabs>
      <w:jc w:val="center"/>
      <w:rPr>
        <w:color w:val="000000"/>
      </w:rPr>
    </w:pPr>
    <w:r w:rsidRPr="00087F43">
      <w:rPr>
        <w:noProof/>
        <w:color w:val="000000"/>
      </w:rPr>
      <w:drawing>
        <wp:inline distT="0" distB="0" distL="0" distR="0" wp14:anchorId="2A4989C6" wp14:editId="5FE6B090">
          <wp:extent cx="1494529" cy="1440000"/>
          <wp:effectExtent l="0" t="0" r="4445" b="0"/>
          <wp:docPr id="13821882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88286" name=""/>
                  <pic:cNvPicPr/>
                </pic:nvPicPr>
                <pic:blipFill>
                  <a:blip r:embed="rId1"/>
                  <a:stretch>
                    <a:fillRect/>
                  </a:stretch>
                </pic:blipFill>
                <pic:spPr>
                  <a:xfrm>
                    <a:off x="0" y="0"/>
                    <a:ext cx="1494529" cy="1440000"/>
                  </a:xfrm>
                  <a:prstGeom prst="rect">
                    <a:avLst/>
                  </a:prstGeom>
                </pic:spPr>
              </pic:pic>
            </a:graphicData>
          </a:graphic>
        </wp:inline>
      </w:drawing>
    </w:r>
    <w:r w:rsidR="00000000">
      <w:rPr>
        <w:rFonts w:ascii="Calibri" w:eastAsia="Calibri" w:hAnsi="Calibri" w:cs="Calibri"/>
        <w:noProof/>
        <w:color w:val="000000"/>
      </w:rPr>
      <w:drawing>
        <wp:inline distT="0" distB="0" distL="0" distR="0" wp14:anchorId="13CAE3B5" wp14:editId="49399EC5">
          <wp:extent cx="2347182" cy="1370808"/>
          <wp:effectExtent l="0" t="0" r="0" b="0"/>
          <wp:docPr id="1703586708" name="image2.png" descr="Obsah obrázku klipart, Grafika, Písmo,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png" descr="Obsah obrázku klipart, Grafika, Písmo, design&#10;&#10;Popis byl vytvořen automaticky"/>
                  <pic:cNvPicPr preferRelativeResize="0"/>
                </pic:nvPicPr>
                <pic:blipFill>
                  <a:blip r:embed="rId2"/>
                  <a:srcRect/>
                  <a:stretch>
                    <a:fillRect/>
                  </a:stretch>
                </pic:blipFill>
                <pic:spPr>
                  <a:xfrm>
                    <a:off x="0" y="0"/>
                    <a:ext cx="2347182" cy="1370808"/>
                  </a:xfrm>
                  <a:prstGeom prst="rect">
                    <a:avLst/>
                  </a:prstGeom>
                  <a:ln/>
                </pic:spPr>
              </pic:pic>
            </a:graphicData>
          </a:graphic>
        </wp:inline>
      </w:drawing>
    </w:r>
    <w:r w:rsidRPr="00087F43">
      <w:rPr>
        <w:noProof/>
        <w:color w:val="000000"/>
      </w:rPr>
      <w:t xml:space="preserve"> </w:t>
    </w:r>
    <w:r>
      <w:rPr>
        <w:noProof/>
        <w:color w:val="000000"/>
      </w:rPr>
      <w:drawing>
        <wp:inline distT="0" distB="0" distL="0" distR="0" wp14:anchorId="30AE53BA" wp14:editId="2ACECC7B">
          <wp:extent cx="1397000" cy="1447800"/>
          <wp:effectExtent l="0" t="0" r="0" b="0"/>
          <wp:docPr id="1703586707" name="image1.jpg" descr="Obsah obrázku logo, symbol, Písmo, Obchodní značk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jpg" descr="Obsah obrázku logo, symbol, Písmo, Obchodní značka&#10;&#10;Popis byl vytvořen automaticky"/>
                  <pic:cNvPicPr preferRelativeResize="0"/>
                </pic:nvPicPr>
                <pic:blipFill>
                  <a:blip r:embed="rId3"/>
                  <a:srcRect/>
                  <a:stretch>
                    <a:fillRect/>
                  </a:stretch>
                </pic:blipFill>
                <pic:spPr>
                  <a:xfrm>
                    <a:off x="0" y="0"/>
                    <a:ext cx="1397000" cy="1447800"/>
                  </a:xfrm>
                  <a:prstGeom prst="rect">
                    <a:avLst/>
                  </a:prstGeom>
                  <a:ln/>
                </pic:spPr>
              </pic:pic>
            </a:graphicData>
          </a:graphic>
        </wp:inline>
      </w:drawing>
    </w:r>
  </w:p>
  <w:p w14:paraId="233E6280" w14:textId="77777777" w:rsidR="001E4E11" w:rsidRDefault="001E4E11">
    <w:pPr>
      <w:pBdr>
        <w:top w:val="nil"/>
        <w:left w:val="nil"/>
        <w:bottom w:val="nil"/>
        <w:right w:val="nil"/>
        <w:between w:val="nil"/>
      </w:pBdr>
      <w:tabs>
        <w:tab w:val="center" w:pos="4536"/>
        <w:tab w:val="right" w:pos="9072"/>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1E2738"/>
    <w:multiLevelType w:val="multilevel"/>
    <w:tmpl w:val="87E265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B520230"/>
    <w:multiLevelType w:val="multilevel"/>
    <w:tmpl w:val="54F0CE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21968871">
    <w:abstractNumId w:val="1"/>
  </w:num>
  <w:num w:numId="2" w16cid:durableId="152574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11"/>
    <w:rsid w:val="00087F43"/>
    <w:rsid w:val="001E4E11"/>
    <w:rsid w:val="00237187"/>
    <w:rsid w:val="006A5EFD"/>
    <w:rsid w:val="009139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5A39E4D"/>
  <w15:docId w15:val="{BDEB6F96-1E68-0846-8E37-8D5C2B3A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75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75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754D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754D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754D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754D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754D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754D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754D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A754DB"/>
    <w:pPr>
      <w:spacing w:after="80"/>
      <w:contextualSpacing/>
    </w:pPr>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A754D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754D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754D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754D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754D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754D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754D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754D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754DB"/>
    <w:rPr>
      <w:rFonts w:eastAsiaTheme="majorEastAsia" w:cstheme="majorBidi"/>
      <w:color w:val="272727" w:themeColor="text1" w:themeTint="D8"/>
    </w:rPr>
  </w:style>
  <w:style w:type="character" w:customStyle="1" w:styleId="NzevChar">
    <w:name w:val="Název Char"/>
    <w:basedOn w:val="Standardnpsmoodstavce"/>
    <w:link w:val="Nzev"/>
    <w:uiPriority w:val="10"/>
    <w:rsid w:val="00A754D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pPr>
      <w:spacing w:after="160"/>
    </w:pPr>
    <w:rPr>
      <w:color w:val="595959"/>
      <w:sz w:val="28"/>
      <w:szCs w:val="28"/>
    </w:rPr>
  </w:style>
  <w:style w:type="character" w:customStyle="1" w:styleId="PodnadpisChar">
    <w:name w:val="Podnadpis Char"/>
    <w:basedOn w:val="Standardnpsmoodstavce"/>
    <w:link w:val="Podnadpis"/>
    <w:uiPriority w:val="11"/>
    <w:rsid w:val="00A754D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754DB"/>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A754DB"/>
    <w:rPr>
      <w:i/>
      <w:iCs/>
      <w:color w:val="404040" w:themeColor="text1" w:themeTint="BF"/>
    </w:rPr>
  </w:style>
  <w:style w:type="paragraph" w:styleId="Odstavecseseznamem">
    <w:name w:val="List Paragraph"/>
    <w:basedOn w:val="Normln"/>
    <w:uiPriority w:val="34"/>
    <w:qFormat/>
    <w:rsid w:val="00A754DB"/>
    <w:pPr>
      <w:ind w:left="720"/>
      <w:contextualSpacing/>
    </w:pPr>
  </w:style>
  <w:style w:type="character" w:styleId="Zdraznnintenzivn">
    <w:name w:val="Intense Emphasis"/>
    <w:basedOn w:val="Standardnpsmoodstavce"/>
    <w:uiPriority w:val="21"/>
    <w:qFormat/>
    <w:rsid w:val="00A754DB"/>
    <w:rPr>
      <w:i/>
      <w:iCs/>
      <w:color w:val="0F4761" w:themeColor="accent1" w:themeShade="BF"/>
    </w:rPr>
  </w:style>
  <w:style w:type="paragraph" w:styleId="Vrazncitt">
    <w:name w:val="Intense Quote"/>
    <w:basedOn w:val="Normln"/>
    <w:next w:val="Normln"/>
    <w:link w:val="VrazncittChar"/>
    <w:uiPriority w:val="30"/>
    <w:qFormat/>
    <w:rsid w:val="00A75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754DB"/>
    <w:rPr>
      <w:i/>
      <w:iCs/>
      <w:color w:val="0F4761" w:themeColor="accent1" w:themeShade="BF"/>
    </w:rPr>
  </w:style>
  <w:style w:type="character" w:styleId="Odkazintenzivn">
    <w:name w:val="Intense Reference"/>
    <w:basedOn w:val="Standardnpsmoodstavce"/>
    <w:uiPriority w:val="32"/>
    <w:qFormat/>
    <w:rsid w:val="00A754DB"/>
    <w:rPr>
      <w:b/>
      <w:bCs/>
      <w:smallCaps/>
      <w:color w:val="0F4761" w:themeColor="accent1" w:themeShade="BF"/>
      <w:spacing w:val="5"/>
    </w:rPr>
  </w:style>
  <w:style w:type="character" w:styleId="Hypertextovodkaz">
    <w:name w:val="Hyperlink"/>
    <w:basedOn w:val="Standardnpsmoodstavce"/>
    <w:uiPriority w:val="99"/>
    <w:unhideWhenUsed/>
    <w:rsid w:val="00A754DB"/>
    <w:rPr>
      <w:color w:val="467886" w:themeColor="hyperlink"/>
      <w:u w:val="single"/>
    </w:rPr>
  </w:style>
  <w:style w:type="character" w:styleId="Nevyeenzmnka">
    <w:name w:val="Unresolved Mention"/>
    <w:basedOn w:val="Standardnpsmoodstavce"/>
    <w:uiPriority w:val="99"/>
    <w:semiHidden/>
    <w:unhideWhenUsed/>
    <w:rsid w:val="00A754DB"/>
    <w:rPr>
      <w:color w:val="605E5C"/>
      <w:shd w:val="clear" w:color="auto" w:fill="E1DFDD"/>
    </w:rPr>
  </w:style>
  <w:style w:type="paragraph" w:styleId="Zhlav">
    <w:name w:val="header"/>
    <w:basedOn w:val="Normln"/>
    <w:link w:val="ZhlavChar"/>
    <w:uiPriority w:val="99"/>
    <w:unhideWhenUsed/>
    <w:rsid w:val="00EF6D9B"/>
    <w:pPr>
      <w:tabs>
        <w:tab w:val="center" w:pos="4536"/>
        <w:tab w:val="right" w:pos="9072"/>
      </w:tabs>
    </w:pPr>
  </w:style>
  <w:style w:type="character" w:customStyle="1" w:styleId="ZhlavChar">
    <w:name w:val="Záhlaví Char"/>
    <w:basedOn w:val="Standardnpsmoodstavce"/>
    <w:link w:val="Zhlav"/>
    <w:uiPriority w:val="99"/>
    <w:rsid w:val="00EF6D9B"/>
  </w:style>
  <w:style w:type="paragraph" w:styleId="Zpat">
    <w:name w:val="footer"/>
    <w:basedOn w:val="Normln"/>
    <w:link w:val="ZpatChar"/>
    <w:uiPriority w:val="99"/>
    <w:unhideWhenUsed/>
    <w:rsid w:val="00EF6D9B"/>
    <w:pPr>
      <w:tabs>
        <w:tab w:val="center" w:pos="4536"/>
        <w:tab w:val="right" w:pos="9072"/>
      </w:tabs>
    </w:pPr>
  </w:style>
  <w:style w:type="character" w:customStyle="1" w:styleId="ZpatChar">
    <w:name w:val="Zápatí Char"/>
    <w:basedOn w:val="Standardnpsmoodstavce"/>
    <w:link w:val="Zpat"/>
    <w:uiPriority w:val="99"/>
    <w:rsid w:val="00EF6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bane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HjDZb+G0/x+LZ7u0hC2DR9+Iw==">CgMxLjA4AHIhMURHaEJjVlk3T3JoVUNxVXl3UDB0ejhaNDBnSmFmaDUx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1156</Words>
  <Characters>6827</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Viktorie Sonnková</dc:creator>
  <cp:lastModifiedBy>Viktorie Sonnková</cp:lastModifiedBy>
  <cp:revision>3</cp:revision>
  <dcterms:created xsi:type="dcterms:W3CDTF">2025-03-31T14:07:00Z</dcterms:created>
  <dcterms:modified xsi:type="dcterms:W3CDTF">2025-04-07T10:29:00Z</dcterms:modified>
</cp:coreProperties>
</file>