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95A478" w14:textId="5DE6C859" w:rsidR="00A450BA" w:rsidRDefault="00A450BA" w:rsidP="00A450BA">
      <w:pPr>
        <w:spacing w:line="276" w:lineRule="auto"/>
        <w:jc w:val="right"/>
      </w:pPr>
      <w:r>
        <w:rPr>
          <w:b/>
          <w:bCs/>
        </w:rPr>
        <w:t>Warszawa | 1</w:t>
      </w:r>
      <w:r w:rsidR="00DE3CE8">
        <w:rPr>
          <w:b/>
          <w:bCs/>
        </w:rPr>
        <w:t>9</w:t>
      </w:r>
      <w:r>
        <w:rPr>
          <w:b/>
          <w:bCs/>
        </w:rPr>
        <w:t xml:space="preserve"> października 2026 r.</w:t>
      </w:r>
    </w:p>
    <w:p w14:paraId="1BD352CF" w14:textId="77777777" w:rsidR="00A450BA" w:rsidRDefault="00A450BA" w:rsidP="00A450BA">
      <w:pPr>
        <w:spacing w:line="276" w:lineRule="auto"/>
        <w:rPr>
          <w:b/>
          <w:bCs/>
        </w:rPr>
      </w:pPr>
      <w:r>
        <w:rPr>
          <w:b/>
          <w:bCs/>
        </w:rPr>
        <w:t>INFORMACJA PRASOWA</w:t>
      </w:r>
    </w:p>
    <w:p w14:paraId="151C800E" w14:textId="77777777" w:rsidR="00A450BA" w:rsidRDefault="00A450BA" w:rsidP="00A450BA">
      <w:pPr>
        <w:spacing w:line="276" w:lineRule="auto"/>
      </w:pPr>
    </w:p>
    <w:p w14:paraId="01695D0D" w14:textId="77777777" w:rsidR="00A450BA" w:rsidRPr="00921798" w:rsidRDefault="00A450BA" w:rsidP="00A450BA">
      <w:pPr>
        <w:spacing w:line="276" w:lineRule="auto"/>
        <w:jc w:val="center"/>
        <w:rPr>
          <w:b/>
          <w:bCs/>
          <w:sz w:val="28"/>
          <w:szCs w:val="28"/>
        </w:rPr>
      </w:pPr>
      <w:r w:rsidRPr="00921798">
        <w:rPr>
          <w:b/>
          <w:bCs/>
          <w:sz w:val="28"/>
          <w:szCs w:val="28"/>
        </w:rPr>
        <w:t>Ranking cen ładowania</w:t>
      </w:r>
    </w:p>
    <w:p w14:paraId="42236588" w14:textId="61CAF28B" w:rsidR="00A450BA" w:rsidRDefault="00A450BA" w:rsidP="00A450BA">
      <w:pPr>
        <w:spacing w:line="276" w:lineRule="auto"/>
        <w:jc w:val="both"/>
        <w:rPr>
          <w:b/>
          <w:bCs/>
          <w:sz w:val="32"/>
          <w:szCs w:val="32"/>
        </w:rPr>
      </w:pPr>
      <w:r w:rsidRPr="00921798">
        <w:rPr>
          <w:b/>
          <w:bCs/>
          <w:sz w:val="32"/>
          <w:szCs w:val="32"/>
        </w:rPr>
        <w:t>Jesienna korekta cenników</w:t>
      </w:r>
      <w:r w:rsidR="00174F3D">
        <w:rPr>
          <w:b/>
          <w:bCs/>
          <w:sz w:val="32"/>
          <w:szCs w:val="32"/>
        </w:rPr>
        <w:t xml:space="preserve"> na stacjach ładowania</w:t>
      </w:r>
      <w:r w:rsidRPr="00921798">
        <w:rPr>
          <w:b/>
          <w:bCs/>
          <w:sz w:val="32"/>
          <w:szCs w:val="32"/>
        </w:rPr>
        <w:t>. Koniec ostatnich promocji, droższe Superchargery i taryfy dynamiczne, a Powerdot obniża ceny</w:t>
      </w:r>
    </w:p>
    <w:p w14:paraId="62FAF9E2" w14:textId="77777777" w:rsidR="00A450BA" w:rsidRPr="00921798" w:rsidRDefault="00A450BA" w:rsidP="00A450BA">
      <w:pPr>
        <w:spacing w:line="276" w:lineRule="auto"/>
        <w:jc w:val="both"/>
        <w:rPr>
          <w:sz w:val="28"/>
          <w:szCs w:val="28"/>
        </w:rPr>
      </w:pPr>
    </w:p>
    <w:p w14:paraId="5151327C" w14:textId="6AAAB821" w:rsidR="00A450BA" w:rsidRDefault="00A450BA" w:rsidP="00A450BA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Październik przyniósł definitywny koniec </w:t>
      </w:r>
      <w:r w:rsidR="00174F3D">
        <w:rPr>
          <w:b/>
          <w:bCs/>
        </w:rPr>
        <w:t xml:space="preserve">wakacyjnych </w:t>
      </w:r>
      <w:r w:rsidR="0037290F">
        <w:rPr>
          <w:b/>
          <w:bCs/>
        </w:rPr>
        <w:t>promocji</w:t>
      </w:r>
      <w:r>
        <w:rPr>
          <w:b/>
          <w:bCs/>
        </w:rPr>
        <w:t xml:space="preserve"> na polskim rynku ładowania samochodów elektrycznych. Jako ostatni do regularnego cennika wrócił Budimex mobility, którego letnia promocja obowiązywała do 30 września. </w:t>
      </w:r>
      <w:r w:rsidR="0037290F">
        <w:rPr>
          <w:b/>
          <w:bCs/>
        </w:rPr>
        <w:t>Z kolei d</w:t>
      </w:r>
      <w:r>
        <w:rPr>
          <w:b/>
          <w:bCs/>
        </w:rPr>
        <w:t>rugi miesiąc z rzędu stawki na większości lokalizacji podniosła Tesla</w:t>
      </w:r>
      <w:r w:rsidR="000F66BA">
        <w:rPr>
          <w:b/>
          <w:bCs/>
        </w:rPr>
        <w:t>.W</w:t>
      </w:r>
      <w:r>
        <w:rPr>
          <w:b/>
          <w:bCs/>
        </w:rPr>
        <w:t xml:space="preserve">yraźnie zdrożała też taryfa dynamiczna Tauronu. </w:t>
      </w:r>
      <w:r w:rsidR="0037290F">
        <w:rPr>
          <w:b/>
          <w:bCs/>
        </w:rPr>
        <w:t xml:space="preserve">Jedynym idącym pod prąd jest </w:t>
      </w:r>
      <w:r>
        <w:rPr>
          <w:b/>
          <w:bCs/>
        </w:rPr>
        <w:t xml:space="preserve">Powerdot, który – śladem GreenWay Polska – obniżył standardową stawkę za szybkie ładowanie DC na </w:t>
      </w:r>
      <w:r w:rsidR="000F66BA">
        <w:rPr>
          <w:b/>
          <w:bCs/>
        </w:rPr>
        <w:t xml:space="preserve">niemal połowie </w:t>
      </w:r>
      <w:r>
        <w:rPr>
          <w:b/>
          <w:bCs/>
        </w:rPr>
        <w:t xml:space="preserve">swoich stacji. </w:t>
      </w:r>
    </w:p>
    <w:p w14:paraId="330AA1A7" w14:textId="77777777" w:rsidR="00A450BA" w:rsidRDefault="00A450BA" w:rsidP="00A450BA">
      <w:pPr>
        <w:spacing w:line="276" w:lineRule="auto"/>
        <w:jc w:val="both"/>
      </w:pPr>
    </w:p>
    <w:p w14:paraId="39E85F02" w14:textId="2981ECD7" w:rsidR="00A450BA" w:rsidRDefault="00A450BA" w:rsidP="00A450BA">
      <w:pPr>
        <w:spacing w:line="276" w:lineRule="auto"/>
        <w:jc w:val="both"/>
      </w:pPr>
      <w:r>
        <w:t>Comiesięczna analiza przeprowadzana przez EV Klub Polska i elektromobilni.pl pokazuje, że po wakacyjnej ofensywie promocyjnej i wrześniowym powrocie części operatorów do standardowych cenników, październik zamyka okres przejściowy na rynku ładowania. W zależności od operatora, lokalizacji, mocy ładowarki i pory dnia kierowca zapłaci za usługę ładowania od ok. 1 zł do 3,94 zł/kWh</w:t>
      </w:r>
      <w:r w:rsidR="0037290F">
        <w:t xml:space="preserve">. </w:t>
      </w:r>
    </w:p>
    <w:p w14:paraId="22919350" w14:textId="77777777" w:rsidR="00A450BA" w:rsidRDefault="00A450BA" w:rsidP="00A450BA">
      <w:pPr>
        <w:spacing w:line="276" w:lineRule="auto"/>
        <w:jc w:val="both"/>
      </w:pPr>
    </w:p>
    <w:p w14:paraId="45CD37C2" w14:textId="77777777" w:rsidR="00A450BA" w:rsidRDefault="00A450BA" w:rsidP="00A450BA">
      <w:pPr>
        <w:spacing w:line="276" w:lineRule="auto"/>
        <w:jc w:val="both"/>
      </w:pPr>
      <w:r>
        <w:rPr>
          <w:b/>
          <w:bCs/>
        </w:rPr>
        <w:t>Budimex mobility kończy wakacyjne promocje</w:t>
      </w:r>
    </w:p>
    <w:p w14:paraId="6CE0E331" w14:textId="7867C28D" w:rsidR="00A450BA" w:rsidRDefault="00A450BA" w:rsidP="00A450BA">
      <w:pPr>
        <w:spacing w:line="276" w:lineRule="auto"/>
        <w:jc w:val="both"/>
      </w:pPr>
      <w:r>
        <w:t xml:space="preserve">Przedłużona we wrześniu wakacyjna promocja Budimex mobility zakończyła się 30 września. Na wielu stacjach operatora kierowcy płacili w tym czasie 1,56 zł/kWh za ładowanie AC oraz 1,80 zł/kWh za ładowanie DC i HPC. Od października obowiązuje cennik regularny: 1,96 zł/kWh na ładowarkach AC, 2,35 zł/kWh na stacjach DC do 60 kW, 2,45 zł/kWh przy mocy 61–150 kW oraz 2,66 zł/kWh na stacjach HPC powyżej 150 kW. Oznacza to wzrost stawek odpowiednio o 0,40 zł/kWh (AC), 0,65 zł/kWh (DC do 150 kW) i 0,86 zł/kWh (HPC). </w:t>
      </w:r>
    </w:p>
    <w:p w14:paraId="0A78C737" w14:textId="77777777" w:rsidR="00A450BA" w:rsidRDefault="00A450BA" w:rsidP="00A450BA">
      <w:pPr>
        <w:spacing w:line="276" w:lineRule="auto"/>
        <w:jc w:val="both"/>
      </w:pPr>
    </w:p>
    <w:p w14:paraId="567F388F" w14:textId="77777777" w:rsidR="00A450BA" w:rsidRDefault="00A450BA" w:rsidP="00A450BA">
      <w:pPr>
        <w:spacing w:line="276" w:lineRule="auto"/>
        <w:jc w:val="both"/>
      </w:pPr>
      <w:r>
        <w:rPr>
          <w:b/>
          <w:bCs/>
        </w:rPr>
        <w:t>Powerdot idzie śladem GreenWay</w:t>
      </w:r>
    </w:p>
    <w:p w14:paraId="69A9ACE6" w14:textId="4E68CDF1" w:rsidR="00A450BA" w:rsidRDefault="00237973" w:rsidP="00A450BA">
      <w:pPr>
        <w:spacing w:line="276" w:lineRule="auto"/>
        <w:jc w:val="both"/>
      </w:pPr>
      <w:r>
        <w:t>Powerdot kolejny miesiąc z rzędu zmienia stawki na części swoich stacji obniżając ceny w wybranych lokalizacjach</w:t>
      </w:r>
      <w:r w:rsidR="00A450BA">
        <w:t xml:space="preserve">. Operator obniżył standardową stawkę za ładowanie DC 3,14 </w:t>
      </w:r>
      <w:r>
        <w:t xml:space="preserve">na 3,11 zł/kWh a na wybranych stacjach </w:t>
      </w:r>
      <w:r w:rsidR="00A450BA">
        <w:t xml:space="preserve">do 2,99 zł/kWh </w:t>
      </w:r>
      <w:r w:rsidR="006B2DAC">
        <w:t xml:space="preserve">lub poniżej. Najniższą stawkę na stacjach DC jaką możemy uzyskać u tego operatora to </w:t>
      </w:r>
      <w:r w:rsidR="00A450BA">
        <w:t xml:space="preserve">1,97 zł/kWh. </w:t>
      </w:r>
      <w:r>
        <w:t xml:space="preserve">Razem to już ponad 40% stacji DC tego operatora, które mają niższą stawkę od standardowej 3,14 zł/kWh. </w:t>
      </w:r>
      <w:r w:rsidR="00A450BA">
        <w:t xml:space="preserve">To niemal lustrzane odbicie wcześniejszej decyzji GreenWay Polska, który obniżył standardową stawkę DC z 3,15 do 2,99 zł/kWh. Powerdot coraz mocniej różnicuje ceny w zależności od lokalizacji, co </w:t>
      </w:r>
      <w:r w:rsidR="00A450BA">
        <w:lastRenderedPageBreak/>
        <w:t>wskazuje na rosnącą presję konkurencyjną w segmencie szybkiego ładowania. Na stacjach HPC stawka standardowa Powerdot pozostaje na poziomie 3,1</w:t>
      </w:r>
      <w:r w:rsidR="006B2DAC">
        <w:t>1</w:t>
      </w:r>
      <w:r w:rsidR="00A450BA">
        <w:t xml:space="preserve"> zł/kWh.</w:t>
      </w:r>
    </w:p>
    <w:p w14:paraId="2D5AE36D" w14:textId="77777777" w:rsidR="00A450BA" w:rsidRDefault="00A450BA" w:rsidP="00A450BA">
      <w:pPr>
        <w:spacing w:line="276" w:lineRule="auto"/>
        <w:jc w:val="both"/>
      </w:pPr>
    </w:p>
    <w:p w14:paraId="675151D9" w14:textId="77777777" w:rsidR="00A450BA" w:rsidRDefault="00A450BA" w:rsidP="00A450BA">
      <w:pPr>
        <w:spacing w:line="276" w:lineRule="auto"/>
        <w:jc w:val="both"/>
      </w:pPr>
      <w:r>
        <w:rPr>
          <w:b/>
          <w:bCs/>
        </w:rPr>
        <w:t>Tesla Supercharger drożeje drugi miesiąc z rzędu</w:t>
      </w:r>
    </w:p>
    <w:p w14:paraId="35BDD33D" w14:textId="6253E9E2" w:rsidR="00A450BA" w:rsidRDefault="00A450BA" w:rsidP="00A450BA">
      <w:pPr>
        <w:spacing w:line="276" w:lineRule="auto"/>
        <w:jc w:val="both"/>
      </w:pPr>
      <w:r>
        <w:t>Tesla kontynuuje rozpoczęt</w:t>
      </w:r>
      <w:r w:rsidR="0037290F">
        <w:t>ą</w:t>
      </w:r>
      <w:r>
        <w:t xml:space="preserve"> we wrześniu</w:t>
      </w:r>
      <w:r w:rsidR="0037290F">
        <w:t xml:space="preserve"> korektę cennika</w:t>
      </w:r>
      <w:r>
        <w:t xml:space="preserve">. Dla kierowców samochodów innych marek korzystających z sieci bez abonamentu stawka szczytowa wzrosła w 17 </w:t>
      </w:r>
      <w:r w:rsidR="006B2DAC">
        <w:t>lokalizacjach</w:t>
      </w:r>
      <w:r>
        <w:t xml:space="preserve">, a w dwóch (Rumia i Jasionka) </w:t>
      </w:r>
      <w:r w:rsidR="0037290F">
        <w:t>pozostała bez zmian</w:t>
      </w:r>
      <w:r>
        <w:t xml:space="preserve"> – w żadnej nie spadła. Mediana cen w godzinach szczytu wzrosła z 2,50 do 2,60 zł/kWh. Najdroższą lokalizacją pozostaje Supercharger przy Lotnisku Chopina w Warszawie, gdzie stawka szczytowa wzrosła z 3,10 do 3,30 zł/kWh, a po 3,00</w:t>
      </w:r>
      <w:r w:rsidR="006B2DAC">
        <w:t>-3,20</w:t>
      </w:r>
      <w:r>
        <w:t xml:space="preserve"> zł/kWh kierowcy zapłacą obecnie m.in. w Gdańsku, Szczecinie, Wrocławiu</w:t>
      </w:r>
      <w:r w:rsidR="006B2DAC">
        <w:t xml:space="preserve">, </w:t>
      </w:r>
      <w:r>
        <w:t>Poznaniu</w:t>
      </w:r>
      <w:r w:rsidR="006B2DAC">
        <w:t xml:space="preserve"> i nowo otwartym Superchargerze w Czeladzi</w:t>
      </w:r>
      <w:r>
        <w:t>. Podwyżki objęły także użytkowników Tesli i posiadaczy abonamentu – w tej grupie mediana stawki szczytowej wzrosła z 1,80 do 1,90 zł/kWh, a najniższa cena w sieci to obecnie 1,00 zł/kWh</w:t>
      </w:r>
      <w:r w:rsidR="006B2DAC">
        <w:t xml:space="preserve"> na Superchargerze Załuski</w:t>
      </w:r>
      <w:r>
        <w:t xml:space="preserve"> (wobec 0,90 zł/kWh przed miesiącem). W zestawieniu pojawiła się również nowa lokalizacja – Supercharger w Czeladzi, gdzie stawka szczytowa dla kierowców innych marek wynosi 3,20 zł/kWh, a pozaszczytowa 2,00 zł/kWh.</w:t>
      </w:r>
    </w:p>
    <w:p w14:paraId="4E5DAA18" w14:textId="77777777" w:rsidR="00A450BA" w:rsidRDefault="00A450BA" w:rsidP="00A450BA">
      <w:pPr>
        <w:spacing w:line="276" w:lineRule="auto"/>
        <w:jc w:val="both"/>
      </w:pPr>
    </w:p>
    <w:p w14:paraId="57FBFE07" w14:textId="434C68FE" w:rsidR="00A450BA" w:rsidRPr="004E2FDA" w:rsidRDefault="004E2FDA" w:rsidP="00A450BA">
      <w:pPr>
        <w:spacing w:line="276" w:lineRule="auto"/>
        <w:jc w:val="both"/>
        <w:rPr>
          <w:b/>
          <w:bCs/>
          <w:i/>
          <w:iCs/>
        </w:rPr>
      </w:pPr>
      <w:r w:rsidRPr="004E2FDA">
        <w:rPr>
          <w:i/>
          <w:iCs/>
        </w:rPr>
        <w:t>„</w:t>
      </w:r>
      <w:r w:rsidR="009776D7" w:rsidRPr="009776D7">
        <w:rPr>
          <w:i/>
          <w:iCs/>
        </w:rPr>
        <w:t>Wyższe ceny ładowania na stacjach publicznych nie oznaczają automatycznie, że użytkowanie samochodu elektrycznego przestaje być opłacalne. Dla wielu kierowców publiczne stacje są jedynie uzupełnieniem codziennego ładowania w domu lub miejscu pracy, gdzie koszt energii jest zazwyczaj znacznie niższy.  Co istotne, również osoby korzystające wyłącznie z ogólnodostępnej infrastruktury mają możliwość ograniczenia wydatków. Różnice w cennikach poszczególnych operatorów są znaczące, a ostateczny koszt zależy m.in. od lokalizacji stacji, mocy ładowarki, pory dnia czy wybranego abonamentu. Świadome planowanie ładowania, porównywanie ofert oraz korzystanie z tańszych stacji AC, gdy pozwala na to czas, może przełożyć się na realne oszczędności.</w:t>
      </w:r>
      <w:r w:rsidRPr="004E2FDA">
        <w:rPr>
          <w:i/>
          <w:iCs/>
        </w:rPr>
        <w:t xml:space="preserve">” </w:t>
      </w:r>
      <w:r w:rsidRPr="004E2FDA">
        <w:t xml:space="preserve">– komentuje </w:t>
      </w:r>
      <w:r w:rsidRPr="004E2FDA">
        <w:rPr>
          <w:b/>
          <w:bCs/>
        </w:rPr>
        <w:t>Łukasz Lewandowski, Prezes EV Klub Polska.</w:t>
      </w:r>
    </w:p>
    <w:p w14:paraId="52ABC2A6" w14:textId="77777777" w:rsidR="004E2FDA" w:rsidRPr="00143F37" w:rsidRDefault="004E2FDA" w:rsidP="00A450BA">
      <w:pPr>
        <w:spacing w:line="276" w:lineRule="auto"/>
        <w:jc w:val="both"/>
        <w:rPr>
          <w:i/>
          <w:iCs/>
        </w:rPr>
      </w:pPr>
    </w:p>
    <w:p w14:paraId="794D422F" w14:textId="77777777" w:rsidR="00A450BA" w:rsidRDefault="00A450BA" w:rsidP="00A450BA">
      <w:pPr>
        <w:spacing w:line="276" w:lineRule="auto"/>
        <w:jc w:val="both"/>
      </w:pPr>
      <w:r>
        <w:rPr>
          <w:b/>
          <w:bCs/>
        </w:rPr>
        <w:t>Taryfy dynamiczne – najtańsze i najdroższe zarazem</w:t>
      </w:r>
    </w:p>
    <w:p w14:paraId="23F0F7A4" w14:textId="615CE7DD" w:rsidR="00A450BA" w:rsidRDefault="00A450BA" w:rsidP="00A450BA">
      <w:pPr>
        <w:spacing w:line="276" w:lineRule="auto"/>
        <w:jc w:val="both"/>
      </w:pPr>
      <w:r>
        <w:t xml:space="preserve">Październik wyraźnie pokazał, że taryfy dynamiczne działają w obie strony. Średnia cena w taryfie dynamicznej Tauronu na stacjach DC wzrosła z 2,20 do 2,60 zł/kWh, a w zależności od lokalizacji i pory dnia stawki wahają się od 1,89 do 3,33 zł/kWh. Na ładowarkach AC tego operatora kierowcy zapłacą od 1,69 do 3,46 zł/kWh, przy </w:t>
      </w:r>
      <w:r w:rsidR="009776D7">
        <w:t xml:space="preserve">średniej stawce </w:t>
      </w:r>
      <w:r>
        <w:t>2,13 zł/kWh. Ekoen wciąż oferuje najtańsze ultraszybkie ładowanie w Polsce – od 1,39 zł/kWh</w:t>
      </w:r>
      <w:r w:rsidR="009776D7">
        <w:t xml:space="preserve"> w wybranych lokalizacjach w godzinach nocnych</w:t>
      </w:r>
      <w:r>
        <w:t xml:space="preserve">, przy </w:t>
      </w:r>
      <w:r w:rsidR="009776D7">
        <w:t xml:space="preserve">średniej </w:t>
      </w:r>
      <w:r>
        <w:t xml:space="preserve">2,00 zł/kWh – jednak </w:t>
      </w:r>
      <w:r w:rsidR="009776D7">
        <w:t xml:space="preserve">trzeba dokładnie sprawdzać stawkę, ponieważ </w:t>
      </w:r>
      <w:r>
        <w:t xml:space="preserve">w godzinach największego zapotrzebowania </w:t>
      </w:r>
      <w:r w:rsidR="009776D7">
        <w:t xml:space="preserve">na moc w kraju, </w:t>
      </w:r>
      <w:r>
        <w:t xml:space="preserve">stawka na wybranych stacjach sięga nawet 3,94 zł/kWh, co jest najwyższą ceną w całym zestawieniu. Kierowca, który potrafi dopasować ładowanie do momentów niższych cen </w:t>
      </w:r>
      <w:r>
        <w:lastRenderedPageBreak/>
        <w:t>energii, wciąż zapłaci najmniej na rynku. Ten, kto ładuje w szczycie, może jednak zapłacić więcej niż na stacjach operatorów uznawanych za najdroższych.</w:t>
      </w:r>
    </w:p>
    <w:p w14:paraId="6E591E13" w14:textId="77777777" w:rsidR="00A450BA" w:rsidRDefault="00A450BA" w:rsidP="00A450BA">
      <w:pPr>
        <w:spacing w:line="276" w:lineRule="auto"/>
        <w:jc w:val="both"/>
      </w:pPr>
    </w:p>
    <w:p w14:paraId="198C32FA" w14:textId="72E78BF3" w:rsidR="00A450BA" w:rsidRDefault="00BD7849" w:rsidP="00A450BA">
      <w:pPr>
        <w:spacing w:line="276" w:lineRule="auto"/>
        <w:jc w:val="both"/>
        <w:rPr>
          <w:i/>
          <w:iCs/>
        </w:rPr>
      </w:pPr>
      <w:r w:rsidRPr="00BD7849">
        <w:rPr>
          <w:i/>
          <w:iCs/>
        </w:rPr>
        <w:t xml:space="preserve">„Rynek ładowania w Polsce przechodzi z modelu stałego cennika do modelu, w którym cena zmienia się w zależności od godziny, lokalizacji i obciążenia sieci. To naturalny kierunek, dobrze znany z rynku energii, ale stawia nowe wymagania przed całą branżą. Kierowca musi znać cenę, zanim podłączy samochód, a nie dopiero po zakończeniu sesji. Dlatego tak ważne jest, by informacja o aktualnej stawce była dostępna w aplikacjach i w roamingu w czasie rzeczywistym – tylko wtedy dynamiczne ceny stają się dla użytkownika szansą na oszczędność, a nie ryzykiem” </w:t>
      </w:r>
      <w:r w:rsidRPr="004E2FDA">
        <w:t xml:space="preserve">– wskazuje </w:t>
      </w:r>
      <w:r w:rsidRPr="004E2FDA">
        <w:rPr>
          <w:b/>
        </w:rPr>
        <w:t>Adrian Nocuń</w:t>
      </w:r>
      <w:r w:rsidRPr="004E2FDA">
        <w:rPr>
          <w:b/>
          <w:bCs/>
        </w:rPr>
        <w:t>, CEO Elocity, partnera głównego Rankingu cen ładowania.</w:t>
      </w:r>
    </w:p>
    <w:p w14:paraId="6CF8A574" w14:textId="77777777" w:rsidR="00BD7849" w:rsidRDefault="00BD7849" w:rsidP="00A450BA">
      <w:pPr>
        <w:spacing w:line="276" w:lineRule="auto"/>
        <w:jc w:val="both"/>
      </w:pPr>
    </w:p>
    <w:p w14:paraId="328C61C9" w14:textId="77777777" w:rsidR="00A450BA" w:rsidRDefault="00A450BA" w:rsidP="00A450BA">
      <w:pPr>
        <w:spacing w:line="276" w:lineRule="auto"/>
        <w:jc w:val="both"/>
      </w:pPr>
      <w:r>
        <w:rPr>
          <w:b/>
          <w:bCs/>
        </w:rPr>
        <w:t>Nowa czołówka po końcu promocji</w:t>
      </w:r>
    </w:p>
    <w:p w14:paraId="4E902201" w14:textId="4437EF43" w:rsidR="00A450BA" w:rsidRDefault="00A450BA" w:rsidP="00A450BA">
      <w:pPr>
        <w:spacing w:line="276" w:lineRule="auto"/>
        <w:jc w:val="both"/>
      </w:pPr>
      <w:r>
        <w:t xml:space="preserve">Zakończenie promocji Budimex mobility przetasowało czołówkę rankingu. W wolnym ładowaniu AC najniższe stawki standardowe oferują ChargeEuropa (1,75 zł/kWh) i ChargeIn (1,78 zł/kWh), a za nimi plasują się GreenWay Polska (1,89 zł/kWh bez abonamentu i 1,60 zł/kWh w abonamencie Energia MAX) oraz Polenergia eMobility (1,92 zł/kWh). Najniższą stawkę minimalną w AC – od 1,29 zł/kWh w wybranych lokalizacjach </w:t>
      </w:r>
      <w:r w:rsidR="00C167BF">
        <w:t xml:space="preserve">z pakietem Turbo </w:t>
      </w:r>
      <w:r>
        <w:t>– ma MOYA energia. W szybkim ładowaniu DC do 150 kW prowadzi ChargeIn (2,19 zł/kWh), przed ChargeEuropa (2,30 zł/kWh) oraz Enefit, MOYA energia i Eleport (po 2,39 zł/kWh). W ultraszybkim ładowaniu HPC najtaniej jest na stacjach Ekoen (</w:t>
      </w:r>
      <w:r w:rsidR="00C167BF">
        <w:t xml:space="preserve">średnia </w:t>
      </w:r>
      <w:r>
        <w:t>2,00 zł/kWh), a następnie Eleport i ChargeIn (po 2,39 zł/kWh) oraz MOYA energia (2,49 zł/kWh). Najdrożej w tym segmencie ładują kierowcy na stacjach Shell Recharge (3,39–3,59 zł/kWh) i NOXO (3,49 zł/kWh).</w:t>
      </w:r>
    </w:p>
    <w:p w14:paraId="0A754CDE" w14:textId="77777777" w:rsidR="00A450BA" w:rsidRDefault="00A450BA" w:rsidP="00A450BA">
      <w:pPr>
        <w:spacing w:line="276" w:lineRule="auto"/>
        <w:jc w:val="both"/>
      </w:pPr>
    </w:p>
    <w:p w14:paraId="5112A595" w14:textId="30E2BF59" w:rsidR="00A450BA" w:rsidRDefault="00A450BA" w:rsidP="00A450BA">
      <w:pPr>
        <w:spacing w:line="276" w:lineRule="auto"/>
        <w:jc w:val="both"/>
        <w:rPr>
          <w:i/>
          <w:iCs/>
        </w:rPr>
      </w:pPr>
      <w:r>
        <w:rPr>
          <w:i/>
          <w:iCs/>
        </w:rPr>
        <w:t xml:space="preserve">„Październik zamyka </w:t>
      </w:r>
      <w:r w:rsidR="0037290F">
        <w:rPr>
          <w:i/>
          <w:iCs/>
        </w:rPr>
        <w:t>k</w:t>
      </w:r>
      <w:r>
        <w:rPr>
          <w:i/>
          <w:iCs/>
        </w:rPr>
        <w:t xml:space="preserve">rótkoterminowe promocje, które latem były głównym narzędziem walki o klienta, ustępują miejsca trwalszej konkurencji – na poziomie cenników regularnych i coraz precyzyjniejszego różnicowania stawek według lokalizacji. </w:t>
      </w:r>
      <w:r w:rsidR="0037290F">
        <w:rPr>
          <w:i/>
          <w:iCs/>
        </w:rPr>
        <w:t>W efekcie</w:t>
      </w:r>
      <w:r>
        <w:rPr>
          <w:i/>
          <w:iCs/>
        </w:rPr>
        <w:t xml:space="preserve"> operatorzy zaczynają zarządzać popytem za pomocą ceny, podobnie jak od lat robi to Tesla. Kierunek na najbliższe miesiące wyznaczą zimowe obciążenie sieci oraz koszty energii i dystrybucji w 2027 roku. Coraz wyraźniej widać też, że sama cena za kilowatogodzinę to za mało – w dłuższej perspektywie o lojalności kierowców zdecydują dostępność i niezawodność stacji oraz </w:t>
      </w:r>
      <w:r w:rsidR="00C167BF">
        <w:rPr>
          <w:i/>
          <w:iCs/>
        </w:rPr>
        <w:t>usługi dodatkowe</w:t>
      </w:r>
      <w:r>
        <w:rPr>
          <w:i/>
          <w:iCs/>
        </w:rPr>
        <w:t xml:space="preserve">” – </w:t>
      </w:r>
      <w:r w:rsidRPr="004E2FDA">
        <w:t xml:space="preserve">podsumowuje </w:t>
      </w:r>
      <w:r w:rsidRPr="004E2FDA">
        <w:rPr>
          <w:b/>
        </w:rPr>
        <w:t>Maciej Gis</w:t>
      </w:r>
      <w:r w:rsidRPr="004E2FDA">
        <w:rPr>
          <w:b/>
          <w:bCs/>
        </w:rPr>
        <w:t>,</w:t>
      </w:r>
      <w:r w:rsidRPr="004E2FDA">
        <w:t xml:space="preserve"> </w:t>
      </w:r>
      <w:r w:rsidRPr="004E2FDA">
        <w:rPr>
          <w:b/>
          <w:bCs/>
        </w:rPr>
        <w:t>Dyrektor Komunikacji i PR PSNM, Redaktor Naczelny elektromobilni.pl.</w:t>
      </w:r>
    </w:p>
    <w:p w14:paraId="5367232A" w14:textId="77777777" w:rsidR="00A450BA" w:rsidRDefault="00A450BA" w:rsidP="00A450BA">
      <w:pPr>
        <w:spacing w:line="276" w:lineRule="auto"/>
        <w:jc w:val="both"/>
      </w:pPr>
    </w:p>
    <w:p w14:paraId="43297BD5" w14:textId="77777777" w:rsidR="00A450BA" w:rsidRDefault="00A450BA" w:rsidP="00A450BA">
      <w:pPr>
        <w:spacing w:line="276" w:lineRule="auto"/>
        <w:jc w:val="both"/>
      </w:pPr>
      <w:r>
        <w:t xml:space="preserve">Interaktywny Ranking cen ładowania w Polsce: </w:t>
      </w:r>
      <w:r>
        <w:rPr>
          <w:b/>
        </w:rPr>
        <w:t>elektromobilni.pl/ranking-cen-ladowania-w-polsce</w:t>
      </w:r>
    </w:p>
    <w:p w14:paraId="2980635C" w14:textId="77777777" w:rsidR="00A450BA" w:rsidRDefault="00A450BA" w:rsidP="00A450BA">
      <w:pPr>
        <w:spacing w:line="276" w:lineRule="auto"/>
        <w:jc w:val="both"/>
      </w:pPr>
    </w:p>
    <w:p w14:paraId="36BCDA86" w14:textId="77777777" w:rsidR="00A450BA" w:rsidRDefault="00A450BA" w:rsidP="00A450BA">
      <w:pPr>
        <w:spacing w:line="276" w:lineRule="auto"/>
        <w:jc w:val="both"/>
      </w:pPr>
      <w:r>
        <w:t>--</w:t>
      </w:r>
    </w:p>
    <w:p w14:paraId="06181F79" w14:textId="77777777" w:rsidR="00A450BA" w:rsidRDefault="00A450BA" w:rsidP="00A450BA">
      <w:pPr>
        <w:spacing w:line="276" w:lineRule="auto"/>
        <w:jc w:val="both"/>
      </w:pPr>
      <w:r>
        <w:lastRenderedPageBreak/>
        <w:t>W październikowym rankingu uwzględniono stawki następujących operatorów: Tesla Supercharger, ChargeEuropa, Polenergia eMobility, ChargeIn, Enefit, ScreenCharge, Lidl, Eleport, Budimex Mobility, Tauron, MOYA energia, Powerdot, GreenWay Polska, Shell Recharge, NOXO, IONITY, Ekoen, Elomoto, ORLEN Charge.</w:t>
      </w:r>
    </w:p>
    <w:p w14:paraId="667C21CC" w14:textId="77777777" w:rsidR="00A450BA" w:rsidRDefault="00A450BA" w:rsidP="00A450BA">
      <w:pPr>
        <w:spacing w:line="276" w:lineRule="auto"/>
        <w:jc w:val="both"/>
      </w:pPr>
    </w:p>
    <w:p w14:paraId="7A5339E0" w14:textId="77777777" w:rsidR="00A450BA" w:rsidRDefault="00A450BA" w:rsidP="00A450BA">
      <w:pPr>
        <w:spacing w:line="276" w:lineRule="auto"/>
        <w:jc w:val="both"/>
      </w:pPr>
      <w:r>
        <w:t>Ranking cen ładowania, przygotowany przez Fundację EV Klub Polska oraz portal użytkowników samochodów elektrycznych elektromobilni.pl, aktualizowany jest cyklicznie co miesiąc. Ranking publikowany jest na stronach evklub.pl, elektromobilni.pl, w aplikacji EV Klub Polska oraz na profilach mediów społecznościowych.</w:t>
      </w:r>
    </w:p>
    <w:p w14:paraId="65E03A70" w14:textId="77777777" w:rsidR="00A450BA" w:rsidRDefault="00A450BA" w:rsidP="00A450BA">
      <w:pPr>
        <w:spacing w:line="276" w:lineRule="auto"/>
        <w:jc w:val="both"/>
      </w:pPr>
    </w:p>
    <w:p w14:paraId="3D70971D" w14:textId="77777777" w:rsidR="00A450BA" w:rsidRDefault="00A450BA" w:rsidP="00A450BA">
      <w:pPr>
        <w:spacing w:line="276" w:lineRule="auto"/>
        <w:jc w:val="both"/>
      </w:pPr>
      <w:r>
        <w:t xml:space="preserve">Więcej informacji: </w:t>
      </w:r>
      <w:r>
        <w:rPr>
          <w:b/>
          <w:bCs/>
        </w:rPr>
        <w:t>www.EVklub.pl</w:t>
      </w:r>
      <w:r>
        <w:t xml:space="preserve"> oraz </w:t>
      </w:r>
      <w:r>
        <w:rPr>
          <w:b/>
          <w:bCs/>
        </w:rPr>
        <w:t>elektromobilni.pl</w:t>
      </w:r>
    </w:p>
    <w:p w14:paraId="23621372" w14:textId="77777777" w:rsidR="00A450BA" w:rsidRDefault="00A450BA" w:rsidP="00A450BA">
      <w:pPr>
        <w:spacing w:line="276" w:lineRule="auto"/>
        <w:jc w:val="both"/>
      </w:pPr>
    </w:p>
    <w:p w14:paraId="0490C313" w14:textId="77777777" w:rsidR="00A450BA" w:rsidRDefault="00A450BA" w:rsidP="00A450BA">
      <w:pPr>
        <w:spacing w:line="276" w:lineRule="auto"/>
        <w:jc w:val="both"/>
      </w:pPr>
      <w:r>
        <w:t>--</w:t>
      </w:r>
    </w:p>
    <w:p w14:paraId="40986E65" w14:textId="77777777" w:rsidR="00A450BA" w:rsidRDefault="00A450BA" w:rsidP="00A450BA">
      <w:pPr>
        <w:spacing w:line="276" w:lineRule="auto"/>
        <w:jc w:val="both"/>
        <w:rPr>
          <w:b/>
          <w:bCs/>
        </w:rPr>
      </w:pPr>
    </w:p>
    <w:p w14:paraId="32CFDEE6" w14:textId="77777777" w:rsidR="00A450BA" w:rsidRDefault="00A450BA" w:rsidP="00A450BA">
      <w:pPr>
        <w:spacing w:line="276" w:lineRule="auto"/>
        <w:jc w:val="both"/>
      </w:pPr>
      <w:r>
        <w:rPr>
          <w:b/>
          <w:bCs/>
        </w:rPr>
        <w:t>Kontakt</w:t>
      </w:r>
    </w:p>
    <w:p w14:paraId="6BA6FEF6" w14:textId="77777777" w:rsidR="00A450BA" w:rsidRDefault="00A450BA" w:rsidP="00A450BA">
      <w:pPr>
        <w:spacing w:line="276" w:lineRule="auto"/>
        <w:jc w:val="both"/>
      </w:pPr>
      <w:r>
        <w:rPr>
          <w:b/>
          <w:bCs/>
        </w:rPr>
        <w:t>Łukasz Lewandowski</w:t>
      </w:r>
      <w:r>
        <w:t>, Prezes Fundacji EV Klub Polska</w:t>
      </w:r>
    </w:p>
    <w:p w14:paraId="0090024E" w14:textId="77777777" w:rsidR="00A450BA" w:rsidRPr="008D2051" w:rsidRDefault="00A450BA" w:rsidP="00A450BA">
      <w:pPr>
        <w:spacing w:line="276" w:lineRule="auto"/>
        <w:jc w:val="both"/>
        <w:rPr>
          <w:lang w:val="en-US"/>
        </w:rPr>
      </w:pPr>
      <w:r w:rsidRPr="008D2051">
        <w:rPr>
          <w:lang w:val="en-US"/>
        </w:rPr>
        <w:t>e-mail: lukasz.lewandowski@evklub.pl; tel.: (+48) 736 846</w:t>
      </w:r>
      <w:r>
        <w:rPr>
          <w:lang w:val="en-US"/>
        </w:rPr>
        <w:t> </w:t>
      </w:r>
      <w:r w:rsidRPr="008D2051">
        <w:rPr>
          <w:lang w:val="en-US"/>
        </w:rPr>
        <w:t>632</w:t>
      </w:r>
    </w:p>
    <w:p w14:paraId="2FB52335" w14:textId="77777777" w:rsidR="00A450BA" w:rsidRPr="00174F3D" w:rsidRDefault="00A450BA" w:rsidP="00A450BA">
      <w:pPr>
        <w:spacing w:line="276" w:lineRule="auto"/>
        <w:jc w:val="both"/>
        <w:rPr>
          <w:b/>
          <w:bCs/>
          <w:lang w:val="en-US"/>
        </w:rPr>
      </w:pPr>
    </w:p>
    <w:p w14:paraId="53147CEC" w14:textId="77777777" w:rsidR="00A450BA" w:rsidRDefault="00A450BA" w:rsidP="00A450BA">
      <w:pPr>
        <w:spacing w:line="276" w:lineRule="auto"/>
        <w:jc w:val="both"/>
      </w:pPr>
      <w:r>
        <w:rPr>
          <w:b/>
          <w:bCs/>
        </w:rPr>
        <w:t>Maciej Gis</w:t>
      </w:r>
      <w:r>
        <w:t>, Dyrektor Komunikacji i PR PSNM, Redaktor Naczelny elektromobilni.pl</w:t>
      </w:r>
    </w:p>
    <w:p w14:paraId="540958D1" w14:textId="617845A0" w:rsidR="00A450BA" w:rsidRPr="008D2051" w:rsidRDefault="00A450BA" w:rsidP="00A450BA">
      <w:pPr>
        <w:spacing w:line="276" w:lineRule="auto"/>
        <w:jc w:val="both"/>
        <w:rPr>
          <w:lang w:val="en-US"/>
        </w:rPr>
      </w:pPr>
      <w:r w:rsidRPr="008D2051">
        <w:rPr>
          <w:lang w:val="en-US"/>
        </w:rPr>
        <w:t>e-mail: maciej.gis@psnm.org; tel.: (+48) 606 740</w:t>
      </w:r>
      <w:r>
        <w:rPr>
          <w:lang w:val="en-US"/>
        </w:rPr>
        <w:t> </w:t>
      </w:r>
      <w:r w:rsidRPr="008D2051">
        <w:rPr>
          <w:lang w:val="en-US"/>
        </w:rPr>
        <w:t>357</w:t>
      </w:r>
    </w:p>
    <w:p w14:paraId="23674B68" w14:textId="2EAB41C4" w:rsidR="00E96368" w:rsidRPr="00174F3D" w:rsidRDefault="00E96368" w:rsidP="00A450BA">
      <w:pPr>
        <w:rPr>
          <w:lang w:val="en-US"/>
        </w:rPr>
      </w:pPr>
    </w:p>
    <w:sectPr w:rsidR="00E96368" w:rsidRPr="00174F3D" w:rsidSect="00B81E6F">
      <w:headerReference w:type="default" r:id="rId7"/>
      <w:footerReference w:type="default" r:id="rId8"/>
      <w:pgSz w:w="11906" w:h="16838"/>
      <w:pgMar w:top="21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43FB3E" w14:textId="77777777" w:rsidR="00856204" w:rsidRDefault="00856204" w:rsidP="00870639">
      <w:r>
        <w:separator/>
      </w:r>
    </w:p>
  </w:endnote>
  <w:endnote w:type="continuationSeparator" w:id="0">
    <w:p w14:paraId="489C5560" w14:textId="77777777" w:rsidR="00856204" w:rsidRDefault="00856204" w:rsidP="0087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934A01" w14:textId="7983D40E" w:rsidR="00870639" w:rsidRDefault="00E96368">
    <w:pPr>
      <w:pStyle w:val="Stopka"/>
    </w:pPr>
    <w:r w:rsidRPr="00E96368">
      <w:rPr>
        <w:noProof/>
      </w:rPr>
      <w:drawing>
        <wp:anchor distT="0" distB="0" distL="114300" distR="114300" simplePos="0" relativeHeight="251660288" behindDoc="0" locked="0" layoutInCell="1" allowOverlap="1" wp14:anchorId="516B1FAF" wp14:editId="2709D8F6">
          <wp:simplePos x="0" y="0"/>
          <wp:positionH relativeFrom="column">
            <wp:posOffset>-5080</wp:posOffset>
          </wp:positionH>
          <wp:positionV relativeFrom="paragraph">
            <wp:posOffset>104978</wp:posOffset>
          </wp:positionV>
          <wp:extent cx="5760720" cy="232410"/>
          <wp:effectExtent l="0" t="0" r="5080" b="0"/>
          <wp:wrapNone/>
          <wp:docPr id="2543700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37003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32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32060D" w14:textId="77777777" w:rsidR="00856204" w:rsidRDefault="00856204" w:rsidP="00870639">
      <w:r>
        <w:separator/>
      </w:r>
    </w:p>
  </w:footnote>
  <w:footnote w:type="continuationSeparator" w:id="0">
    <w:p w14:paraId="2B0D4238" w14:textId="77777777" w:rsidR="00856204" w:rsidRDefault="00856204" w:rsidP="00870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655523" w14:textId="4C577AF1" w:rsidR="00870639" w:rsidRDefault="003E7657">
    <w:pPr>
      <w:pStyle w:val="Nagwek"/>
    </w:pPr>
    <w:r w:rsidRPr="00B81E6F">
      <w:rPr>
        <w:noProof/>
      </w:rPr>
      <w:drawing>
        <wp:anchor distT="0" distB="0" distL="114300" distR="114300" simplePos="0" relativeHeight="251662336" behindDoc="0" locked="0" layoutInCell="1" allowOverlap="1" wp14:anchorId="679E2209" wp14:editId="71DAA925">
          <wp:simplePos x="0" y="0"/>
          <wp:positionH relativeFrom="column">
            <wp:posOffset>3695308</wp:posOffset>
          </wp:positionH>
          <wp:positionV relativeFrom="paragraph">
            <wp:posOffset>-2107</wp:posOffset>
          </wp:positionV>
          <wp:extent cx="2055064" cy="574040"/>
          <wp:effectExtent l="0" t="0" r="2540" b="0"/>
          <wp:wrapNone/>
          <wp:docPr id="2877772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77720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5064" cy="574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E6F">
      <w:rPr>
        <w:noProof/>
      </w:rPr>
      <w:drawing>
        <wp:anchor distT="0" distB="0" distL="114300" distR="114300" simplePos="0" relativeHeight="251661312" behindDoc="0" locked="0" layoutInCell="1" allowOverlap="1" wp14:anchorId="7E7EE6E9" wp14:editId="6D1C2A46">
          <wp:simplePos x="0" y="0"/>
          <wp:positionH relativeFrom="column">
            <wp:posOffset>-4850</wp:posOffset>
          </wp:positionH>
          <wp:positionV relativeFrom="paragraph">
            <wp:posOffset>-2108</wp:posOffset>
          </wp:positionV>
          <wp:extent cx="1964987" cy="574558"/>
          <wp:effectExtent l="0" t="0" r="3810" b="0"/>
          <wp:wrapNone/>
          <wp:docPr id="2591901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19010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84968" cy="5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65699F"/>
    <w:multiLevelType w:val="multilevel"/>
    <w:tmpl w:val="B332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C4696"/>
    <w:multiLevelType w:val="multilevel"/>
    <w:tmpl w:val="53C0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5492A"/>
    <w:multiLevelType w:val="hybridMultilevel"/>
    <w:tmpl w:val="33885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77D37"/>
    <w:multiLevelType w:val="hybridMultilevel"/>
    <w:tmpl w:val="E43EE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C424E"/>
    <w:multiLevelType w:val="hybridMultilevel"/>
    <w:tmpl w:val="CC487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45F24"/>
    <w:multiLevelType w:val="multilevel"/>
    <w:tmpl w:val="6D8C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1988498">
    <w:abstractNumId w:val="4"/>
  </w:num>
  <w:num w:numId="2" w16cid:durableId="1878471478">
    <w:abstractNumId w:val="3"/>
  </w:num>
  <w:num w:numId="3" w16cid:durableId="1484587054">
    <w:abstractNumId w:val="2"/>
  </w:num>
  <w:num w:numId="4" w16cid:durableId="1390883659">
    <w:abstractNumId w:val="1"/>
  </w:num>
  <w:num w:numId="5" w16cid:durableId="1050232752">
    <w:abstractNumId w:val="0"/>
  </w:num>
  <w:num w:numId="6" w16cid:durableId="76264508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39"/>
    <w:rsid w:val="00013B3F"/>
    <w:rsid w:val="00015665"/>
    <w:rsid w:val="00034AB4"/>
    <w:rsid w:val="00042FEF"/>
    <w:rsid w:val="00044618"/>
    <w:rsid w:val="000A456E"/>
    <w:rsid w:val="000A4691"/>
    <w:rsid w:val="000B6A8C"/>
    <w:rsid w:val="000C35F9"/>
    <w:rsid w:val="000E2E70"/>
    <w:rsid w:val="000E443D"/>
    <w:rsid w:val="000E5AAE"/>
    <w:rsid w:val="000F66BA"/>
    <w:rsid w:val="00110126"/>
    <w:rsid w:val="0011653F"/>
    <w:rsid w:val="00130F52"/>
    <w:rsid w:val="00153074"/>
    <w:rsid w:val="00154177"/>
    <w:rsid w:val="0015772B"/>
    <w:rsid w:val="0016431A"/>
    <w:rsid w:val="00167D8D"/>
    <w:rsid w:val="00174F3D"/>
    <w:rsid w:val="00176875"/>
    <w:rsid w:val="001774A8"/>
    <w:rsid w:val="00193C18"/>
    <w:rsid w:val="001A14AA"/>
    <w:rsid w:val="001B219C"/>
    <w:rsid w:val="001C5FCE"/>
    <w:rsid w:val="001E12E7"/>
    <w:rsid w:val="001F07D1"/>
    <w:rsid w:val="001F3145"/>
    <w:rsid w:val="0021395D"/>
    <w:rsid w:val="00223CA1"/>
    <w:rsid w:val="00233ADB"/>
    <w:rsid w:val="00236222"/>
    <w:rsid w:val="00236774"/>
    <w:rsid w:val="00237973"/>
    <w:rsid w:val="002833E5"/>
    <w:rsid w:val="002836CF"/>
    <w:rsid w:val="00290F6B"/>
    <w:rsid w:val="002912EC"/>
    <w:rsid w:val="002A70E7"/>
    <w:rsid w:val="002C5D96"/>
    <w:rsid w:val="002D2DA1"/>
    <w:rsid w:val="002F7560"/>
    <w:rsid w:val="003179E0"/>
    <w:rsid w:val="00323D0E"/>
    <w:rsid w:val="003266E7"/>
    <w:rsid w:val="0033309B"/>
    <w:rsid w:val="0037290F"/>
    <w:rsid w:val="00372DAD"/>
    <w:rsid w:val="003767D8"/>
    <w:rsid w:val="00391214"/>
    <w:rsid w:val="003A2411"/>
    <w:rsid w:val="003B3493"/>
    <w:rsid w:val="003C5142"/>
    <w:rsid w:val="003D28A5"/>
    <w:rsid w:val="003E7657"/>
    <w:rsid w:val="003F0A8C"/>
    <w:rsid w:val="003F45F0"/>
    <w:rsid w:val="00417BC3"/>
    <w:rsid w:val="004258E5"/>
    <w:rsid w:val="0042763A"/>
    <w:rsid w:val="00447E9C"/>
    <w:rsid w:val="004502D1"/>
    <w:rsid w:val="00453897"/>
    <w:rsid w:val="004601D2"/>
    <w:rsid w:val="00463CDC"/>
    <w:rsid w:val="00476C99"/>
    <w:rsid w:val="00476E42"/>
    <w:rsid w:val="0048211E"/>
    <w:rsid w:val="00482541"/>
    <w:rsid w:val="004B3393"/>
    <w:rsid w:val="004B43DE"/>
    <w:rsid w:val="004C634F"/>
    <w:rsid w:val="004D6730"/>
    <w:rsid w:val="004E1FEE"/>
    <w:rsid w:val="004E2FDA"/>
    <w:rsid w:val="004E676B"/>
    <w:rsid w:val="004E6B63"/>
    <w:rsid w:val="004F0B58"/>
    <w:rsid w:val="00503B66"/>
    <w:rsid w:val="00523D5A"/>
    <w:rsid w:val="00547E02"/>
    <w:rsid w:val="005571CD"/>
    <w:rsid w:val="00571E7A"/>
    <w:rsid w:val="0057758E"/>
    <w:rsid w:val="005A46E7"/>
    <w:rsid w:val="005A58BE"/>
    <w:rsid w:val="005B1793"/>
    <w:rsid w:val="005B7606"/>
    <w:rsid w:val="005B7B64"/>
    <w:rsid w:val="005F0BF6"/>
    <w:rsid w:val="005F6073"/>
    <w:rsid w:val="005F6433"/>
    <w:rsid w:val="00673AA2"/>
    <w:rsid w:val="006944E7"/>
    <w:rsid w:val="006948B2"/>
    <w:rsid w:val="006A0F24"/>
    <w:rsid w:val="006B2DAC"/>
    <w:rsid w:val="006B5087"/>
    <w:rsid w:val="006C5940"/>
    <w:rsid w:val="006C7C1A"/>
    <w:rsid w:val="006D4F74"/>
    <w:rsid w:val="007151B4"/>
    <w:rsid w:val="00721F5A"/>
    <w:rsid w:val="00727A0C"/>
    <w:rsid w:val="0076789F"/>
    <w:rsid w:val="00781218"/>
    <w:rsid w:val="007A25F4"/>
    <w:rsid w:val="007E6F97"/>
    <w:rsid w:val="007F0C99"/>
    <w:rsid w:val="007F32EB"/>
    <w:rsid w:val="008010C2"/>
    <w:rsid w:val="00825B6E"/>
    <w:rsid w:val="00833D96"/>
    <w:rsid w:val="00837797"/>
    <w:rsid w:val="00856204"/>
    <w:rsid w:val="00862184"/>
    <w:rsid w:val="00866B17"/>
    <w:rsid w:val="00870639"/>
    <w:rsid w:val="0089026F"/>
    <w:rsid w:val="008B069A"/>
    <w:rsid w:val="008C0718"/>
    <w:rsid w:val="008C3DD8"/>
    <w:rsid w:val="008C6CEE"/>
    <w:rsid w:val="008F0C8A"/>
    <w:rsid w:val="00900F17"/>
    <w:rsid w:val="00905108"/>
    <w:rsid w:val="00910EE0"/>
    <w:rsid w:val="009226F0"/>
    <w:rsid w:val="009364B8"/>
    <w:rsid w:val="00936F78"/>
    <w:rsid w:val="00954EBC"/>
    <w:rsid w:val="00963F44"/>
    <w:rsid w:val="00967173"/>
    <w:rsid w:val="009768AC"/>
    <w:rsid w:val="009776D7"/>
    <w:rsid w:val="00981977"/>
    <w:rsid w:val="00991123"/>
    <w:rsid w:val="009965BB"/>
    <w:rsid w:val="009A0EAC"/>
    <w:rsid w:val="009A22A7"/>
    <w:rsid w:val="009B4886"/>
    <w:rsid w:val="009C3D22"/>
    <w:rsid w:val="009C430C"/>
    <w:rsid w:val="009C4941"/>
    <w:rsid w:val="009E2C6F"/>
    <w:rsid w:val="00A31AD2"/>
    <w:rsid w:val="00A3649C"/>
    <w:rsid w:val="00A37D0F"/>
    <w:rsid w:val="00A450BA"/>
    <w:rsid w:val="00A608C3"/>
    <w:rsid w:val="00A61980"/>
    <w:rsid w:val="00A67976"/>
    <w:rsid w:val="00A72C3E"/>
    <w:rsid w:val="00A94EFD"/>
    <w:rsid w:val="00AA1BBC"/>
    <w:rsid w:val="00AA33D4"/>
    <w:rsid w:val="00AB1CB9"/>
    <w:rsid w:val="00AB5765"/>
    <w:rsid w:val="00B01334"/>
    <w:rsid w:val="00B12C30"/>
    <w:rsid w:val="00B1753A"/>
    <w:rsid w:val="00B25FDC"/>
    <w:rsid w:val="00B448D2"/>
    <w:rsid w:val="00B525B3"/>
    <w:rsid w:val="00B55CD0"/>
    <w:rsid w:val="00B63213"/>
    <w:rsid w:val="00B65DC8"/>
    <w:rsid w:val="00B71FCA"/>
    <w:rsid w:val="00B81E6F"/>
    <w:rsid w:val="00B84F63"/>
    <w:rsid w:val="00BA4FC5"/>
    <w:rsid w:val="00BC63FF"/>
    <w:rsid w:val="00BD0934"/>
    <w:rsid w:val="00BD3531"/>
    <w:rsid w:val="00BD7849"/>
    <w:rsid w:val="00BD7C25"/>
    <w:rsid w:val="00BE1469"/>
    <w:rsid w:val="00BE2BE7"/>
    <w:rsid w:val="00BF29F9"/>
    <w:rsid w:val="00BF3AD4"/>
    <w:rsid w:val="00BF6B56"/>
    <w:rsid w:val="00C167BF"/>
    <w:rsid w:val="00C22690"/>
    <w:rsid w:val="00C4615E"/>
    <w:rsid w:val="00C51B09"/>
    <w:rsid w:val="00C65865"/>
    <w:rsid w:val="00C925E8"/>
    <w:rsid w:val="00CA6732"/>
    <w:rsid w:val="00CC056E"/>
    <w:rsid w:val="00CC7958"/>
    <w:rsid w:val="00CD2E0E"/>
    <w:rsid w:val="00CE0B01"/>
    <w:rsid w:val="00CE1905"/>
    <w:rsid w:val="00CE51BD"/>
    <w:rsid w:val="00D06797"/>
    <w:rsid w:val="00D15772"/>
    <w:rsid w:val="00D407B7"/>
    <w:rsid w:val="00D46753"/>
    <w:rsid w:val="00D52D5B"/>
    <w:rsid w:val="00D706AC"/>
    <w:rsid w:val="00D73654"/>
    <w:rsid w:val="00D86BBE"/>
    <w:rsid w:val="00DA42CF"/>
    <w:rsid w:val="00DA5915"/>
    <w:rsid w:val="00DC31AB"/>
    <w:rsid w:val="00DC5F8A"/>
    <w:rsid w:val="00DC6A3F"/>
    <w:rsid w:val="00DE3698"/>
    <w:rsid w:val="00DE3CE8"/>
    <w:rsid w:val="00DE69A3"/>
    <w:rsid w:val="00E0003E"/>
    <w:rsid w:val="00E01771"/>
    <w:rsid w:val="00E24AC1"/>
    <w:rsid w:val="00E42652"/>
    <w:rsid w:val="00E54AB3"/>
    <w:rsid w:val="00E84B81"/>
    <w:rsid w:val="00E91099"/>
    <w:rsid w:val="00E96368"/>
    <w:rsid w:val="00EB56F9"/>
    <w:rsid w:val="00EC7C86"/>
    <w:rsid w:val="00ED23AF"/>
    <w:rsid w:val="00ED3852"/>
    <w:rsid w:val="00EE1EA0"/>
    <w:rsid w:val="00EE3FBE"/>
    <w:rsid w:val="00EE50A4"/>
    <w:rsid w:val="00EF3CE1"/>
    <w:rsid w:val="00F23BAD"/>
    <w:rsid w:val="00F35668"/>
    <w:rsid w:val="00F40A8D"/>
    <w:rsid w:val="00F508A3"/>
    <w:rsid w:val="00F532FE"/>
    <w:rsid w:val="00F56C54"/>
    <w:rsid w:val="00F71CD5"/>
    <w:rsid w:val="00F7548E"/>
    <w:rsid w:val="00F93FA5"/>
    <w:rsid w:val="00FA6EBA"/>
    <w:rsid w:val="00FA7F81"/>
    <w:rsid w:val="00FB5F32"/>
    <w:rsid w:val="00FC0649"/>
    <w:rsid w:val="00FD0342"/>
    <w:rsid w:val="00FE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E2B98"/>
  <w15:chartTrackingRefBased/>
  <w15:docId w15:val="{27C55549-CEB0-A149-9684-14ACC83B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08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0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0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06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0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06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06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06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06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06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06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06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06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06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06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06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06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06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06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06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0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06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0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06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06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06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06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06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06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063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706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0639"/>
  </w:style>
  <w:style w:type="paragraph" w:styleId="Stopka">
    <w:name w:val="footer"/>
    <w:basedOn w:val="Normalny"/>
    <w:link w:val="StopkaZnak"/>
    <w:uiPriority w:val="99"/>
    <w:unhideWhenUsed/>
    <w:rsid w:val="008706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0639"/>
  </w:style>
  <w:style w:type="character" w:styleId="Hipercze">
    <w:name w:val="Hyperlink"/>
    <w:basedOn w:val="Domylnaczcionkaakapitu"/>
    <w:uiPriority w:val="99"/>
    <w:unhideWhenUsed/>
    <w:rsid w:val="006B5087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6B50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6B5087"/>
  </w:style>
  <w:style w:type="paragraph" w:styleId="NormalnyWeb">
    <w:name w:val="Normal (Web)"/>
    <w:basedOn w:val="Normalny"/>
    <w:uiPriority w:val="99"/>
    <w:unhideWhenUsed/>
    <w:rsid w:val="00BF29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xmsonormal">
    <w:name w:val="x_msonormal"/>
    <w:basedOn w:val="Normalny"/>
    <w:rsid w:val="00BF29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F0C8A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23A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1E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1E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1EA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E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EA0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673AA2"/>
    <w:rPr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9A0EAC"/>
    <w:rPr>
      <w:b/>
      <w:bCs/>
    </w:rPr>
  </w:style>
  <w:style w:type="paragraph" w:customStyle="1" w:styleId="whitespace-normal">
    <w:name w:val="whitespace-normal"/>
    <w:basedOn w:val="Normalny"/>
    <w:rsid w:val="009A0EA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Uwydatnienie">
    <w:name w:val="Emphasis"/>
    <w:basedOn w:val="Domylnaczcionkaakapitu"/>
    <w:uiPriority w:val="20"/>
    <w:qFormat/>
    <w:rsid w:val="004C634F"/>
    <w:rPr>
      <w:i/>
      <w:iCs/>
    </w:rPr>
  </w:style>
  <w:style w:type="paragraph" w:customStyle="1" w:styleId="font-claude-response-body">
    <w:name w:val="font-claude-response-body"/>
    <w:basedOn w:val="Normalny"/>
    <w:rsid w:val="00BA4FC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1B2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57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1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0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1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3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5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4E43891-05B8-E440-88C9-33329692DE92}">
  <we:reference id="wa104381727" version="1.0.1.0" store="pl-PL" storeType="OMEX"/>
  <we:alternateReferences>
    <we:reference id="wa104381727" version="1.0.1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1235</Words>
  <Characters>7411</Characters>
  <Application>Microsoft Office Word</Application>
  <DocSecurity>0</DocSecurity>
  <Lines>61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Maciej Gis</cp:lastModifiedBy>
  <cp:revision>4</cp:revision>
  <dcterms:created xsi:type="dcterms:W3CDTF">2026-10-15T13:36:00Z</dcterms:created>
  <dcterms:modified xsi:type="dcterms:W3CDTF">2026-10-19T07:22:00Z</dcterms:modified>
</cp:coreProperties>
</file>