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0000002" w:rsidR="00C62092" w:rsidRDefault="00000000">
      <w:pPr>
        <w:spacing w:line="276" w:lineRule="auto"/>
        <w:jc w:val="right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Warszawa, 21 maja 2026 r.</w:t>
      </w:r>
    </w:p>
    <w:p w14:paraId="00000003" w14:textId="00000004" w:rsidR="00C62092" w:rsidRDefault="00000000">
      <w:pPr>
        <w:spacing w:line="276" w:lineRule="auto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Informacja prasowa</w:t>
      </w:r>
    </w:p>
    <w:p w14:paraId="00000005" w14:textId="77777777" w:rsidR="00C62092" w:rsidRDefault="00C62092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0000006" w14:textId="26DBF324" w:rsidR="00C62092" w:rsidRDefault="00F10B5C">
      <w:pPr>
        <w:spacing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Jaka będzie przyszłość europejskiego sektora lotniczego?</w:t>
      </w:r>
    </w:p>
    <w:p w14:paraId="00000008" w14:textId="77777777" w:rsidR="00C62092" w:rsidRDefault="00C62092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0000009" w14:textId="53CF88D6" w:rsidR="00C62092" w:rsidRPr="00111C8D" w:rsidRDefault="00AC0482">
      <w:pPr>
        <w:pStyle w:val="Akapitzlist"/>
        <w:numPr>
          <w:ilvl w:val="0"/>
          <w:numId w:val="5"/>
        </w:numPr>
        <w:spacing w:after="160" w:line="276" w:lineRule="auto"/>
        <w:ind w:left="284" w:hanging="284"/>
        <w:jc w:val="both"/>
        <w:rPr>
          <w:rFonts w:cstheme="minorHAnsi"/>
          <w:b/>
          <w:bCs/>
          <w:sz w:val="22"/>
          <w:szCs w:val="22"/>
        </w:rPr>
      </w:pPr>
      <w:r w:rsidRPr="00111C8D">
        <w:rPr>
          <w:rFonts w:cstheme="minorHAnsi"/>
          <w:b/>
          <w:bCs/>
          <w:sz w:val="22"/>
          <w:szCs w:val="22"/>
        </w:rPr>
        <w:t>Komisja Europejska kończy konsultacje nowej</w:t>
      </w:r>
      <w:r w:rsidR="00AD6F4C" w:rsidRPr="00111C8D">
        <w:rPr>
          <w:rFonts w:cstheme="minorHAnsi"/>
          <w:b/>
          <w:bCs/>
          <w:sz w:val="22"/>
          <w:szCs w:val="22"/>
        </w:rPr>
        <w:t xml:space="preserve"> </w:t>
      </w:r>
      <w:r w:rsidRPr="00111C8D">
        <w:rPr>
          <w:rFonts w:cstheme="minorHAnsi"/>
          <w:b/>
          <w:bCs/>
          <w:sz w:val="22"/>
          <w:szCs w:val="22"/>
        </w:rPr>
        <w:t xml:space="preserve">Strategii Lotniczej UE, która zdefiniuje </w:t>
      </w:r>
      <w:r w:rsidR="003C3174" w:rsidRPr="00111C8D">
        <w:rPr>
          <w:rFonts w:cstheme="minorHAnsi"/>
          <w:b/>
          <w:bCs/>
          <w:sz w:val="22"/>
          <w:szCs w:val="22"/>
        </w:rPr>
        <w:t xml:space="preserve">długoterminowe </w:t>
      </w:r>
      <w:r w:rsidRPr="00111C8D">
        <w:rPr>
          <w:rFonts w:cstheme="minorHAnsi"/>
          <w:b/>
          <w:bCs/>
          <w:sz w:val="22"/>
          <w:szCs w:val="22"/>
        </w:rPr>
        <w:t>kierunki rozwoju sektora lotniczego w państwach członkowskich</w:t>
      </w:r>
      <w:r w:rsidR="00A118C1">
        <w:rPr>
          <w:rFonts w:cstheme="minorHAnsi"/>
          <w:b/>
          <w:bCs/>
          <w:sz w:val="22"/>
          <w:szCs w:val="22"/>
        </w:rPr>
        <w:t>.</w:t>
      </w:r>
    </w:p>
    <w:p w14:paraId="00F133BD" w14:textId="5D608E11" w:rsidR="00AC0482" w:rsidRPr="00111C8D" w:rsidRDefault="00AC0482">
      <w:pPr>
        <w:pStyle w:val="Akapitzlist"/>
        <w:numPr>
          <w:ilvl w:val="0"/>
          <w:numId w:val="5"/>
        </w:numPr>
        <w:spacing w:after="160" w:line="276" w:lineRule="auto"/>
        <w:ind w:left="284" w:hanging="284"/>
        <w:jc w:val="both"/>
        <w:rPr>
          <w:rFonts w:cstheme="minorHAnsi"/>
          <w:b/>
          <w:bCs/>
          <w:sz w:val="22"/>
          <w:szCs w:val="22"/>
        </w:rPr>
      </w:pPr>
      <w:r w:rsidRPr="00111C8D">
        <w:rPr>
          <w:rFonts w:cstheme="minorHAnsi"/>
          <w:b/>
          <w:bCs/>
          <w:sz w:val="22"/>
          <w:szCs w:val="22"/>
        </w:rPr>
        <w:t>Swoje stanowisko w ramach konsultacji przedstawił Komitet ds. Zrównoważonego Lotnictwa PSNM, zrzeszający kluczowych interesariuszy sektora w Polsce</w:t>
      </w:r>
      <w:r w:rsidR="00A118C1">
        <w:rPr>
          <w:rFonts w:cstheme="minorHAnsi"/>
          <w:b/>
          <w:bCs/>
          <w:sz w:val="22"/>
          <w:szCs w:val="22"/>
        </w:rPr>
        <w:t>.</w:t>
      </w:r>
    </w:p>
    <w:p w14:paraId="79CD2565" w14:textId="62E6A42E" w:rsidR="00111C8D" w:rsidRPr="00111C8D" w:rsidRDefault="00111C8D" w:rsidP="00552150">
      <w:pPr>
        <w:pStyle w:val="Akapitzlist"/>
        <w:numPr>
          <w:ilvl w:val="0"/>
          <w:numId w:val="5"/>
        </w:numPr>
        <w:spacing w:after="160" w:line="276" w:lineRule="auto"/>
        <w:ind w:left="284" w:hanging="284"/>
        <w:jc w:val="both"/>
        <w:rPr>
          <w:rFonts w:cstheme="minorHAnsi"/>
          <w:b/>
          <w:bCs/>
          <w:sz w:val="22"/>
          <w:szCs w:val="22"/>
        </w:rPr>
      </w:pPr>
      <w:r w:rsidRPr="00111C8D">
        <w:rPr>
          <w:b/>
          <w:bCs/>
        </w:rPr>
        <w:t>PSNM wskazuje, że nowa strategia powinna łączyć cele dekarbonizacyjne z utrzymaniem konkurencyjności europejskiego lotnictwa, odpornością infrastruktury oraz otwarciem regulacji na wyzwania technologiczne i geopolityczne.</w:t>
      </w:r>
    </w:p>
    <w:p w14:paraId="040BE54A" w14:textId="5B1A1487" w:rsidR="004D4497" w:rsidRPr="00AD6F4C" w:rsidRDefault="004D4497" w:rsidP="001267F6">
      <w:pPr>
        <w:spacing w:after="160" w:line="276" w:lineRule="auto"/>
        <w:jc w:val="both"/>
        <w:rPr>
          <w:rFonts w:cstheme="minorHAnsi"/>
          <w:sz w:val="22"/>
          <w:szCs w:val="22"/>
        </w:rPr>
      </w:pPr>
      <w:r w:rsidRPr="00AD6F4C">
        <w:rPr>
          <w:rFonts w:cstheme="minorHAnsi"/>
          <w:sz w:val="22"/>
          <w:szCs w:val="22"/>
        </w:rPr>
        <w:t>Sektor transportu lotnicz</w:t>
      </w:r>
      <w:r w:rsidR="001525EF">
        <w:rPr>
          <w:rFonts w:cstheme="minorHAnsi"/>
          <w:sz w:val="22"/>
          <w:szCs w:val="22"/>
        </w:rPr>
        <w:t>ego</w:t>
      </w:r>
      <w:r w:rsidRPr="00AD6F4C">
        <w:rPr>
          <w:rFonts w:cstheme="minorHAnsi"/>
          <w:sz w:val="22"/>
          <w:szCs w:val="22"/>
        </w:rPr>
        <w:t xml:space="preserve"> w Unii Europejskiej </w:t>
      </w:r>
      <w:r w:rsidR="001267F6" w:rsidRPr="00AD6F4C">
        <w:rPr>
          <w:rFonts w:cstheme="minorHAnsi"/>
          <w:sz w:val="22"/>
          <w:szCs w:val="22"/>
        </w:rPr>
        <w:t xml:space="preserve">jest kluczowy dla gospodarek państw członkowskich: </w:t>
      </w:r>
      <w:r w:rsidRPr="00AD6F4C">
        <w:rPr>
          <w:rFonts w:cstheme="minorHAnsi"/>
          <w:sz w:val="22"/>
          <w:szCs w:val="22"/>
        </w:rPr>
        <w:t xml:space="preserve">bezpośrednio </w:t>
      </w:r>
      <w:r w:rsidR="001267F6" w:rsidRPr="00AD6F4C">
        <w:rPr>
          <w:rFonts w:cstheme="minorHAnsi"/>
          <w:sz w:val="22"/>
          <w:szCs w:val="22"/>
        </w:rPr>
        <w:t xml:space="preserve">zapewnia </w:t>
      </w:r>
      <w:r w:rsidRPr="00AD6F4C">
        <w:rPr>
          <w:rFonts w:cstheme="minorHAnsi"/>
          <w:sz w:val="22"/>
          <w:szCs w:val="22"/>
        </w:rPr>
        <w:t xml:space="preserve">2 mln miejsc pracy i </w:t>
      </w:r>
      <w:r w:rsidR="001267F6" w:rsidRPr="00AD6F4C">
        <w:rPr>
          <w:rFonts w:cstheme="minorHAnsi"/>
          <w:sz w:val="22"/>
          <w:szCs w:val="22"/>
        </w:rPr>
        <w:t>generuje</w:t>
      </w:r>
      <w:r w:rsidRPr="00AD6F4C">
        <w:rPr>
          <w:rFonts w:cstheme="minorHAnsi"/>
          <w:sz w:val="22"/>
          <w:szCs w:val="22"/>
        </w:rPr>
        <w:t xml:space="preserve"> wpływy do unijnego PKB na poziomie 174 mld euro. W 2015 r. UE przyjęła swoją pierwszą Strategię Lotniczą dla Europy, której celem była poprawa łączności, przepustowości i dostępu do rynku. Po upływie ponad </w:t>
      </w:r>
      <w:r w:rsidR="001267F6" w:rsidRPr="00AD6F4C">
        <w:rPr>
          <w:rFonts w:cstheme="minorHAnsi"/>
          <w:sz w:val="22"/>
          <w:szCs w:val="22"/>
        </w:rPr>
        <w:t>10 lat</w:t>
      </w:r>
      <w:r w:rsidRPr="00AD6F4C">
        <w:rPr>
          <w:rFonts w:cstheme="minorHAnsi"/>
          <w:sz w:val="22"/>
          <w:szCs w:val="22"/>
        </w:rPr>
        <w:t xml:space="preserve"> sytuacja europejskiego sektora lotniczego diametralnie się zmieniła</w:t>
      </w:r>
      <w:r w:rsidR="00BF7E1A">
        <w:rPr>
          <w:rFonts w:cstheme="minorHAnsi"/>
          <w:sz w:val="22"/>
          <w:szCs w:val="22"/>
        </w:rPr>
        <w:t xml:space="preserve"> </w:t>
      </w:r>
      <w:r w:rsidRPr="00AD6F4C">
        <w:rPr>
          <w:rFonts w:cstheme="minorHAnsi"/>
          <w:sz w:val="22"/>
          <w:szCs w:val="22"/>
        </w:rPr>
        <w:t xml:space="preserve">w związku z </w:t>
      </w:r>
      <w:r w:rsidR="001267F6" w:rsidRPr="00AD6F4C">
        <w:rPr>
          <w:rFonts w:cstheme="minorHAnsi"/>
          <w:sz w:val="22"/>
          <w:szCs w:val="22"/>
        </w:rPr>
        <w:t>narastającą</w:t>
      </w:r>
      <w:r w:rsidRPr="00AD6F4C">
        <w:rPr>
          <w:rFonts w:cstheme="minorHAnsi"/>
          <w:sz w:val="22"/>
          <w:szCs w:val="22"/>
        </w:rPr>
        <w:t xml:space="preserve"> konkure</w:t>
      </w:r>
      <w:r w:rsidR="001267F6" w:rsidRPr="00AD6F4C">
        <w:rPr>
          <w:rFonts w:cstheme="minorHAnsi"/>
          <w:sz w:val="22"/>
          <w:szCs w:val="22"/>
        </w:rPr>
        <w:t>ncją</w:t>
      </w:r>
      <w:r w:rsidRPr="00AD6F4C">
        <w:rPr>
          <w:rFonts w:cstheme="minorHAnsi"/>
          <w:sz w:val="22"/>
          <w:szCs w:val="22"/>
        </w:rPr>
        <w:t>, wyścig</w:t>
      </w:r>
      <w:r w:rsidR="001267F6" w:rsidRPr="00AD6F4C">
        <w:rPr>
          <w:rFonts w:cstheme="minorHAnsi"/>
          <w:sz w:val="22"/>
          <w:szCs w:val="22"/>
        </w:rPr>
        <w:t>iem</w:t>
      </w:r>
      <w:r w:rsidRPr="00AD6F4C">
        <w:rPr>
          <w:rFonts w:cstheme="minorHAnsi"/>
          <w:sz w:val="22"/>
          <w:szCs w:val="22"/>
        </w:rPr>
        <w:t xml:space="preserve"> o surowce, </w:t>
      </w:r>
      <w:r w:rsidR="001267F6" w:rsidRPr="00AD6F4C">
        <w:rPr>
          <w:rFonts w:cstheme="minorHAnsi"/>
          <w:sz w:val="22"/>
          <w:szCs w:val="22"/>
        </w:rPr>
        <w:t>dążeniem do</w:t>
      </w:r>
      <w:r w:rsidRPr="00AD6F4C">
        <w:rPr>
          <w:rFonts w:cstheme="minorHAnsi"/>
          <w:sz w:val="22"/>
          <w:szCs w:val="22"/>
        </w:rPr>
        <w:t xml:space="preserve"> dekarbonizacji i </w:t>
      </w:r>
      <w:r w:rsidR="001267F6" w:rsidRPr="00AD6F4C">
        <w:rPr>
          <w:rFonts w:cstheme="minorHAnsi"/>
          <w:sz w:val="22"/>
          <w:szCs w:val="22"/>
        </w:rPr>
        <w:t>wyzwaniami</w:t>
      </w:r>
      <w:r w:rsidRPr="00AD6F4C">
        <w:rPr>
          <w:rFonts w:cstheme="minorHAnsi"/>
          <w:sz w:val="22"/>
          <w:szCs w:val="22"/>
        </w:rPr>
        <w:t xml:space="preserve"> geopolity</w:t>
      </w:r>
      <w:r w:rsidR="001267F6" w:rsidRPr="00AD6F4C">
        <w:rPr>
          <w:rFonts w:cstheme="minorHAnsi"/>
          <w:sz w:val="22"/>
          <w:szCs w:val="22"/>
        </w:rPr>
        <w:t>cznymi</w:t>
      </w:r>
      <w:r w:rsidRPr="00AD6F4C">
        <w:rPr>
          <w:rFonts w:cstheme="minorHAnsi"/>
          <w:sz w:val="22"/>
          <w:szCs w:val="22"/>
        </w:rPr>
        <w:t xml:space="preserve">. </w:t>
      </w:r>
      <w:r w:rsidR="001267F6" w:rsidRPr="00AD6F4C">
        <w:rPr>
          <w:rFonts w:cstheme="minorHAnsi"/>
          <w:sz w:val="22"/>
          <w:szCs w:val="22"/>
        </w:rPr>
        <w:t>W odpowiedzi na te wyzwania Komisja opracowała projekt nowej strategii, którą skierowała do konsultacji w państwach członkowskich. Swoją opinię</w:t>
      </w:r>
      <w:r w:rsidR="00F06267" w:rsidRPr="00AD6F4C">
        <w:rPr>
          <w:rFonts w:cstheme="minorHAnsi"/>
          <w:sz w:val="22"/>
          <w:szCs w:val="22"/>
        </w:rPr>
        <w:t xml:space="preserve"> </w:t>
      </w:r>
      <w:r w:rsidR="001267F6" w:rsidRPr="00AD6F4C">
        <w:rPr>
          <w:rFonts w:cstheme="minorHAnsi"/>
          <w:sz w:val="22"/>
          <w:szCs w:val="22"/>
        </w:rPr>
        <w:t>do strategii opracował Komitet ds. Zrównoważonego Lotnictwa PSNM.</w:t>
      </w:r>
    </w:p>
    <w:p w14:paraId="40DDBDCB" w14:textId="373B74BA" w:rsidR="00F06267" w:rsidRPr="00AD6F4C" w:rsidRDefault="001267F6" w:rsidP="00F06267">
      <w:pPr>
        <w:spacing w:line="276" w:lineRule="auto"/>
        <w:jc w:val="both"/>
        <w:rPr>
          <w:rFonts w:cstheme="minorHAnsi"/>
          <w:sz w:val="22"/>
          <w:szCs w:val="22"/>
        </w:rPr>
      </w:pPr>
      <w:r w:rsidRPr="00AD6F4C">
        <w:rPr>
          <w:rFonts w:cstheme="minorHAnsi"/>
          <w:sz w:val="22"/>
          <w:szCs w:val="22"/>
        </w:rPr>
        <w:t xml:space="preserve">- </w:t>
      </w:r>
      <w:r w:rsidR="00F06267" w:rsidRPr="00AD6F4C">
        <w:rPr>
          <w:rFonts w:cstheme="minorHAnsi"/>
          <w:i/>
          <w:iCs/>
          <w:sz w:val="22"/>
          <w:szCs w:val="22"/>
        </w:rPr>
        <w:t xml:space="preserve">Do dyskusji o nowej, unijnej strategii </w:t>
      </w:r>
      <w:r w:rsidR="00994AE7">
        <w:rPr>
          <w:rFonts w:cstheme="minorHAnsi"/>
          <w:i/>
          <w:iCs/>
          <w:sz w:val="22"/>
          <w:szCs w:val="22"/>
        </w:rPr>
        <w:t>wnosimy</w:t>
      </w:r>
      <w:r w:rsidR="00F06267" w:rsidRPr="00AD6F4C">
        <w:rPr>
          <w:rFonts w:cstheme="minorHAnsi"/>
          <w:i/>
          <w:iCs/>
          <w:sz w:val="22"/>
          <w:szCs w:val="22"/>
        </w:rPr>
        <w:t xml:space="preserve"> perspektywę jednego z najszybciej rosnących rynków lotniczych w Europie. Krajowe lotniska obsłużyły w 2025 r. ponad 66 mln pasażerów, a sektor lotniczy generuje ponad 500 tys. miejsc pracy i wnosi prawie 58 mld zł wartości dodanej brutto do krajowej gospodarki. W naszej opinii podkreśliliśmy przede wszystkim konieczność równoległego realizowania celów dekarbonizacyjnych oraz zapewnienia konkurencyjności operacyjnej, spójności regulacyjnej i odporności strategicznej</w:t>
      </w:r>
      <w:r w:rsidR="002A0F26" w:rsidRPr="00AD6F4C">
        <w:rPr>
          <w:rFonts w:cstheme="minorHAnsi"/>
          <w:i/>
          <w:iCs/>
          <w:sz w:val="22"/>
          <w:szCs w:val="22"/>
        </w:rPr>
        <w:t xml:space="preserve"> sektora</w:t>
      </w:r>
      <w:r w:rsidR="00F06267" w:rsidRPr="00AD6F4C">
        <w:rPr>
          <w:rFonts w:cstheme="minorHAnsi"/>
          <w:sz w:val="22"/>
          <w:szCs w:val="22"/>
        </w:rPr>
        <w:t xml:space="preserve"> – mówi </w:t>
      </w:r>
      <w:r w:rsidR="00F06267" w:rsidRPr="00AD6F4C">
        <w:rPr>
          <w:rFonts w:cstheme="minorHAnsi"/>
          <w:b/>
          <w:bCs/>
          <w:sz w:val="22"/>
          <w:szCs w:val="22"/>
        </w:rPr>
        <w:t>Łukasz Witkowski</w:t>
      </w:r>
      <w:r w:rsidR="00F06267" w:rsidRPr="00AD6F4C">
        <w:rPr>
          <w:rFonts w:cstheme="minorHAnsi"/>
          <w:sz w:val="22"/>
          <w:szCs w:val="22"/>
        </w:rPr>
        <w:t xml:space="preserve">, </w:t>
      </w:r>
      <w:r w:rsidR="007301DC">
        <w:rPr>
          <w:rFonts w:cstheme="minorHAnsi"/>
          <w:sz w:val="22"/>
          <w:szCs w:val="22"/>
        </w:rPr>
        <w:t>W</w:t>
      </w:r>
      <w:r w:rsidR="00F06267" w:rsidRPr="00AD6F4C">
        <w:rPr>
          <w:rFonts w:cstheme="minorHAnsi"/>
          <w:sz w:val="22"/>
          <w:szCs w:val="22"/>
        </w:rPr>
        <w:t xml:space="preserve">iceprezes PSNM.  </w:t>
      </w:r>
    </w:p>
    <w:p w14:paraId="13C6DA44" w14:textId="77777777" w:rsidR="00AD6F4C" w:rsidRDefault="00AD6F4C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0000012" w14:textId="12D3699E" w:rsidR="00C62092" w:rsidRPr="00AD6F4C" w:rsidRDefault="00AD6F4C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Polska branża lotnicza zwraca szczególną uwagę na</w:t>
      </w:r>
      <w:r w:rsidRPr="00AD6F4C">
        <w:rPr>
          <w:rFonts w:cstheme="minorHAnsi"/>
          <w:sz w:val="22"/>
          <w:szCs w:val="22"/>
        </w:rPr>
        <w:t xml:space="preserve"> kwesti</w:t>
      </w:r>
      <w:r>
        <w:rPr>
          <w:rFonts w:cstheme="minorHAnsi"/>
          <w:sz w:val="22"/>
          <w:szCs w:val="22"/>
        </w:rPr>
        <w:t>ę</w:t>
      </w:r>
      <w:r w:rsidRPr="00AD6F4C">
        <w:rPr>
          <w:rFonts w:cstheme="minorHAnsi"/>
          <w:sz w:val="22"/>
          <w:szCs w:val="22"/>
        </w:rPr>
        <w:t xml:space="preserve"> zrównoważonych </w:t>
      </w:r>
      <w:r>
        <w:rPr>
          <w:rFonts w:cstheme="minorHAnsi"/>
          <w:sz w:val="22"/>
          <w:szCs w:val="22"/>
        </w:rPr>
        <w:t xml:space="preserve">paliw </w:t>
      </w:r>
      <w:r w:rsidRPr="00AD6F4C">
        <w:rPr>
          <w:rFonts w:cstheme="minorHAnsi"/>
          <w:sz w:val="22"/>
          <w:szCs w:val="22"/>
        </w:rPr>
        <w:t xml:space="preserve">(SAF). Rozporządzenie </w:t>
      </w:r>
      <w:proofErr w:type="spellStart"/>
      <w:r w:rsidRPr="00AD6F4C">
        <w:rPr>
          <w:rFonts w:cstheme="minorHAnsi"/>
          <w:sz w:val="22"/>
          <w:szCs w:val="22"/>
        </w:rPr>
        <w:t>ReFuelEU</w:t>
      </w:r>
      <w:proofErr w:type="spellEnd"/>
      <w:r w:rsidRPr="00AD6F4C">
        <w:rPr>
          <w:rFonts w:cstheme="minorHAnsi"/>
          <w:sz w:val="22"/>
          <w:szCs w:val="22"/>
        </w:rPr>
        <w:t xml:space="preserve"> </w:t>
      </w:r>
      <w:proofErr w:type="spellStart"/>
      <w:r w:rsidRPr="00AD6F4C">
        <w:rPr>
          <w:rFonts w:cstheme="minorHAnsi"/>
          <w:sz w:val="22"/>
          <w:szCs w:val="22"/>
        </w:rPr>
        <w:t>Aviation</w:t>
      </w:r>
      <w:proofErr w:type="spellEnd"/>
      <w:r w:rsidRPr="00AD6F4C">
        <w:rPr>
          <w:rFonts w:cstheme="minorHAnsi"/>
          <w:sz w:val="22"/>
          <w:szCs w:val="22"/>
        </w:rPr>
        <w:t xml:space="preserve"> wprowadza obowiązkowe progi udziału SAF w tankowanym paliwie – od 2% w 2025 r. do 70% w 2050 r. </w:t>
      </w:r>
      <w:r w:rsidR="002A0F26" w:rsidRPr="00AD6F4C">
        <w:rPr>
          <w:rFonts w:cstheme="minorHAnsi"/>
          <w:sz w:val="22"/>
          <w:szCs w:val="22"/>
        </w:rPr>
        <w:t>Ze stanowiska PSNM wynika</w:t>
      </w:r>
      <w:r w:rsidRPr="00AD6F4C">
        <w:rPr>
          <w:rFonts w:cstheme="minorHAnsi"/>
          <w:sz w:val="22"/>
          <w:szCs w:val="22"/>
        </w:rPr>
        <w:t xml:space="preserve">, że europejskie moce produkcyjne pozostają dalece niewystarczające, a ceny SAF wielokrotnie przewyższają koszt konwencjonalnego paliwa Jet-A1. </w:t>
      </w:r>
      <w:r w:rsidR="002A0F26" w:rsidRPr="00AD6F4C">
        <w:rPr>
          <w:rFonts w:cstheme="minorHAnsi"/>
          <w:sz w:val="22"/>
          <w:szCs w:val="22"/>
        </w:rPr>
        <w:t>Dodatkowo, c</w:t>
      </w:r>
      <w:r w:rsidRPr="00AD6F4C">
        <w:rPr>
          <w:rFonts w:cstheme="minorHAnsi"/>
          <w:sz w:val="22"/>
          <w:szCs w:val="22"/>
        </w:rPr>
        <w:t xml:space="preserve">iężar zapewnienia wolumenów SAF i rozliczenia obowiązków spoczywa dziś na dostawcach paliwa i liniach lotniczych. </w:t>
      </w:r>
    </w:p>
    <w:p w14:paraId="00000014" w14:textId="77777777" w:rsidR="00C62092" w:rsidRPr="00AD6F4C" w:rsidRDefault="00C62092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1369FCD8" w14:textId="27A1BC38" w:rsidR="004D6B13" w:rsidRPr="00AD6F4C" w:rsidRDefault="008368D5" w:rsidP="008F2D15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- </w:t>
      </w:r>
      <w:r w:rsidR="008F2D15" w:rsidRPr="00AD6F4C">
        <w:rPr>
          <w:rFonts w:cstheme="minorHAnsi"/>
          <w:i/>
          <w:iCs/>
          <w:sz w:val="22"/>
          <w:szCs w:val="22"/>
        </w:rPr>
        <w:t xml:space="preserve">Dyskusja o paliwach SAF nie może ograniczać się do wyznaczania kolejnych progów obowiązkowego </w:t>
      </w:r>
      <w:proofErr w:type="spellStart"/>
      <w:r w:rsidR="008F2D15" w:rsidRPr="00AD6F4C">
        <w:rPr>
          <w:rFonts w:cstheme="minorHAnsi"/>
          <w:i/>
          <w:iCs/>
          <w:sz w:val="22"/>
          <w:szCs w:val="22"/>
        </w:rPr>
        <w:t>blendingu</w:t>
      </w:r>
      <w:proofErr w:type="spellEnd"/>
      <w:r w:rsidR="008F2D15" w:rsidRPr="00AD6F4C">
        <w:rPr>
          <w:rFonts w:cstheme="minorHAnsi"/>
          <w:i/>
          <w:iCs/>
          <w:sz w:val="22"/>
          <w:szCs w:val="22"/>
        </w:rPr>
        <w:t xml:space="preserve"> – musi objąć całą ekonomikę łańcucha dostaw. Dziś cena SAF jest trzy- do pięciokrotnie wyższa od Jet-A1, a europejskie moce produkcyjne pokrywają ułamek zapotrzebowania wynikającego z rozporządzenia </w:t>
      </w:r>
      <w:proofErr w:type="spellStart"/>
      <w:r w:rsidR="008F2D15" w:rsidRPr="00AD6F4C">
        <w:rPr>
          <w:rFonts w:cstheme="minorHAnsi"/>
          <w:i/>
          <w:iCs/>
          <w:sz w:val="22"/>
          <w:szCs w:val="22"/>
        </w:rPr>
        <w:t>ReFuelEU</w:t>
      </w:r>
      <w:proofErr w:type="spellEnd"/>
      <w:r w:rsidR="008F2D15" w:rsidRPr="00AD6F4C">
        <w:rPr>
          <w:rFonts w:cstheme="minorHAnsi"/>
          <w:i/>
          <w:iCs/>
          <w:sz w:val="22"/>
          <w:szCs w:val="22"/>
        </w:rPr>
        <w:t>. To oznacza, że bez mechanizmów wyrównujących tę lukę cenową – takich jak kontrakty różnicowe (</w:t>
      </w:r>
      <w:proofErr w:type="spellStart"/>
      <w:r w:rsidR="008F2D15" w:rsidRPr="00AD6F4C">
        <w:rPr>
          <w:rFonts w:cstheme="minorHAnsi"/>
          <w:i/>
          <w:iCs/>
          <w:sz w:val="22"/>
          <w:szCs w:val="22"/>
        </w:rPr>
        <w:t>CfD</w:t>
      </w:r>
      <w:proofErr w:type="spellEnd"/>
      <w:r w:rsidR="008F2D15" w:rsidRPr="00AD6F4C">
        <w:rPr>
          <w:rFonts w:cstheme="minorHAnsi"/>
          <w:i/>
          <w:iCs/>
          <w:sz w:val="22"/>
          <w:szCs w:val="22"/>
        </w:rPr>
        <w:t xml:space="preserve">) na SAF, dedykowane linie gwarancyjne EBI dla nowych </w:t>
      </w:r>
      <w:proofErr w:type="spellStart"/>
      <w:r w:rsidR="008F2D15" w:rsidRPr="00AD6F4C">
        <w:rPr>
          <w:rFonts w:cstheme="minorHAnsi"/>
          <w:i/>
          <w:iCs/>
          <w:sz w:val="22"/>
          <w:szCs w:val="22"/>
        </w:rPr>
        <w:t>biorafinerii</w:t>
      </w:r>
      <w:proofErr w:type="spellEnd"/>
      <w:r w:rsidR="008F2D15" w:rsidRPr="00AD6F4C">
        <w:rPr>
          <w:rFonts w:cstheme="minorHAnsi"/>
          <w:i/>
          <w:iCs/>
          <w:sz w:val="22"/>
          <w:szCs w:val="22"/>
        </w:rPr>
        <w:t xml:space="preserve"> czy preferencyjne stawki opłat lotniskowych dla operatorów tankujących paliwo zrównoważone – europejscy przewoźnicy będą de facto subsydiować transformację klimatyczną z własnych marż </w:t>
      </w:r>
      <w:r w:rsidR="008F2D15" w:rsidRPr="00AD6F4C">
        <w:rPr>
          <w:rFonts w:cstheme="minorHAnsi"/>
          <w:i/>
          <w:iCs/>
          <w:sz w:val="22"/>
          <w:szCs w:val="22"/>
        </w:rPr>
        <w:lastRenderedPageBreak/>
        <w:t>operacyjnych. A marże w lotnictwie rzadko przekraczają 3–5 procent. Efekt będzie paradoksalny: zamiast globalnej dekarbonizacji, uzyskamy relokację ruchu do krajów, gdzie obowiązek SAF po prostu nie istnieje. Hub-</w:t>
      </w:r>
      <w:proofErr w:type="spellStart"/>
      <w:r w:rsidR="008F2D15" w:rsidRPr="00AD6F4C">
        <w:rPr>
          <w:rFonts w:cstheme="minorHAnsi"/>
          <w:i/>
          <w:iCs/>
          <w:sz w:val="22"/>
          <w:szCs w:val="22"/>
        </w:rPr>
        <w:t>switching</w:t>
      </w:r>
      <w:proofErr w:type="spellEnd"/>
      <w:r w:rsidR="008F2D15" w:rsidRPr="00AD6F4C">
        <w:rPr>
          <w:rFonts w:cstheme="minorHAnsi"/>
          <w:i/>
          <w:iCs/>
          <w:sz w:val="22"/>
          <w:szCs w:val="22"/>
        </w:rPr>
        <w:t xml:space="preserve"> to nie scenariusz teoretyczny – to proces, który już obserwujemy na trasach dalekiego zasięgu. Polska perspektywa jest tu szczególnie istotna, bo nasz rynek jest w fazie intensywnego wzrostu i każde dodatkowe obciążenie kosztowe uderza w niego proporcjonalnie mocniej niż w rynki dojrzałe, które swoją skalę budowały przez dekady w zupełnie innych warunkach regulacyjnych</w:t>
      </w:r>
      <w:r w:rsidR="008F2D15" w:rsidRPr="00AD6F4C">
        <w:rPr>
          <w:rFonts w:cstheme="minorHAnsi"/>
          <w:sz w:val="22"/>
          <w:szCs w:val="22"/>
        </w:rPr>
        <w:t xml:space="preserve"> – mówi dr hab. inż. </w:t>
      </w:r>
      <w:r w:rsidR="008F2D15" w:rsidRPr="00AD6F4C">
        <w:rPr>
          <w:rFonts w:cstheme="minorHAnsi"/>
          <w:b/>
          <w:bCs/>
          <w:sz w:val="22"/>
          <w:szCs w:val="22"/>
        </w:rPr>
        <w:t>Remigiusz Jasiński</w:t>
      </w:r>
      <w:r w:rsidR="008F2D15" w:rsidRPr="00AD6F4C">
        <w:rPr>
          <w:rFonts w:cstheme="minorHAnsi"/>
          <w:sz w:val="22"/>
          <w:szCs w:val="22"/>
        </w:rPr>
        <w:t>, Przewodniczący Komitetu ds. Zrównoważonego Lotnictwa PSNM oraz Kierownik Zakładu Lotnictwa, Politechnika Poznańska.</w:t>
      </w:r>
    </w:p>
    <w:p w14:paraId="00000015" w14:textId="77777777" w:rsidR="00C62092" w:rsidRPr="00AD6F4C" w:rsidRDefault="00C62092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0000019" w14:textId="02BE70B6" w:rsidR="00C62092" w:rsidRPr="00AD6F4C" w:rsidRDefault="00000000">
      <w:pPr>
        <w:spacing w:line="276" w:lineRule="auto"/>
        <w:jc w:val="both"/>
        <w:rPr>
          <w:rFonts w:cstheme="minorHAnsi"/>
          <w:sz w:val="22"/>
          <w:szCs w:val="22"/>
        </w:rPr>
      </w:pPr>
      <w:r w:rsidRPr="00AD6F4C">
        <w:rPr>
          <w:rFonts w:cstheme="minorHAnsi"/>
          <w:sz w:val="22"/>
          <w:szCs w:val="22"/>
        </w:rPr>
        <w:t>Istotnym problemem</w:t>
      </w:r>
      <w:r w:rsidR="002A0F26" w:rsidRPr="00AD6F4C">
        <w:rPr>
          <w:rFonts w:cstheme="minorHAnsi"/>
          <w:sz w:val="22"/>
          <w:szCs w:val="22"/>
        </w:rPr>
        <w:t xml:space="preserve"> </w:t>
      </w:r>
      <w:r w:rsidRPr="00AD6F4C">
        <w:rPr>
          <w:rFonts w:cstheme="minorHAnsi"/>
          <w:sz w:val="22"/>
          <w:szCs w:val="22"/>
        </w:rPr>
        <w:t xml:space="preserve">jest </w:t>
      </w:r>
      <w:r w:rsidR="002A0F26" w:rsidRPr="00AD6F4C">
        <w:rPr>
          <w:rFonts w:cstheme="minorHAnsi"/>
          <w:sz w:val="22"/>
          <w:szCs w:val="22"/>
        </w:rPr>
        <w:t xml:space="preserve">również </w:t>
      </w:r>
      <w:r w:rsidRPr="00AD6F4C">
        <w:rPr>
          <w:rFonts w:cstheme="minorHAnsi"/>
          <w:sz w:val="22"/>
          <w:szCs w:val="22"/>
        </w:rPr>
        <w:t xml:space="preserve">brak europejskich regulacji umożliwiających certyfikację paliw SAF do zastosowań wojskowych. Obowiązujące przepisy, w tym rozporządzenie </w:t>
      </w:r>
      <w:proofErr w:type="spellStart"/>
      <w:r w:rsidRPr="00AD6F4C">
        <w:rPr>
          <w:rFonts w:cstheme="minorHAnsi"/>
          <w:sz w:val="22"/>
          <w:szCs w:val="22"/>
        </w:rPr>
        <w:t>ReFuelEU</w:t>
      </w:r>
      <w:proofErr w:type="spellEnd"/>
      <w:r w:rsidRPr="00AD6F4C">
        <w:rPr>
          <w:rFonts w:cstheme="minorHAnsi"/>
          <w:sz w:val="22"/>
          <w:szCs w:val="22"/>
        </w:rPr>
        <w:t xml:space="preserve"> </w:t>
      </w:r>
      <w:proofErr w:type="spellStart"/>
      <w:r w:rsidRPr="00AD6F4C">
        <w:rPr>
          <w:rFonts w:cstheme="minorHAnsi"/>
          <w:sz w:val="22"/>
          <w:szCs w:val="22"/>
        </w:rPr>
        <w:t>Aviation</w:t>
      </w:r>
      <w:proofErr w:type="spellEnd"/>
      <w:r w:rsidRPr="00AD6F4C">
        <w:rPr>
          <w:rFonts w:cstheme="minorHAnsi"/>
          <w:sz w:val="22"/>
          <w:szCs w:val="22"/>
        </w:rPr>
        <w:t xml:space="preserve">, obejmują wyłącznie lotnictwo cywilne, podczas gdy operacje prowadzone przez siły powietrzne państw NATO – </w:t>
      </w:r>
      <w:r w:rsidR="002A0F26" w:rsidRPr="00AD6F4C">
        <w:rPr>
          <w:rFonts w:cstheme="minorHAnsi"/>
          <w:sz w:val="22"/>
          <w:szCs w:val="22"/>
        </w:rPr>
        <w:t xml:space="preserve">również na samolotach </w:t>
      </w:r>
      <w:r w:rsidRPr="00AD6F4C">
        <w:rPr>
          <w:rFonts w:cstheme="minorHAnsi"/>
          <w:sz w:val="22"/>
          <w:szCs w:val="22"/>
        </w:rPr>
        <w:t>F-16 i F-35 – pozostają poza zakresem regulacji. W stanowisku postuluje się harmonizację procedur certyfikacyjnych SAF dla zastosowań wojskowych i cywilno-wojskowych (dual-</w:t>
      </w:r>
      <w:proofErr w:type="spellStart"/>
      <w:r w:rsidRPr="00AD6F4C">
        <w:rPr>
          <w:rFonts w:cstheme="minorHAnsi"/>
          <w:sz w:val="22"/>
          <w:szCs w:val="22"/>
        </w:rPr>
        <w:t>use</w:t>
      </w:r>
      <w:proofErr w:type="spellEnd"/>
      <w:r w:rsidRPr="00AD6F4C">
        <w:rPr>
          <w:rFonts w:cstheme="minorHAnsi"/>
          <w:sz w:val="22"/>
          <w:szCs w:val="22"/>
        </w:rPr>
        <w:t>) jako element strategicznej autonomii energetycznej państw członkowskich.</w:t>
      </w:r>
      <w:r w:rsidR="002A0F26" w:rsidRPr="00AD6F4C">
        <w:rPr>
          <w:rFonts w:cstheme="minorHAnsi"/>
          <w:sz w:val="22"/>
          <w:szCs w:val="22"/>
        </w:rPr>
        <w:t xml:space="preserve"> </w:t>
      </w:r>
      <w:r w:rsidRPr="00AD6F4C">
        <w:rPr>
          <w:rFonts w:cstheme="minorHAnsi"/>
          <w:sz w:val="22"/>
          <w:szCs w:val="22"/>
        </w:rPr>
        <w:t>W opinii podkreślono również, że infrastruktura lotniskowa powinna zostać uznana za element infrastruktury krytycznej U</w:t>
      </w:r>
      <w:r w:rsidR="00826347" w:rsidRPr="00AD6F4C">
        <w:rPr>
          <w:rFonts w:cstheme="minorHAnsi"/>
          <w:sz w:val="22"/>
          <w:szCs w:val="22"/>
        </w:rPr>
        <w:t xml:space="preserve">nii </w:t>
      </w:r>
      <w:r w:rsidRPr="00AD6F4C">
        <w:rPr>
          <w:rFonts w:cstheme="minorHAnsi"/>
          <w:sz w:val="22"/>
          <w:szCs w:val="22"/>
        </w:rPr>
        <w:t>E</w:t>
      </w:r>
      <w:r w:rsidR="00826347" w:rsidRPr="00AD6F4C">
        <w:rPr>
          <w:rFonts w:cstheme="minorHAnsi"/>
          <w:sz w:val="22"/>
          <w:szCs w:val="22"/>
        </w:rPr>
        <w:t>uropejskiej</w:t>
      </w:r>
      <w:r w:rsidRPr="00AD6F4C">
        <w:rPr>
          <w:rFonts w:cstheme="minorHAnsi"/>
          <w:sz w:val="22"/>
          <w:szCs w:val="22"/>
        </w:rPr>
        <w:t xml:space="preserve"> – zarówno w wymiarze cywilnym, jak i obronnym. Doświadczenia pandemii COVID-19, wojny w Ukrainie i eskalacji konfliktów na Bliskim Wschodzie ukazały strategiczną rolę lotnisk w operacjach ewakuacyjnych, humanitarnych i logistycznych. Rekomendacje obejmują dedykowane wsparcie finansowe UE (m.in. w ramach TEN-T) dla rozbudowy infrastruktury dual-</w:t>
      </w:r>
      <w:proofErr w:type="spellStart"/>
      <w:r w:rsidRPr="00AD6F4C">
        <w:rPr>
          <w:rFonts w:cstheme="minorHAnsi"/>
          <w:sz w:val="22"/>
          <w:szCs w:val="22"/>
        </w:rPr>
        <w:t>use</w:t>
      </w:r>
      <w:proofErr w:type="spellEnd"/>
      <w:r w:rsidRPr="00AD6F4C">
        <w:rPr>
          <w:rFonts w:cstheme="minorHAnsi"/>
          <w:sz w:val="22"/>
          <w:szCs w:val="22"/>
        </w:rPr>
        <w:t xml:space="preserve"> – dróg startowych, dróg kołowania i płyt postojowych – wdrożenie systemów nawigacyjnych odpornych na zakłócenia i degradację sygnału GNSS/GPS, szczególnie istotnych przy wschodniej granicy NATO, a także pilne uregulowanie ochrony portów lotniczych przed bezzałogowymi statkami powietrznymi. Strategia powinna również wspierać cyfryzację usług lotniskowych, w tym wdrażanie systemów AI i automatyzacji, a także przyspieszać prace nad Single </w:t>
      </w:r>
      <w:proofErr w:type="spellStart"/>
      <w:r w:rsidRPr="00AD6F4C">
        <w:rPr>
          <w:rFonts w:cstheme="minorHAnsi"/>
          <w:sz w:val="22"/>
          <w:szCs w:val="22"/>
        </w:rPr>
        <w:t>European</w:t>
      </w:r>
      <w:proofErr w:type="spellEnd"/>
      <w:r w:rsidRPr="00AD6F4C">
        <w:rPr>
          <w:rFonts w:cstheme="minorHAnsi"/>
          <w:sz w:val="22"/>
          <w:szCs w:val="22"/>
        </w:rPr>
        <w:t xml:space="preserve"> </w:t>
      </w:r>
      <w:proofErr w:type="spellStart"/>
      <w:r w:rsidRPr="00AD6F4C">
        <w:rPr>
          <w:rFonts w:cstheme="minorHAnsi"/>
          <w:sz w:val="22"/>
          <w:szCs w:val="22"/>
        </w:rPr>
        <w:t>Sky</w:t>
      </w:r>
      <w:proofErr w:type="spellEnd"/>
      <w:r w:rsidRPr="00AD6F4C">
        <w:rPr>
          <w:rFonts w:cstheme="minorHAnsi"/>
          <w:sz w:val="22"/>
          <w:szCs w:val="22"/>
        </w:rPr>
        <w:t xml:space="preserve"> i systemem SESAR jako elementami efektywności zarządzania ruchem lotniczym.</w:t>
      </w:r>
    </w:p>
    <w:p w14:paraId="0000001B" w14:textId="77777777" w:rsidR="00C62092" w:rsidRPr="00AD6F4C" w:rsidRDefault="00C62092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000001C" w14:textId="7153C932" w:rsidR="00C62092" w:rsidRPr="00AD6F4C" w:rsidRDefault="008368D5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Konieczna jest także</w:t>
      </w:r>
      <w:r w:rsidRPr="00AD6F4C">
        <w:rPr>
          <w:rFonts w:cstheme="minorHAnsi"/>
          <w:sz w:val="22"/>
          <w:szCs w:val="22"/>
        </w:rPr>
        <w:t xml:space="preserve"> rewizj</w:t>
      </w:r>
      <w:r>
        <w:rPr>
          <w:rFonts w:cstheme="minorHAnsi"/>
          <w:sz w:val="22"/>
          <w:szCs w:val="22"/>
        </w:rPr>
        <w:t xml:space="preserve">a </w:t>
      </w:r>
      <w:r w:rsidRPr="00AD6F4C">
        <w:rPr>
          <w:rFonts w:cstheme="minorHAnsi"/>
          <w:sz w:val="22"/>
          <w:szCs w:val="22"/>
        </w:rPr>
        <w:t xml:space="preserve">ram regulacyjnych rynku lotniczego. </w:t>
      </w:r>
      <w:r>
        <w:rPr>
          <w:rFonts w:cstheme="minorHAnsi"/>
          <w:sz w:val="22"/>
          <w:szCs w:val="22"/>
        </w:rPr>
        <w:t>P</w:t>
      </w:r>
      <w:r w:rsidRPr="00AD6F4C">
        <w:rPr>
          <w:rFonts w:cstheme="minorHAnsi"/>
          <w:sz w:val="22"/>
          <w:szCs w:val="22"/>
        </w:rPr>
        <w:t xml:space="preserve">rzegląd rozporządzenia 261/2004 w sprawie praw pasażerów </w:t>
      </w:r>
      <w:r>
        <w:rPr>
          <w:rFonts w:cstheme="minorHAnsi"/>
          <w:sz w:val="22"/>
          <w:szCs w:val="22"/>
        </w:rPr>
        <w:t xml:space="preserve">powinien </w:t>
      </w:r>
      <w:r w:rsidRPr="00AD6F4C">
        <w:rPr>
          <w:rFonts w:cstheme="minorHAnsi"/>
          <w:sz w:val="22"/>
          <w:szCs w:val="22"/>
        </w:rPr>
        <w:t>uwzględni</w:t>
      </w:r>
      <w:r>
        <w:rPr>
          <w:rFonts w:cstheme="minorHAnsi"/>
          <w:sz w:val="22"/>
          <w:szCs w:val="22"/>
        </w:rPr>
        <w:t>ać</w:t>
      </w:r>
      <w:r w:rsidRPr="00AD6F4C">
        <w:rPr>
          <w:rFonts w:cstheme="minorHAnsi"/>
          <w:sz w:val="22"/>
          <w:szCs w:val="22"/>
        </w:rPr>
        <w:t xml:space="preserve"> realny podział odpowiedzialności pomiędzy przewoźników, zarządzających lotniskami i służby ruchu lotniczego. </w:t>
      </w:r>
      <w:r>
        <w:rPr>
          <w:rFonts w:cstheme="minorHAnsi"/>
          <w:sz w:val="22"/>
          <w:szCs w:val="22"/>
        </w:rPr>
        <w:t>Z kolei r</w:t>
      </w:r>
      <w:r w:rsidRPr="00AD6F4C">
        <w:rPr>
          <w:rFonts w:cstheme="minorHAnsi"/>
          <w:sz w:val="22"/>
          <w:szCs w:val="22"/>
        </w:rPr>
        <w:t xml:space="preserve">ewizja rozporządzenia 1008/2008 </w:t>
      </w:r>
      <w:r>
        <w:rPr>
          <w:rFonts w:cstheme="minorHAnsi"/>
          <w:sz w:val="22"/>
          <w:szCs w:val="22"/>
        </w:rPr>
        <w:t xml:space="preserve">musi </w:t>
      </w:r>
      <w:r w:rsidRPr="00AD6F4C">
        <w:rPr>
          <w:rFonts w:cstheme="minorHAnsi"/>
          <w:sz w:val="22"/>
          <w:szCs w:val="22"/>
        </w:rPr>
        <w:t xml:space="preserve">zapewnić ochronę europejskich przewoźników przed przejęciami przez podmioty spoza UE korzystające ze znaczącego wsparcia państwowego. Przegląd </w:t>
      </w:r>
      <w:proofErr w:type="spellStart"/>
      <w:r w:rsidRPr="00AD6F4C">
        <w:rPr>
          <w:rFonts w:cstheme="minorHAnsi"/>
          <w:sz w:val="22"/>
          <w:szCs w:val="22"/>
        </w:rPr>
        <w:t>Airport</w:t>
      </w:r>
      <w:proofErr w:type="spellEnd"/>
      <w:r w:rsidRPr="00AD6F4C">
        <w:rPr>
          <w:rFonts w:cstheme="minorHAnsi"/>
          <w:sz w:val="22"/>
          <w:szCs w:val="22"/>
        </w:rPr>
        <w:t xml:space="preserve"> </w:t>
      </w:r>
      <w:proofErr w:type="spellStart"/>
      <w:r w:rsidRPr="00AD6F4C">
        <w:rPr>
          <w:rFonts w:cstheme="minorHAnsi"/>
          <w:sz w:val="22"/>
          <w:szCs w:val="22"/>
        </w:rPr>
        <w:t>Package</w:t>
      </w:r>
      <w:proofErr w:type="spellEnd"/>
      <w:r w:rsidRPr="00AD6F4C">
        <w:rPr>
          <w:rFonts w:cstheme="minorHAnsi"/>
          <w:sz w:val="22"/>
          <w:szCs w:val="22"/>
        </w:rPr>
        <w:t xml:space="preserve"> powinien natomiast wprowadzać wyłącznie ukierunkowane zmiany zachowujące równowagę interesów lotnisk, linii lotniczych i podmiotów obsługi naziemnej.</w:t>
      </w:r>
    </w:p>
    <w:p w14:paraId="7671CF96" w14:textId="77777777" w:rsidR="007301DC" w:rsidRDefault="007301DC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0000020" w14:textId="7B6684E7" w:rsidR="00C62092" w:rsidRPr="00AD6F4C" w:rsidRDefault="00F10B5C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- </w:t>
      </w:r>
      <w:r w:rsidR="004D6B13" w:rsidRPr="00AD6F4C">
        <w:rPr>
          <w:rFonts w:cstheme="minorHAnsi"/>
          <w:i/>
          <w:iCs/>
          <w:sz w:val="22"/>
          <w:szCs w:val="22"/>
        </w:rPr>
        <w:t xml:space="preserve">Polska ma dziś argumenty, których jeszcze kilka lat temu nie miała: jesteśmy jednym z najdynamiczniej rosnących rynków lotniczych w Europie, budujemy nowe lotnisko centralne, a ORLEN jako pierwszy w regionie uruchomił dostawy paliwa SAF. To daje nam prawo – i obowiązek – współkształtowania europejskich standardów. Nie możemy pozwolić, aby transformacja klimatyczna lotnictwa odbywała się kosztem konkurencyjności europejskich przewoźników albo była projektowana z myślą wyłącznie o dojrzałych, nasyconych rynkach Europy Zachodniej. Naszym celem było pokazanie Komisji, że odpowiedzialna dekarbonizacja i dynamiczny rozwój sektora nie wykluczają się nawzajem – pod </w:t>
      </w:r>
      <w:r w:rsidR="004D6B13" w:rsidRPr="00AD6F4C">
        <w:rPr>
          <w:rFonts w:cstheme="minorHAnsi"/>
          <w:i/>
          <w:iCs/>
          <w:sz w:val="22"/>
          <w:szCs w:val="22"/>
        </w:rPr>
        <w:lastRenderedPageBreak/>
        <w:t>warunkiem, że regulacje będą tworzone w dialogu z rynkiem, a nie ponad nim</w:t>
      </w:r>
      <w:r w:rsidR="004D6B13" w:rsidRPr="00AD6F4C">
        <w:rPr>
          <w:rFonts w:cstheme="minorHAnsi"/>
          <w:sz w:val="22"/>
          <w:szCs w:val="22"/>
        </w:rPr>
        <w:t xml:space="preserve"> – mówi </w:t>
      </w:r>
      <w:r w:rsidR="007301DC">
        <w:rPr>
          <w:rFonts w:cstheme="minorHAnsi"/>
          <w:b/>
          <w:bCs/>
          <w:sz w:val="22"/>
          <w:szCs w:val="22"/>
        </w:rPr>
        <w:t>Aleksander Rajch, Członek Zarządu PSNM.</w:t>
      </w:r>
    </w:p>
    <w:p w14:paraId="00000022" w14:textId="77777777" w:rsidR="00C62092" w:rsidRPr="00AD6F4C" w:rsidRDefault="00C62092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0000026" w14:textId="25B92F0B" w:rsidR="00C62092" w:rsidRDefault="00000000">
      <w:pPr>
        <w:spacing w:line="276" w:lineRule="auto"/>
        <w:jc w:val="both"/>
        <w:rPr>
          <w:rFonts w:cstheme="minorHAnsi"/>
          <w:sz w:val="22"/>
          <w:szCs w:val="22"/>
        </w:rPr>
      </w:pPr>
      <w:r w:rsidRPr="00AD6F4C">
        <w:rPr>
          <w:rFonts w:cstheme="minorHAnsi"/>
          <w:sz w:val="22"/>
          <w:szCs w:val="22"/>
        </w:rPr>
        <w:t xml:space="preserve">Wśród rekomendacji przekazanych Komisji znalazły się również postulaty dotyczące europejskiego sektora obsługi technicznej (MRO), który zmaga się z narastającym deficytem wykwalifikowanego personelu. Autorzy stanowiska wskazują </w:t>
      </w:r>
      <w:r w:rsidR="00CE3ABB" w:rsidRPr="00AD6F4C">
        <w:rPr>
          <w:rFonts w:cstheme="minorHAnsi"/>
          <w:sz w:val="22"/>
          <w:szCs w:val="22"/>
        </w:rPr>
        <w:t xml:space="preserve">m.in. </w:t>
      </w:r>
      <w:r w:rsidRPr="00AD6F4C">
        <w:rPr>
          <w:rFonts w:cstheme="minorHAnsi"/>
          <w:sz w:val="22"/>
          <w:szCs w:val="22"/>
        </w:rPr>
        <w:t>na potrzebę utworzenia europejskich instrumentów finansujących szkolenie kadr lotniczych</w:t>
      </w:r>
      <w:r w:rsidR="00CE3ABB" w:rsidRPr="00AD6F4C">
        <w:rPr>
          <w:rFonts w:cstheme="minorHAnsi"/>
          <w:sz w:val="22"/>
          <w:szCs w:val="22"/>
        </w:rPr>
        <w:t xml:space="preserve"> oraz</w:t>
      </w:r>
      <w:r w:rsidRPr="00AD6F4C">
        <w:rPr>
          <w:rFonts w:cstheme="minorHAnsi"/>
          <w:sz w:val="22"/>
          <w:szCs w:val="22"/>
        </w:rPr>
        <w:t xml:space="preserve"> przyspieszeni</w:t>
      </w:r>
      <w:r w:rsidR="00CE3ABB" w:rsidRPr="00AD6F4C">
        <w:rPr>
          <w:rFonts w:cstheme="minorHAnsi"/>
          <w:sz w:val="22"/>
          <w:szCs w:val="22"/>
        </w:rPr>
        <w:t>e</w:t>
      </w:r>
      <w:r w:rsidRPr="00AD6F4C">
        <w:rPr>
          <w:rFonts w:cstheme="minorHAnsi"/>
          <w:sz w:val="22"/>
          <w:szCs w:val="22"/>
        </w:rPr>
        <w:t xml:space="preserve"> cyfryzacji procesów </w:t>
      </w:r>
      <w:proofErr w:type="spellStart"/>
      <w:r w:rsidRPr="00AD6F4C">
        <w:rPr>
          <w:rFonts w:cstheme="minorHAnsi"/>
          <w:sz w:val="22"/>
          <w:szCs w:val="22"/>
        </w:rPr>
        <w:t>compliance</w:t>
      </w:r>
      <w:proofErr w:type="spellEnd"/>
      <w:r w:rsidRPr="00AD6F4C">
        <w:rPr>
          <w:rFonts w:cstheme="minorHAnsi"/>
          <w:sz w:val="22"/>
          <w:szCs w:val="22"/>
        </w:rPr>
        <w:t xml:space="preserve"> – w tym wdrożenia elektronicznej dokumentacji technicznej i cyfrowych </w:t>
      </w:r>
      <w:proofErr w:type="spellStart"/>
      <w:r w:rsidRPr="00AD6F4C">
        <w:rPr>
          <w:rFonts w:cstheme="minorHAnsi"/>
          <w:sz w:val="22"/>
          <w:szCs w:val="22"/>
        </w:rPr>
        <w:t>logbooków</w:t>
      </w:r>
      <w:proofErr w:type="spellEnd"/>
      <w:r w:rsidRPr="00AD6F4C">
        <w:rPr>
          <w:rFonts w:cstheme="minorHAnsi"/>
          <w:sz w:val="22"/>
          <w:szCs w:val="22"/>
        </w:rPr>
        <w:t>. Odrębn</w:t>
      </w:r>
      <w:r w:rsidR="00771974" w:rsidRPr="00AD6F4C">
        <w:rPr>
          <w:rFonts w:cstheme="minorHAnsi"/>
          <w:sz w:val="22"/>
          <w:szCs w:val="22"/>
        </w:rPr>
        <w:t>ą część</w:t>
      </w:r>
      <w:r w:rsidRPr="00AD6F4C">
        <w:rPr>
          <w:rFonts w:cstheme="minorHAnsi"/>
          <w:sz w:val="22"/>
          <w:szCs w:val="22"/>
        </w:rPr>
        <w:t xml:space="preserve"> poświęcono uwarunkowaniom geopolitycznym. </w:t>
      </w:r>
      <w:r w:rsidR="00CE3ABB" w:rsidRPr="00AD6F4C">
        <w:rPr>
          <w:rFonts w:cstheme="minorHAnsi"/>
          <w:sz w:val="22"/>
          <w:szCs w:val="22"/>
        </w:rPr>
        <w:t>Zamknięcie</w:t>
      </w:r>
      <w:r w:rsidRPr="00AD6F4C">
        <w:rPr>
          <w:rFonts w:cstheme="minorHAnsi"/>
          <w:sz w:val="22"/>
          <w:szCs w:val="22"/>
        </w:rPr>
        <w:t xml:space="preserve"> rosyjskiej przestrzeni powietrznej dla przewoźników UE, zagrożenia </w:t>
      </w:r>
      <w:proofErr w:type="spellStart"/>
      <w:r w:rsidRPr="00AD6F4C">
        <w:rPr>
          <w:rFonts w:cstheme="minorHAnsi"/>
          <w:sz w:val="22"/>
          <w:szCs w:val="22"/>
        </w:rPr>
        <w:t>spoofingiem</w:t>
      </w:r>
      <w:proofErr w:type="spellEnd"/>
      <w:r w:rsidRPr="00AD6F4C">
        <w:rPr>
          <w:rFonts w:cstheme="minorHAnsi"/>
          <w:sz w:val="22"/>
          <w:szCs w:val="22"/>
        </w:rPr>
        <w:t xml:space="preserve"> i </w:t>
      </w:r>
      <w:proofErr w:type="spellStart"/>
      <w:r w:rsidRPr="00AD6F4C">
        <w:rPr>
          <w:rFonts w:cstheme="minorHAnsi"/>
          <w:sz w:val="22"/>
          <w:szCs w:val="22"/>
        </w:rPr>
        <w:t>jammingiem</w:t>
      </w:r>
      <w:proofErr w:type="spellEnd"/>
      <w:r w:rsidRPr="00AD6F4C">
        <w:rPr>
          <w:rFonts w:cstheme="minorHAnsi"/>
          <w:sz w:val="22"/>
          <w:szCs w:val="22"/>
        </w:rPr>
        <w:t xml:space="preserve"> GPS oraz nieprzewidywalność konfliktów regionalnych generują </w:t>
      </w:r>
      <w:r w:rsidR="00CE3ABB" w:rsidRPr="00AD6F4C">
        <w:rPr>
          <w:rFonts w:cstheme="minorHAnsi"/>
          <w:sz w:val="22"/>
          <w:szCs w:val="22"/>
        </w:rPr>
        <w:t>poważne</w:t>
      </w:r>
      <w:r w:rsidRPr="00AD6F4C">
        <w:rPr>
          <w:rFonts w:cstheme="minorHAnsi"/>
          <w:sz w:val="22"/>
          <w:szCs w:val="22"/>
        </w:rPr>
        <w:t xml:space="preserve"> straty operacyjne. </w:t>
      </w:r>
      <w:r w:rsidR="00CE3ABB" w:rsidRPr="00AD6F4C">
        <w:rPr>
          <w:rFonts w:cstheme="minorHAnsi"/>
          <w:sz w:val="22"/>
          <w:szCs w:val="22"/>
        </w:rPr>
        <w:t>W ramach konsultacji zgłoszono potrzebę</w:t>
      </w:r>
      <w:r w:rsidRPr="00AD6F4C">
        <w:rPr>
          <w:rFonts w:cstheme="minorHAnsi"/>
          <w:sz w:val="22"/>
          <w:szCs w:val="22"/>
        </w:rPr>
        <w:t xml:space="preserve"> równ</w:t>
      </w:r>
      <w:r w:rsidR="00CE3ABB" w:rsidRPr="00AD6F4C">
        <w:rPr>
          <w:rFonts w:cstheme="minorHAnsi"/>
          <w:sz w:val="22"/>
          <w:szCs w:val="22"/>
        </w:rPr>
        <w:t>ego</w:t>
      </w:r>
      <w:r w:rsidRPr="00AD6F4C">
        <w:rPr>
          <w:rFonts w:cstheme="minorHAnsi"/>
          <w:sz w:val="22"/>
          <w:szCs w:val="22"/>
        </w:rPr>
        <w:t xml:space="preserve"> dostęp</w:t>
      </w:r>
      <w:r w:rsidR="00CE3ABB" w:rsidRPr="00AD6F4C">
        <w:rPr>
          <w:rFonts w:cstheme="minorHAnsi"/>
          <w:sz w:val="22"/>
          <w:szCs w:val="22"/>
        </w:rPr>
        <w:t>u</w:t>
      </w:r>
      <w:r w:rsidRPr="00AD6F4C">
        <w:rPr>
          <w:rFonts w:cstheme="minorHAnsi"/>
          <w:sz w:val="22"/>
          <w:szCs w:val="22"/>
        </w:rPr>
        <w:t xml:space="preserve"> wszystkich przewoźników do tras </w:t>
      </w:r>
      <w:proofErr w:type="spellStart"/>
      <w:r w:rsidRPr="00AD6F4C">
        <w:rPr>
          <w:rFonts w:cstheme="minorHAnsi"/>
          <w:sz w:val="22"/>
          <w:szCs w:val="22"/>
        </w:rPr>
        <w:t>transyberyjskich</w:t>
      </w:r>
      <w:proofErr w:type="spellEnd"/>
      <w:r w:rsidRPr="00AD6F4C">
        <w:rPr>
          <w:rFonts w:cstheme="minorHAnsi"/>
          <w:sz w:val="22"/>
          <w:szCs w:val="22"/>
        </w:rPr>
        <w:t>, wzmocnien</w:t>
      </w:r>
      <w:r w:rsidR="00CE3ABB" w:rsidRPr="00AD6F4C">
        <w:rPr>
          <w:rFonts w:cstheme="minorHAnsi"/>
          <w:sz w:val="22"/>
          <w:szCs w:val="22"/>
        </w:rPr>
        <w:t>ia</w:t>
      </w:r>
      <w:r w:rsidRPr="00AD6F4C">
        <w:rPr>
          <w:rFonts w:cstheme="minorHAnsi"/>
          <w:sz w:val="22"/>
          <w:szCs w:val="22"/>
        </w:rPr>
        <w:t xml:space="preserve"> europejskiej odporności cybernetycznej oraz uznani</w:t>
      </w:r>
      <w:r w:rsidR="00CE3ABB" w:rsidRPr="00AD6F4C">
        <w:rPr>
          <w:rFonts w:cstheme="minorHAnsi"/>
          <w:sz w:val="22"/>
          <w:szCs w:val="22"/>
        </w:rPr>
        <w:t>a</w:t>
      </w:r>
      <w:r w:rsidRPr="00AD6F4C">
        <w:rPr>
          <w:rFonts w:cstheme="minorHAnsi"/>
          <w:sz w:val="22"/>
          <w:szCs w:val="22"/>
        </w:rPr>
        <w:t xml:space="preserve"> </w:t>
      </w:r>
      <w:proofErr w:type="spellStart"/>
      <w:r w:rsidRPr="00AD6F4C">
        <w:rPr>
          <w:rFonts w:cstheme="minorHAnsi"/>
          <w:sz w:val="22"/>
          <w:szCs w:val="22"/>
        </w:rPr>
        <w:t>connectivity</w:t>
      </w:r>
      <w:proofErr w:type="spellEnd"/>
      <w:r w:rsidRPr="00AD6F4C">
        <w:rPr>
          <w:rFonts w:cstheme="minorHAnsi"/>
          <w:sz w:val="22"/>
          <w:szCs w:val="22"/>
        </w:rPr>
        <w:t xml:space="preserve"> za podstawowy wskaźnik (KPI) polityki lotniczej</w:t>
      </w:r>
      <w:r w:rsidR="00CE3ABB" w:rsidRPr="00AD6F4C">
        <w:rPr>
          <w:rFonts w:cstheme="minorHAnsi"/>
          <w:sz w:val="22"/>
          <w:szCs w:val="22"/>
        </w:rPr>
        <w:t>.</w:t>
      </w:r>
    </w:p>
    <w:p w14:paraId="5026340B" w14:textId="77777777" w:rsidR="00994AE7" w:rsidRDefault="00994AE7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634C8D4" w14:textId="32092F07" w:rsidR="00994AE7" w:rsidRPr="00994AE7" w:rsidRDefault="00994AE7">
      <w:pPr>
        <w:spacing w:line="276" w:lineRule="auto"/>
        <w:jc w:val="both"/>
        <w:rPr>
          <w:rFonts w:cstheme="minorHAnsi"/>
          <w:sz w:val="22"/>
          <w:szCs w:val="22"/>
        </w:rPr>
      </w:pPr>
      <w:r w:rsidRPr="00994AE7">
        <w:rPr>
          <w:rFonts w:cstheme="minorHAnsi"/>
          <w:sz w:val="22"/>
          <w:szCs w:val="22"/>
        </w:rPr>
        <w:t xml:space="preserve">Komitet ds. Zrównoważonego Lotnictwa to platforma współpracy kluczowych interesariuszy sektora lotniczego w Polsce. W jego obradach brali udział przedstawiciele m.in. Polskiej Grupy Lotniczej, Polskich Portów Lotniczych, Polskich Linii Lotniczych LOT, Portu Polska, Grupy ORLEN, a także portów regionalnych, firm MRO (ang. </w:t>
      </w:r>
      <w:proofErr w:type="spellStart"/>
      <w:r w:rsidRPr="00994AE7">
        <w:rPr>
          <w:rFonts w:cstheme="minorHAnsi"/>
          <w:sz w:val="22"/>
          <w:szCs w:val="22"/>
        </w:rPr>
        <w:t>Maintenance</w:t>
      </w:r>
      <w:proofErr w:type="spellEnd"/>
      <w:r w:rsidRPr="00994AE7">
        <w:rPr>
          <w:rFonts w:cstheme="minorHAnsi"/>
          <w:sz w:val="22"/>
          <w:szCs w:val="22"/>
        </w:rPr>
        <w:t xml:space="preserve">, </w:t>
      </w:r>
      <w:proofErr w:type="spellStart"/>
      <w:r w:rsidRPr="00994AE7">
        <w:rPr>
          <w:rFonts w:cstheme="minorHAnsi"/>
          <w:sz w:val="22"/>
          <w:szCs w:val="22"/>
        </w:rPr>
        <w:t>Repair</w:t>
      </w:r>
      <w:proofErr w:type="spellEnd"/>
      <w:r w:rsidRPr="00994AE7">
        <w:rPr>
          <w:rFonts w:cstheme="minorHAnsi"/>
          <w:sz w:val="22"/>
          <w:szCs w:val="22"/>
        </w:rPr>
        <w:t xml:space="preserve"> and </w:t>
      </w:r>
      <w:proofErr w:type="spellStart"/>
      <w:r w:rsidRPr="00994AE7">
        <w:rPr>
          <w:rFonts w:cstheme="minorHAnsi"/>
          <w:sz w:val="22"/>
          <w:szCs w:val="22"/>
        </w:rPr>
        <w:t>Overhaul</w:t>
      </w:r>
      <w:proofErr w:type="spellEnd"/>
      <w:r w:rsidRPr="00994AE7">
        <w:rPr>
          <w:rFonts w:cstheme="minorHAnsi"/>
          <w:sz w:val="22"/>
          <w:szCs w:val="22"/>
        </w:rPr>
        <w:t>), producentów statków powietrznych oraz administracji centralnej i instytucji akademickich.</w:t>
      </w:r>
    </w:p>
    <w:p w14:paraId="40DB7D53" w14:textId="77777777" w:rsidR="00CE3ABB" w:rsidRPr="00AD6F4C" w:rsidRDefault="00CE3ABB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000002F" w14:textId="74DC4DFD" w:rsidR="004D6B13" w:rsidRPr="00AD6F4C" w:rsidRDefault="008368D5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T</w:t>
      </w:r>
      <w:r w:rsidR="00CE3ABB" w:rsidRPr="00AD6F4C">
        <w:rPr>
          <w:rFonts w:cstheme="minorHAnsi"/>
          <w:sz w:val="22"/>
          <w:szCs w:val="22"/>
        </w:rPr>
        <w:t>ransformacj</w:t>
      </w:r>
      <w:r>
        <w:rPr>
          <w:rFonts w:cstheme="minorHAnsi"/>
          <w:sz w:val="22"/>
          <w:szCs w:val="22"/>
        </w:rPr>
        <w:t>a</w:t>
      </w:r>
      <w:r w:rsidR="00CE3ABB" w:rsidRPr="00AD6F4C">
        <w:rPr>
          <w:rFonts w:cstheme="minorHAnsi"/>
          <w:sz w:val="22"/>
          <w:szCs w:val="22"/>
        </w:rPr>
        <w:t xml:space="preserve"> lotnictwa </w:t>
      </w:r>
      <w:r>
        <w:rPr>
          <w:rFonts w:cstheme="minorHAnsi"/>
          <w:sz w:val="22"/>
          <w:szCs w:val="22"/>
        </w:rPr>
        <w:t>to jeden z głównych punktów programu</w:t>
      </w:r>
      <w:r w:rsidR="004D6B13" w:rsidRPr="00AD6F4C">
        <w:rPr>
          <w:rFonts w:cstheme="minorHAnsi"/>
          <w:sz w:val="22"/>
          <w:szCs w:val="22"/>
        </w:rPr>
        <w:t xml:space="preserve"> 7. edycji Kongresu Nowej Mobilności, który odbędzie się w dniach 23–25 września 2026 r. w Międzynarodowym Centrum Kongresowym w Katowicach. Tegoroczna edycja KNM zgromadzi ponad 10 tys. </w:t>
      </w:r>
      <w:r w:rsidR="00CE3ABB" w:rsidRPr="00AD6F4C">
        <w:rPr>
          <w:rFonts w:cstheme="minorHAnsi"/>
          <w:sz w:val="22"/>
          <w:szCs w:val="22"/>
        </w:rPr>
        <w:t xml:space="preserve">uczestników </w:t>
      </w:r>
      <w:r w:rsidR="004D6B13" w:rsidRPr="00AD6F4C">
        <w:rPr>
          <w:rFonts w:cstheme="minorHAnsi"/>
          <w:sz w:val="22"/>
          <w:szCs w:val="22"/>
        </w:rPr>
        <w:t xml:space="preserve">z całego świata. Ścieżka poświęcona zrównoważonemu lotnictwu stanie się przestrzenią dialogu o przyszłości sektora – od wdrażania paliw SAF i rozwoju infrastruktury lotniskowej, przez wyzwania regulacyjne i geopolityczne, po nowe technologie mobilności powietrznej. Do udziału w debatach zaproszeni zostaną przedstawiciele administracji rządowej, instytucji europejskich, przewoźników, zarządzających portami lotniczymi, przemysłu paliwowego oraz środowiska naukowego. Szczegółowe informacje i rejestracja: </w:t>
      </w:r>
      <w:hyperlink r:id="rId7" w:history="1">
        <w:r w:rsidR="004D6B13" w:rsidRPr="00AD6F4C">
          <w:rPr>
            <w:rStyle w:val="Hipercze"/>
            <w:rFonts w:cstheme="minorHAnsi"/>
            <w:sz w:val="22"/>
            <w:szCs w:val="22"/>
          </w:rPr>
          <w:t>www.kongresnowejmobilnosci.pl</w:t>
        </w:r>
      </w:hyperlink>
    </w:p>
    <w:p w14:paraId="00000031" w14:textId="77777777" w:rsidR="00C62092" w:rsidRPr="00AD6F4C" w:rsidRDefault="00C62092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0000032" w14:textId="00000033" w:rsidR="00C62092" w:rsidRPr="00AD6F4C" w:rsidRDefault="00000000">
      <w:pPr>
        <w:spacing w:line="276" w:lineRule="auto"/>
        <w:jc w:val="both"/>
        <w:rPr>
          <w:rFonts w:cstheme="minorHAnsi"/>
          <w:sz w:val="22"/>
          <w:szCs w:val="22"/>
        </w:rPr>
      </w:pPr>
      <w:r w:rsidRPr="00AD6F4C">
        <w:rPr>
          <w:rFonts w:cstheme="minorHAnsi"/>
          <w:sz w:val="22"/>
          <w:szCs w:val="22"/>
        </w:rPr>
        <w:t xml:space="preserve">Więcej informacji: </w:t>
      </w:r>
      <w:hyperlink r:id="rId8" w:history="1">
        <w:r w:rsidR="00C62092" w:rsidRPr="00AD6F4C">
          <w:rPr>
            <w:rStyle w:val="Hipercze"/>
            <w:rFonts w:cstheme="minorHAnsi"/>
            <w:sz w:val="22"/>
            <w:szCs w:val="22"/>
          </w:rPr>
          <w:t>www.psnm.org</w:t>
        </w:r>
      </w:hyperlink>
    </w:p>
    <w:p w14:paraId="00000034" w14:textId="77777777" w:rsidR="00C62092" w:rsidRPr="00AD6F4C" w:rsidRDefault="00C62092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00000035" w14:textId="00000036" w:rsidR="00C62092" w:rsidRDefault="0000000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--</w:t>
      </w:r>
    </w:p>
    <w:p w14:paraId="00000037" w14:textId="00000038" w:rsidR="00C62092" w:rsidRDefault="0000000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Kontakt</w:t>
      </w:r>
    </w:p>
    <w:p w14:paraId="00000039" w14:textId="77777777" w:rsidR="00C62092" w:rsidRDefault="0000000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</w:rPr>
        <w:t>Maciej Gis, Dyrektor Biura Komunikacji PSNM</w:t>
      </w:r>
    </w:p>
    <w:p w14:paraId="0000003A" w14:textId="77777777" w:rsidR="00C62092" w:rsidRDefault="0000000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  <w:lang w:val="en-US"/>
        </w:rPr>
      </w:pPr>
      <w:r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 xml:space="preserve">e-mail: </w:t>
      </w:r>
      <w:hyperlink r:id="rId9" w:history="1">
        <w:r w:rsidR="00C62092">
          <w:rPr>
            <w:rStyle w:val="Hipercze"/>
            <w:rFonts w:ascii="Calibri" w:hAnsi="Calibri" w:cs="Calibri"/>
            <w:sz w:val="22"/>
            <w:szCs w:val="22"/>
            <w:lang w:val="en-US"/>
          </w:rPr>
          <w:t>maciej.gis@psnm.org</w:t>
        </w:r>
      </w:hyperlink>
      <w:r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>; tel.: (+48) 606 740 357</w:t>
      </w:r>
    </w:p>
    <w:p w14:paraId="0000003B" w14:textId="77777777" w:rsidR="00C62092" w:rsidRDefault="00C62092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  <w:lang w:val="en-US"/>
        </w:rPr>
      </w:pPr>
    </w:p>
    <w:p w14:paraId="0000003C" w14:textId="77777777" w:rsidR="00C62092" w:rsidRPr="00581D2C" w:rsidRDefault="0000000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81D2C">
        <w:rPr>
          <w:rFonts w:ascii="Calibri" w:hAnsi="Calibri" w:cs="Calibri"/>
          <w:color w:val="000000" w:themeColor="text1"/>
          <w:sz w:val="22"/>
          <w:szCs w:val="22"/>
        </w:rPr>
        <w:t>Jan Wiewiór, Specjalista ds. PR PSNM</w:t>
      </w:r>
    </w:p>
    <w:p w14:paraId="0000003D" w14:textId="0000003E" w:rsidR="00C62092" w:rsidRDefault="00000000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e-mail: </w:t>
      </w:r>
      <w:hyperlink r:id="rId10" w:history="1">
        <w:r w:rsidR="00C62092">
          <w:rPr>
            <w:rStyle w:val="Hipercze"/>
            <w:rFonts w:ascii="Calibri" w:hAnsi="Calibri" w:cs="Calibri"/>
            <w:sz w:val="22"/>
            <w:szCs w:val="22"/>
            <w:lang w:val="en-US"/>
          </w:rPr>
          <w:t>jan.wiewior@psnm.org</w:t>
        </w:r>
      </w:hyperlink>
      <w:r>
        <w:rPr>
          <w:rFonts w:ascii="Calibri" w:hAnsi="Calibri" w:cs="Calibri"/>
          <w:color w:val="000000" w:themeColor="text1"/>
          <w:sz w:val="22"/>
          <w:szCs w:val="22"/>
          <w:lang w:val="en-US"/>
        </w:rPr>
        <w:t>; tel.: (+48) 608 019 500</w:t>
      </w:r>
    </w:p>
    <w:sectPr w:rsidR="00C62092" w:rsidSect="00232820">
      <w:headerReference w:type="default" r:id="rId11"/>
      <w:footerReference w:type="default" r:id="rId12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042CF" w14:textId="77777777" w:rsidR="00ED524A" w:rsidRDefault="00ED524A" w:rsidP="00096C4B">
      <w:r>
        <w:separator/>
      </w:r>
    </w:p>
  </w:endnote>
  <w:endnote w:type="continuationSeparator" w:id="0">
    <w:p w14:paraId="347A4567" w14:textId="77777777" w:rsidR="00ED524A" w:rsidRDefault="00ED524A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BD3CF" w14:textId="77777777" w:rsidR="00ED524A" w:rsidRDefault="00ED524A" w:rsidP="00096C4B">
      <w:r>
        <w:separator/>
      </w:r>
    </w:p>
  </w:footnote>
  <w:footnote w:type="continuationSeparator" w:id="0">
    <w:p w14:paraId="2706D6CA" w14:textId="77777777" w:rsidR="00ED524A" w:rsidRDefault="00ED524A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  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  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291"/>
    <w:multiLevelType w:val="hybridMultilevel"/>
    <w:tmpl w:val="D1D68274"/>
    <w:lvl w:ilvl="0" w:tplc="3EB4C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45FA9"/>
    <w:multiLevelType w:val="hybridMultilevel"/>
    <w:tmpl w:val="5926810A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5DDD4260"/>
    <w:multiLevelType w:val="hybridMultilevel"/>
    <w:tmpl w:val="1D7ED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467AA"/>
    <w:multiLevelType w:val="hybridMultilevel"/>
    <w:tmpl w:val="8304D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6146B"/>
    <w:multiLevelType w:val="hybridMultilevel"/>
    <w:tmpl w:val="0D107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516">
    <w:abstractNumId w:val="1"/>
  </w:num>
  <w:num w:numId="2" w16cid:durableId="598030899">
    <w:abstractNumId w:val="0"/>
  </w:num>
  <w:num w:numId="3" w16cid:durableId="1264149929">
    <w:abstractNumId w:val="3"/>
  </w:num>
  <w:num w:numId="4" w16cid:durableId="133916334">
    <w:abstractNumId w:val="2"/>
  </w:num>
  <w:num w:numId="5" w16cid:durableId="12284216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231A0"/>
    <w:rsid w:val="000328CD"/>
    <w:rsid w:val="0003710F"/>
    <w:rsid w:val="00042879"/>
    <w:rsid w:val="00053D50"/>
    <w:rsid w:val="0005420B"/>
    <w:rsid w:val="000608F2"/>
    <w:rsid w:val="0009580A"/>
    <w:rsid w:val="00096C4B"/>
    <w:rsid w:val="000B3DC3"/>
    <w:rsid w:val="000B6186"/>
    <w:rsid w:val="000C0FE4"/>
    <w:rsid w:val="000C2D48"/>
    <w:rsid w:val="000C3267"/>
    <w:rsid w:val="000F30C5"/>
    <w:rsid w:val="00111C8D"/>
    <w:rsid w:val="00126374"/>
    <w:rsid w:val="001267F6"/>
    <w:rsid w:val="00126ACD"/>
    <w:rsid w:val="001277DD"/>
    <w:rsid w:val="00127973"/>
    <w:rsid w:val="001525EF"/>
    <w:rsid w:val="00166A5C"/>
    <w:rsid w:val="00175C02"/>
    <w:rsid w:val="00176404"/>
    <w:rsid w:val="001870E0"/>
    <w:rsid w:val="001A61BF"/>
    <w:rsid w:val="001A7BE5"/>
    <w:rsid w:val="001C30D0"/>
    <w:rsid w:val="001C740B"/>
    <w:rsid w:val="001E528E"/>
    <w:rsid w:val="001F18DF"/>
    <w:rsid w:val="00211AB3"/>
    <w:rsid w:val="00232820"/>
    <w:rsid w:val="00235481"/>
    <w:rsid w:val="002436DA"/>
    <w:rsid w:val="00247927"/>
    <w:rsid w:val="00287DD2"/>
    <w:rsid w:val="002A0F26"/>
    <w:rsid w:val="002A7E28"/>
    <w:rsid w:val="002C46AA"/>
    <w:rsid w:val="002D349F"/>
    <w:rsid w:val="002F6E9C"/>
    <w:rsid w:val="00307E07"/>
    <w:rsid w:val="0031100F"/>
    <w:rsid w:val="00315D33"/>
    <w:rsid w:val="00324BEB"/>
    <w:rsid w:val="003321D3"/>
    <w:rsid w:val="003A092F"/>
    <w:rsid w:val="003A23FF"/>
    <w:rsid w:val="003B3E0E"/>
    <w:rsid w:val="003B7223"/>
    <w:rsid w:val="003C3174"/>
    <w:rsid w:val="00406F68"/>
    <w:rsid w:val="0041588F"/>
    <w:rsid w:val="004201E1"/>
    <w:rsid w:val="00422242"/>
    <w:rsid w:val="004456A2"/>
    <w:rsid w:val="004624F6"/>
    <w:rsid w:val="00465ACC"/>
    <w:rsid w:val="00482541"/>
    <w:rsid w:val="004954D9"/>
    <w:rsid w:val="004B40C0"/>
    <w:rsid w:val="004B52B3"/>
    <w:rsid w:val="004D2649"/>
    <w:rsid w:val="004D4497"/>
    <w:rsid w:val="004D6B13"/>
    <w:rsid w:val="004F24F8"/>
    <w:rsid w:val="0051541F"/>
    <w:rsid w:val="00520573"/>
    <w:rsid w:val="00520960"/>
    <w:rsid w:val="00520EA9"/>
    <w:rsid w:val="00532FE6"/>
    <w:rsid w:val="005375CD"/>
    <w:rsid w:val="005404E1"/>
    <w:rsid w:val="00551AB0"/>
    <w:rsid w:val="00552150"/>
    <w:rsid w:val="0056239B"/>
    <w:rsid w:val="00570F09"/>
    <w:rsid w:val="00581D2C"/>
    <w:rsid w:val="005B145E"/>
    <w:rsid w:val="005B779A"/>
    <w:rsid w:val="005E2DFC"/>
    <w:rsid w:val="006127D0"/>
    <w:rsid w:val="00620409"/>
    <w:rsid w:val="0062565F"/>
    <w:rsid w:val="00641BFD"/>
    <w:rsid w:val="00643FAB"/>
    <w:rsid w:val="006504A6"/>
    <w:rsid w:val="00653CE5"/>
    <w:rsid w:val="006542FD"/>
    <w:rsid w:val="006549A8"/>
    <w:rsid w:val="00690DFE"/>
    <w:rsid w:val="006948B2"/>
    <w:rsid w:val="006B11E5"/>
    <w:rsid w:val="006B409F"/>
    <w:rsid w:val="006C497D"/>
    <w:rsid w:val="006C6352"/>
    <w:rsid w:val="006E370B"/>
    <w:rsid w:val="006E4B5C"/>
    <w:rsid w:val="006F7235"/>
    <w:rsid w:val="00701CBF"/>
    <w:rsid w:val="00710C22"/>
    <w:rsid w:val="00716957"/>
    <w:rsid w:val="0072608F"/>
    <w:rsid w:val="007301DC"/>
    <w:rsid w:val="0073311B"/>
    <w:rsid w:val="00744978"/>
    <w:rsid w:val="00771974"/>
    <w:rsid w:val="00790C55"/>
    <w:rsid w:val="007A4EAB"/>
    <w:rsid w:val="007A5136"/>
    <w:rsid w:val="007B6846"/>
    <w:rsid w:val="007C0B40"/>
    <w:rsid w:val="007E1AF8"/>
    <w:rsid w:val="00802D9B"/>
    <w:rsid w:val="00826347"/>
    <w:rsid w:val="00832C9A"/>
    <w:rsid w:val="008368D5"/>
    <w:rsid w:val="008A10B8"/>
    <w:rsid w:val="008A2C3B"/>
    <w:rsid w:val="008B2E91"/>
    <w:rsid w:val="008F2ABA"/>
    <w:rsid w:val="008F2D15"/>
    <w:rsid w:val="009113D2"/>
    <w:rsid w:val="00913C45"/>
    <w:rsid w:val="00942AE5"/>
    <w:rsid w:val="009444D1"/>
    <w:rsid w:val="0095293A"/>
    <w:rsid w:val="009608C1"/>
    <w:rsid w:val="00970F84"/>
    <w:rsid w:val="0098295C"/>
    <w:rsid w:val="00992CA8"/>
    <w:rsid w:val="00994AE7"/>
    <w:rsid w:val="00995AEF"/>
    <w:rsid w:val="009A158F"/>
    <w:rsid w:val="009C1F4F"/>
    <w:rsid w:val="009D6ADA"/>
    <w:rsid w:val="009F2E7C"/>
    <w:rsid w:val="009F5962"/>
    <w:rsid w:val="00A118C1"/>
    <w:rsid w:val="00A15773"/>
    <w:rsid w:val="00A23156"/>
    <w:rsid w:val="00A42383"/>
    <w:rsid w:val="00A53BAB"/>
    <w:rsid w:val="00A54804"/>
    <w:rsid w:val="00A61088"/>
    <w:rsid w:val="00A703BA"/>
    <w:rsid w:val="00A961B6"/>
    <w:rsid w:val="00AA123E"/>
    <w:rsid w:val="00AA33D4"/>
    <w:rsid w:val="00AC0482"/>
    <w:rsid w:val="00AC5B18"/>
    <w:rsid w:val="00AD5F17"/>
    <w:rsid w:val="00AD6F4C"/>
    <w:rsid w:val="00B21CF9"/>
    <w:rsid w:val="00B70322"/>
    <w:rsid w:val="00B72116"/>
    <w:rsid w:val="00B72724"/>
    <w:rsid w:val="00B77548"/>
    <w:rsid w:val="00B94DF6"/>
    <w:rsid w:val="00B95444"/>
    <w:rsid w:val="00B966E9"/>
    <w:rsid w:val="00BA4AED"/>
    <w:rsid w:val="00BB0C59"/>
    <w:rsid w:val="00BB17AD"/>
    <w:rsid w:val="00BC2E33"/>
    <w:rsid w:val="00BF7E1A"/>
    <w:rsid w:val="00C10956"/>
    <w:rsid w:val="00C10E8F"/>
    <w:rsid w:val="00C12DF2"/>
    <w:rsid w:val="00C362D4"/>
    <w:rsid w:val="00C44B15"/>
    <w:rsid w:val="00C51B59"/>
    <w:rsid w:val="00C5382A"/>
    <w:rsid w:val="00C56F49"/>
    <w:rsid w:val="00C61704"/>
    <w:rsid w:val="00C62092"/>
    <w:rsid w:val="00C91224"/>
    <w:rsid w:val="00C94609"/>
    <w:rsid w:val="00CB676E"/>
    <w:rsid w:val="00CD7E03"/>
    <w:rsid w:val="00CE3ABB"/>
    <w:rsid w:val="00CE5B40"/>
    <w:rsid w:val="00CF23AD"/>
    <w:rsid w:val="00D42FF2"/>
    <w:rsid w:val="00D75309"/>
    <w:rsid w:val="00D76F5E"/>
    <w:rsid w:val="00D924DB"/>
    <w:rsid w:val="00DD436D"/>
    <w:rsid w:val="00DE5BBF"/>
    <w:rsid w:val="00DF6251"/>
    <w:rsid w:val="00E13F1B"/>
    <w:rsid w:val="00E30419"/>
    <w:rsid w:val="00E444FC"/>
    <w:rsid w:val="00E86AA2"/>
    <w:rsid w:val="00E947AD"/>
    <w:rsid w:val="00EA6528"/>
    <w:rsid w:val="00EB0C22"/>
    <w:rsid w:val="00EB5C65"/>
    <w:rsid w:val="00EC7F21"/>
    <w:rsid w:val="00ED524A"/>
    <w:rsid w:val="00ED5D23"/>
    <w:rsid w:val="00ED789D"/>
    <w:rsid w:val="00EF55F7"/>
    <w:rsid w:val="00F06267"/>
    <w:rsid w:val="00F0770D"/>
    <w:rsid w:val="00F10B5C"/>
    <w:rsid w:val="00F63AD6"/>
    <w:rsid w:val="00F63EF1"/>
    <w:rsid w:val="00F6726F"/>
    <w:rsid w:val="00F96C78"/>
    <w:rsid w:val="00FA3D2D"/>
    <w:rsid w:val="00FA5135"/>
    <w:rsid w:val="00FB553E"/>
    <w:rsid w:val="00FB5FBF"/>
    <w:rsid w:val="00FE292D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basedOn w:val="Normalny"/>
    <w:uiPriority w:val="34"/>
    <w:qFormat/>
    <w:rsid w:val="00406F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4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40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42AE5"/>
  </w:style>
  <w:style w:type="paragraph" w:customStyle="1" w:styleId="paragraph">
    <w:name w:val="paragraph"/>
    <w:basedOn w:val="Normalny"/>
    <w:rsid w:val="001263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126374"/>
  </w:style>
  <w:style w:type="character" w:styleId="Uwydatnienie">
    <w:name w:val="Emphasis"/>
    <w:basedOn w:val="Domylnaczcionkaakapitu"/>
    <w:uiPriority w:val="20"/>
    <w:qFormat/>
    <w:rsid w:val="00826347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4D44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nm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gresnowejmobilnosci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an.wiewior@psn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ciej.gis@psnm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1351</Words>
  <Characters>8112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10</cp:revision>
  <dcterms:created xsi:type="dcterms:W3CDTF">2026-05-21T13:11:00Z</dcterms:created>
  <dcterms:modified xsi:type="dcterms:W3CDTF">2026-05-21T13:30:00Z</dcterms:modified>
</cp:coreProperties>
</file>