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2B0D05" w14:textId="77777777" w:rsidR="00B535EA" w:rsidRDefault="00B535EA">
      <w:pPr>
        <w:spacing w:after="0" w:line="240" w:lineRule="auto"/>
      </w:pPr>
    </w:p>
    <w:p w14:paraId="069F4F36" w14:textId="77777777" w:rsidR="00B535EA" w:rsidRDefault="00B535EA">
      <w:pPr>
        <w:spacing w:after="0" w:line="240" w:lineRule="auto"/>
      </w:pPr>
    </w:p>
    <w:p w14:paraId="28AE8EA7" w14:textId="77777777" w:rsidR="00B535EA" w:rsidRDefault="00000000">
      <w:pPr>
        <w:spacing w:after="220" w:line="197" w:lineRule="auto"/>
      </w:pPr>
      <w:r w:rsidRPr="00EE6EF9">
        <w:rPr>
          <w:rFonts w:ascii="Direct Sans" w:hAnsi="Direct Sans"/>
          <w:b/>
          <w:color w:val="004033"/>
          <w:sz w:val="58"/>
        </w:rPr>
        <w:t xml:space="preserve">Pokles trhu bolí. </w:t>
      </w:r>
      <w:r>
        <w:rPr>
          <w:rFonts w:ascii="Direct Sans" w:hAnsi="Direct Sans"/>
          <w:b/>
          <w:color w:val="004033"/>
          <w:sz w:val="58"/>
        </w:rPr>
        <w:t>Větší škodu ale může způsobit rozhodnutí bez plánu</w:t>
      </w:r>
    </w:p>
    <w:p w14:paraId="4BA373CF" w14:textId="77777777" w:rsidR="00B535EA" w:rsidRDefault="00000000">
      <w:pPr>
        <w:spacing w:after="200" w:line="211" w:lineRule="auto"/>
      </w:pPr>
      <w:r>
        <w:rPr>
          <w:rFonts w:ascii="Direct Sans" w:hAnsi="Direct Sans"/>
          <w:color w:val="004033"/>
          <w:sz w:val="36"/>
        </w:rPr>
        <w:t xml:space="preserve">Ve fondech kolektivního investování a fondech kvalifikovaných investorů bylo ke konci března evidováno téměř 2,36 bilionu korun. S rostoucími částkami roste i cena špatně načasovaných rozhodnutí. Podle Lenky Nekvapilové z Direct </w:t>
      </w:r>
      <w:proofErr w:type="spellStart"/>
      <w:r>
        <w:rPr>
          <w:rFonts w:ascii="Direct Sans" w:hAnsi="Direct Sans"/>
          <w:color w:val="004033"/>
          <w:sz w:val="36"/>
        </w:rPr>
        <w:t>Investments</w:t>
      </w:r>
      <w:proofErr w:type="spellEnd"/>
      <w:r>
        <w:rPr>
          <w:rFonts w:ascii="Direct Sans" w:hAnsi="Direct Sans"/>
          <w:color w:val="004033"/>
          <w:sz w:val="36"/>
        </w:rPr>
        <w:t xml:space="preserve"> investory často neparalyzuje samotný pokles, ale nejistota, nedostatek informací a chybějící plán.</w:t>
      </w:r>
    </w:p>
    <w:p w14:paraId="589EAF8E" w14:textId="37F6A7DA" w:rsidR="00B535EA" w:rsidRDefault="00000000">
      <w:pPr>
        <w:spacing w:after="100" w:line="240" w:lineRule="auto"/>
      </w:pPr>
      <w:r>
        <w:rPr>
          <w:rFonts w:ascii="Direct Sans" w:hAnsi="Direct Sans"/>
          <w:b/>
          <w:color w:val="004033"/>
          <w:sz w:val="20"/>
        </w:rPr>
        <w:t>Praha, [</w:t>
      </w:r>
      <w:r w:rsidR="00F641BD">
        <w:rPr>
          <w:rFonts w:ascii="Direct Sans" w:hAnsi="Direct Sans"/>
          <w:b/>
          <w:color w:val="004033"/>
          <w:sz w:val="20"/>
        </w:rPr>
        <w:t>24.8.2026</w:t>
      </w:r>
      <w:r>
        <w:rPr>
          <w:rFonts w:ascii="Direct Sans" w:hAnsi="Direct Sans"/>
          <w:b/>
          <w:color w:val="004033"/>
          <w:sz w:val="20"/>
        </w:rPr>
        <w:t xml:space="preserve">] – </w:t>
      </w:r>
      <w:r>
        <w:rPr>
          <w:rFonts w:ascii="Direct Sans" w:hAnsi="Direct Sans"/>
          <w:color w:val="004033"/>
          <w:sz w:val="20"/>
        </w:rPr>
        <w:t xml:space="preserve">Majetek ve fondech kvalifikovaných investorů vzrostl podle dat Asociace pro kapitálový trh ČR </w:t>
      </w:r>
      <w:r w:rsidR="001D77B8">
        <w:rPr>
          <w:rFonts w:ascii="Direct Sans" w:hAnsi="Direct Sans"/>
          <w:color w:val="004033"/>
          <w:sz w:val="20"/>
        </w:rPr>
        <w:t xml:space="preserve">(AKAT) </w:t>
      </w:r>
      <w:r>
        <w:rPr>
          <w:rFonts w:ascii="Direct Sans" w:hAnsi="Direct Sans"/>
          <w:color w:val="004033"/>
          <w:sz w:val="20"/>
        </w:rPr>
        <w:t>jen během prvního čtvrtletí 2026 o 99,4 miliardy korun, tedy téměř o 12 %, na 933,6 miliardy korun. Ve fondech kolektivního investování bylo dalších 1,423 bilionu korun. Čím větší část majetku lidé investují, tím důležitější je připravit se nejen na kolísání trhů, ale také na vlastní reakci.</w:t>
      </w:r>
      <w:r w:rsidR="00B81723" w:rsidRPr="00B81723">
        <w:t xml:space="preserve"> </w:t>
      </w:r>
      <w:r w:rsidR="00B81723" w:rsidRPr="00B81723">
        <w:rPr>
          <w:rFonts w:ascii="Direct Sans" w:hAnsi="Direct Sans"/>
          <w:color w:val="004033"/>
          <w:sz w:val="20"/>
        </w:rPr>
        <w:t xml:space="preserve">O výsledku </w:t>
      </w:r>
      <w:r w:rsidR="00F43D66">
        <w:rPr>
          <w:rFonts w:ascii="Direct Sans" w:hAnsi="Direct Sans"/>
          <w:color w:val="004033"/>
          <w:sz w:val="20"/>
        </w:rPr>
        <w:t>totiž</w:t>
      </w:r>
      <w:r w:rsidR="00B81723" w:rsidRPr="00B81723">
        <w:rPr>
          <w:rFonts w:ascii="Direct Sans" w:hAnsi="Direct Sans"/>
          <w:color w:val="004033"/>
          <w:sz w:val="20"/>
        </w:rPr>
        <w:t xml:space="preserve"> </w:t>
      </w:r>
      <w:r w:rsidR="00B81723">
        <w:rPr>
          <w:rFonts w:ascii="Direct Sans" w:hAnsi="Direct Sans"/>
          <w:color w:val="004033"/>
          <w:sz w:val="20"/>
        </w:rPr>
        <w:t>často rozhodují</w:t>
      </w:r>
      <w:r w:rsidR="00B81723" w:rsidRPr="00B81723">
        <w:rPr>
          <w:rFonts w:ascii="Direct Sans" w:hAnsi="Direct Sans"/>
          <w:color w:val="004033"/>
          <w:sz w:val="20"/>
        </w:rPr>
        <w:t xml:space="preserve"> věci, které s aktuálním kurzem </w:t>
      </w:r>
      <w:r w:rsidR="00B81723">
        <w:rPr>
          <w:rFonts w:ascii="Direct Sans" w:hAnsi="Direct Sans"/>
          <w:color w:val="004033"/>
          <w:sz w:val="20"/>
        </w:rPr>
        <w:t xml:space="preserve">investic vůbec </w:t>
      </w:r>
      <w:r w:rsidR="00B81723" w:rsidRPr="00B81723">
        <w:rPr>
          <w:rFonts w:ascii="Direct Sans" w:hAnsi="Direct Sans"/>
          <w:color w:val="004033"/>
          <w:sz w:val="20"/>
        </w:rPr>
        <w:t xml:space="preserve">nesouvisejí: dostatečná </w:t>
      </w:r>
      <w:r w:rsidR="00F43D66">
        <w:rPr>
          <w:rFonts w:ascii="Direct Sans" w:hAnsi="Direct Sans"/>
          <w:color w:val="004033"/>
          <w:sz w:val="20"/>
        </w:rPr>
        <w:t xml:space="preserve">základní </w:t>
      </w:r>
      <w:r w:rsidR="00B81723" w:rsidRPr="00B81723">
        <w:rPr>
          <w:rFonts w:ascii="Direct Sans" w:hAnsi="Direct Sans"/>
          <w:color w:val="004033"/>
          <w:sz w:val="20"/>
        </w:rPr>
        <w:t xml:space="preserve">finanční rezerva, </w:t>
      </w:r>
      <w:r w:rsidR="00F43D66">
        <w:rPr>
          <w:rFonts w:ascii="Direct Sans" w:hAnsi="Direct Sans"/>
          <w:color w:val="004033"/>
          <w:sz w:val="20"/>
        </w:rPr>
        <w:t>dlouhé odkládání rozhodnutí, soustředění majetku do jediného příběhu, předčasný výběr nebo změna strategie ve chvíli, kdy emoce převáží nad původním plánem.</w:t>
      </w:r>
    </w:p>
    <w:p w14:paraId="5AC1AEE1" w14:textId="2AA4CDA8" w:rsidR="00B535EA" w:rsidRDefault="00000000">
      <w:pPr>
        <w:spacing w:before="40" w:after="140" w:line="240" w:lineRule="auto"/>
      </w:pPr>
      <w:r>
        <w:rPr>
          <w:rFonts w:ascii="Direct Sans" w:hAnsi="Direct Sans"/>
          <w:i/>
          <w:color w:val="004033"/>
          <w:sz w:val="20"/>
        </w:rPr>
        <w:t>„Velkou nejistotu</w:t>
      </w:r>
      <w:r w:rsidR="00F43D66">
        <w:rPr>
          <w:rFonts w:ascii="Direct Sans" w:hAnsi="Direct Sans"/>
          <w:i/>
          <w:color w:val="004033"/>
          <w:sz w:val="20"/>
        </w:rPr>
        <w:t xml:space="preserve"> a často i škody</w:t>
      </w:r>
      <w:r>
        <w:rPr>
          <w:rFonts w:ascii="Direct Sans" w:hAnsi="Direct Sans"/>
          <w:i/>
          <w:color w:val="004033"/>
          <w:sz w:val="20"/>
        </w:rPr>
        <w:t xml:space="preserve"> přináší hlavně situace, kdy investor </w:t>
      </w:r>
      <w:r w:rsidR="00F43D66">
        <w:rPr>
          <w:rFonts w:ascii="Direct Sans" w:hAnsi="Direct Sans"/>
          <w:i/>
          <w:color w:val="004033"/>
          <w:sz w:val="20"/>
        </w:rPr>
        <w:t>neví, resp. nerozumí</w:t>
      </w:r>
      <w:r>
        <w:rPr>
          <w:rFonts w:ascii="Direct Sans" w:hAnsi="Direct Sans"/>
          <w:i/>
          <w:color w:val="004033"/>
          <w:sz w:val="20"/>
        </w:rPr>
        <w:t xml:space="preserve">, proč hodnota jeho investice klesá, zda se změnilo něco podstatného a komu může zavolat. Pokles může být </w:t>
      </w:r>
      <w:r w:rsidR="00B81723">
        <w:rPr>
          <w:rFonts w:ascii="Direct Sans" w:hAnsi="Direct Sans"/>
          <w:i/>
          <w:color w:val="004033"/>
          <w:sz w:val="20"/>
        </w:rPr>
        <w:t xml:space="preserve">dle typu investic </w:t>
      </w:r>
      <w:r>
        <w:rPr>
          <w:rFonts w:ascii="Direct Sans" w:hAnsi="Direct Sans"/>
          <w:i/>
          <w:color w:val="004033"/>
          <w:sz w:val="20"/>
        </w:rPr>
        <w:t>běžnou součástí investování. Pravidelná a srozumitelná komunikace proto není služba navíc, ale součást dobrého investičního plánu,“</w:t>
      </w:r>
      <w:r>
        <w:rPr>
          <w:rFonts w:ascii="Direct Sans" w:hAnsi="Direct Sans"/>
          <w:b/>
          <w:color w:val="004033"/>
          <w:sz w:val="20"/>
        </w:rPr>
        <w:t xml:space="preserve"> říká Lenka Nekvapilová, obchodní ředitelka Direct </w:t>
      </w:r>
      <w:proofErr w:type="spellStart"/>
      <w:r>
        <w:rPr>
          <w:rFonts w:ascii="Direct Sans" w:hAnsi="Direct Sans"/>
          <w:b/>
          <w:color w:val="004033"/>
          <w:sz w:val="20"/>
        </w:rPr>
        <w:t>Investments</w:t>
      </w:r>
      <w:proofErr w:type="spellEnd"/>
      <w:r>
        <w:rPr>
          <w:rFonts w:ascii="Direct Sans" w:hAnsi="Direct Sans"/>
          <w:b/>
          <w:color w:val="004033"/>
          <w:sz w:val="20"/>
        </w:rPr>
        <w:t>.</w:t>
      </w:r>
    </w:p>
    <w:p w14:paraId="7818138B" w14:textId="77777777" w:rsidR="00B535EA" w:rsidRDefault="00000000">
      <w:pPr>
        <w:keepNext/>
        <w:spacing w:before="120" w:after="60" w:line="240" w:lineRule="auto"/>
      </w:pPr>
      <w:r>
        <w:rPr>
          <w:rFonts w:ascii="Direct Sans" w:hAnsi="Direct Sans"/>
          <w:b/>
          <w:color w:val="004033"/>
          <w:sz w:val="20"/>
        </w:rPr>
        <w:t>Rezerva chrání investici před nuceným prodejem</w:t>
      </w:r>
    </w:p>
    <w:p w14:paraId="4EB2BAB9" w14:textId="797BBF5F" w:rsidR="00B535EA" w:rsidRDefault="00000000">
      <w:pPr>
        <w:spacing w:after="100" w:line="240" w:lineRule="auto"/>
      </w:pPr>
      <w:r>
        <w:rPr>
          <w:rFonts w:ascii="Direct Sans" w:hAnsi="Direct Sans"/>
          <w:color w:val="004033"/>
          <w:sz w:val="20"/>
        </w:rPr>
        <w:t xml:space="preserve">České domácnosti držely ke konci června 2026 na netermínovaných a termínovaných vkladech celkem 4,2 bilionu korun. Účet a investice ale plní rozdílnou roli. </w:t>
      </w:r>
      <w:r w:rsidR="001D77B8">
        <w:rPr>
          <w:rFonts w:ascii="Direct Sans" w:hAnsi="Direct Sans"/>
          <w:color w:val="004033"/>
          <w:sz w:val="20"/>
        </w:rPr>
        <w:t xml:space="preserve">Účet a investice ale plní rozdílnou roli. </w:t>
      </w:r>
      <w:r>
        <w:rPr>
          <w:rFonts w:ascii="Direct Sans" w:hAnsi="Direct Sans"/>
          <w:color w:val="004033"/>
          <w:sz w:val="20"/>
        </w:rPr>
        <w:t>Pohoto</w:t>
      </w:r>
      <w:r w:rsidR="00095881">
        <w:rPr>
          <w:rFonts w:ascii="Direct Sans" w:hAnsi="Direct Sans"/>
          <w:color w:val="004033"/>
          <w:sz w:val="20"/>
        </w:rPr>
        <w:t xml:space="preserve">vostní </w:t>
      </w:r>
      <w:r>
        <w:rPr>
          <w:rFonts w:ascii="Direct Sans" w:hAnsi="Direct Sans"/>
          <w:color w:val="004033"/>
          <w:sz w:val="20"/>
        </w:rPr>
        <w:t>rezerva má krýt nečekané výdaje; teprve peníze určené na delší dobu lze investovat podle cíle, horizontu a přijatelného rizika.</w:t>
      </w:r>
    </w:p>
    <w:p w14:paraId="39B23562" w14:textId="042D63D0" w:rsidR="00B535EA" w:rsidRPr="00095881" w:rsidRDefault="00000000">
      <w:pPr>
        <w:spacing w:before="40" w:after="140" w:line="240" w:lineRule="auto"/>
        <w:rPr>
          <w:rFonts w:ascii="Direct Sans" w:hAnsi="Direct Sans"/>
          <w:i/>
          <w:color w:val="004033"/>
          <w:sz w:val="20"/>
        </w:rPr>
      </w:pPr>
      <w:r>
        <w:rPr>
          <w:rFonts w:ascii="Direct Sans" w:hAnsi="Direct Sans"/>
          <w:i/>
          <w:color w:val="004033"/>
          <w:sz w:val="20"/>
        </w:rPr>
        <w:t>„Někteří lidé si začnou vytvářet rezervu prostřednictvím investic a při prvním nečekaném výdaji musí část prodat</w:t>
      </w:r>
      <w:r w:rsidR="00B81723">
        <w:rPr>
          <w:rFonts w:ascii="Direct Sans" w:hAnsi="Direct Sans"/>
          <w:i/>
          <w:color w:val="004033"/>
          <w:sz w:val="20"/>
        </w:rPr>
        <w:t xml:space="preserve"> v nevhodnou chvíli</w:t>
      </w:r>
      <w:r>
        <w:rPr>
          <w:rFonts w:ascii="Direct Sans" w:hAnsi="Direct Sans"/>
          <w:i/>
          <w:color w:val="004033"/>
          <w:sz w:val="20"/>
        </w:rPr>
        <w:t xml:space="preserve">. Správné investiční rozhodnutí proto začíná rezervou, ne </w:t>
      </w:r>
      <w:r>
        <w:rPr>
          <w:rFonts w:ascii="Direct Sans" w:hAnsi="Direct Sans"/>
          <w:i/>
          <w:color w:val="004033"/>
          <w:sz w:val="20"/>
        </w:rPr>
        <w:lastRenderedPageBreak/>
        <w:t>výběrem fondu.</w:t>
      </w:r>
      <w:r w:rsidR="00095881">
        <w:rPr>
          <w:rFonts w:ascii="Direct Sans" w:hAnsi="Direct Sans"/>
          <w:i/>
          <w:color w:val="004033"/>
          <w:sz w:val="20"/>
        </w:rPr>
        <w:t xml:space="preserve"> </w:t>
      </w:r>
      <w:r>
        <w:rPr>
          <w:rFonts w:ascii="Direct Sans" w:hAnsi="Direct Sans"/>
          <w:i/>
          <w:color w:val="004033"/>
          <w:sz w:val="20"/>
        </w:rPr>
        <w:t xml:space="preserve">I dobře zvolený produkt se bez </w:t>
      </w:r>
      <w:r w:rsidR="00B81723">
        <w:rPr>
          <w:rFonts w:ascii="Direct Sans" w:hAnsi="Direct Sans"/>
          <w:i/>
          <w:color w:val="004033"/>
          <w:sz w:val="20"/>
        </w:rPr>
        <w:t>základní rezervy</w:t>
      </w:r>
      <w:r>
        <w:rPr>
          <w:rFonts w:ascii="Direct Sans" w:hAnsi="Direct Sans"/>
          <w:i/>
          <w:color w:val="004033"/>
          <w:sz w:val="20"/>
        </w:rPr>
        <w:t xml:space="preserve"> může stát ve špatnou chvíli </w:t>
      </w:r>
      <w:r w:rsidR="00B81723">
        <w:rPr>
          <w:rFonts w:ascii="Direct Sans" w:hAnsi="Direct Sans"/>
          <w:i/>
          <w:color w:val="004033"/>
          <w:sz w:val="20"/>
        </w:rPr>
        <w:t xml:space="preserve">velkým </w:t>
      </w:r>
      <w:r>
        <w:rPr>
          <w:rFonts w:ascii="Direct Sans" w:hAnsi="Direct Sans"/>
          <w:i/>
          <w:color w:val="004033"/>
          <w:sz w:val="20"/>
        </w:rPr>
        <w:t>problémem</w:t>
      </w:r>
      <w:r w:rsidR="00B81723">
        <w:rPr>
          <w:rFonts w:ascii="Direct Sans" w:hAnsi="Direct Sans"/>
          <w:i/>
          <w:color w:val="004033"/>
          <w:sz w:val="20"/>
        </w:rPr>
        <w:t>. I</w:t>
      </w:r>
      <w:r w:rsidR="00B81723" w:rsidRPr="00B81723">
        <w:rPr>
          <w:rFonts w:ascii="Direct Sans" w:hAnsi="Direct Sans"/>
          <w:i/>
          <w:color w:val="004033"/>
          <w:sz w:val="20"/>
        </w:rPr>
        <w:t xml:space="preserve"> běžná životní událost</w:t>
      </w:r>
      <w:r w:rsidR="00B81723">
        <w:rPr>
          <w:rFonts w:ascii="Direct Sans" w:hAnsi="Direct Sans"/>
          <w:i/>
          <w:color w:val="004033"/>
          <w:sz w:val="20"/>
        </w:rPr>
        <w:t xml:space="preserve"> jako p</w:t>
      </w:r>
      <w:r w:rsidR="00B81723" w:rsidRPr="00B81723">
        <w:rPr>
          <w:rFonts w:ascii="Direct Sans" w:hAnsi="Direct Sans"/>
          <w:i/>
          <w:color w:val="004033"/>
          <w:sz w:val="20"/>
        </w:rPr>
        <w:t>orouchané auto</w:t>
      </w:r>
      <w:r w:rsidR="00B81723">
        <w:rPr>
          <w:rFonts w:ascii="Direct Sans" w:hAnsi="Direct Sans"/>
          <w:i/>
          <w:color w:val="004033"/>
          <w:sz w:val="20"/>
        </w:rPr>
        <w:t xml:space="preserve"> nebo vybavení domácnosti, </w:t>
      </w:r>
      <w:r w:rsidR="00B81723" w:rsidRPr="00B81723">
        <w:rPr>
          <w:rFonts w:ascii="Direct Sans" w:hAnsi="Direct Sans"/>
          <w:i/>
          <w:color w:val="004033"/>
          <w:sz w:val="20"/>
        </w:rPr>
        <w:t xml:space="preserve">výpadek příjmu </w:t>
      </w:r>
      <w:r w:rsidR="00095881">
        <w:rPr>
          <w:rFonts w:ascii="Direct Sans" w:hAnsi="Direct Sans"/>
          <w:i/>
          <w:color w:val="004033"/>
          <w:sz w:val="20"/>
        </w:rPr>
        <w:t>případně</w:t>
      </w:r>
      <w:r w:rsidR="00B81723" w:rsidRPr="00B81723">
        <w:rPr>
          <w:rFonts w:ascii="Direct Sans" w:hAnsi="Direct Sans"/>
          <w:i/>
          <w:color w:val="004033"/>
          <w:sz w:val="20"/>
        </w:rPr>
        <w:t xml:space="preserve"> větší rodinný výdaj pak mohou vést k předčasnému prodeji se </w:t>
      </w:r>
      <w:r w:rsidR="00095881" w:rsidRPr="00B81723">
        <w:rPr>
          <w:rFonts w:ascii="Direct Sans" w:hAnsi="Direct Sans"/>
          <w:i/>
          <w:color w:val="004033"/>
          <w:sz w:val="20"/>
        </w:rPr>
        <w:t>ztrátou,</w:t>
      </w:r>
      <w:r>
        <w:rPr>
          <w:rFonts w:ascii="Direct Sans" w:hAnsi="Direct Sans"/>
          <w:i/>
          <w:color w:val="004033"/>
          <w:sz w:val="20"/>
        </w:rPr>
        <w:t>“</w:t>
      </w:r>
      <w:r>
        <w:rPr>
          <w:rFonts w:ascii="Direct Sans" w:hAnsi="Direct Sans"/>
          <w:b/>
          <w:color w:val="004033"/>
          <w:sz w:val="20"/>
        </w:rPr>
        <w:t xml:space="preserve"> vysvětluje Lenka Nekvapilová.</w:t>
      </w:r>
    </w:p>
    <w:p w14:paraId="04B6B2D8" w14:textId="77777777" w:rsidR="00B535EA" w:rsidRDefault="00000000">
      <w:pPr>
        <w:keepNext/>
        <w:spacing w:before="120" w:after="60" w:line="240" w:lineRule="auto"/>
      </w:pPr>
      <w:r>
        <w:rPr>
          <w:rFonts w:ascii="Direct Sans" w:hAnsi="Direct Sans"/>
          <w:b/>
          <w:color w:val="004033"/>
          <w:sz w:val="20"/>
        </w:rPr>
        <w:t>Silný příběh nenahrazuje rozložení rizika</w:t>
      </w:r>
    </w:p>
    <w:p w14:paraId="02B890BC" w14:textId="77777777" w:rsidR="004D2D06" w:rsidRDefault="001D77B8" w:rsidP="004D2D06">
      <w:pPr>
        <w:spacing w:after="100" w:line="240" w:lineRule="auto"/>
        <w:rPr>
          <w:rFonts w:ascii="Direct Sans" w:hAnsi="Direct Sans"/>
          <w:color w:val="004033"/>
          <w:sz w:val="20"/>
        </w:rPr>
      </w:pPr>
      <w:r w:rsidRPr="001D77B8">
        <w:rPr>
          <w:rFonts w:ascii="Direct Sans" w:hAnsi="Direct Sans"/>
          <w:color w:val="004033"/>
          <w:sz w:val="20"/>
        </w:rPr>
        <w:t xml:space="preserve">Další častou chybou je soustředit příliš velkou část majetku do jediného řešení nebo jediného investičního příběhu. Pro mnoho neprofesionálních </w:t>
      </w:r>
      <w:r w:rsidR="00F43D66">
        <w:rPr>
          <w:rFonts w:ascii="Direct Sans" w:hAnsi="Direct Sans"/>
          <w:color w:val="004033"/>
          <w:sz w:val="20"/>
        </w:rPr>
        <w:t xml:space="preserve">nebo začínajících </w:t>
      </w:r>
      <w:r w:rsidRPr="001D77B8">
        <w:rPr>
          <w:rFonts w:ascii="Direct Sans" w:hAnsi="Direct Sans"/>
          <w:color w:val="004033"/>
          <w:sz w:val="20"/>
        </w:rPr>
        <w:t xml:space="preserve">investorů </w:t>
      </w:r>
      <w:r w:rsidR="00F43D66">
        <w:rPr>
          <w:rFonts w:ascii="Direct Sans" w:hAnsi="Direct Sans"/>
          <w:color w:val="004033"/>
          <w:sz w:val="20"/>
        </w:rPr>
        <w:t>je</w:t>
      </w:r>
      <w:r w:rsidRPr="001D77B8">
        <w:rPr>
          <w:rFonts w:ascii="Direct Sans" w:hAnsi="Direct Sans"/>
          <w:color w:val="004033"/>
          <w:sz w:val="20"/>
        </w:rPr>
        <w:t xml:space="preserve"> </w:t>
      </w:r>
      <w:r w:rsidR="00F43D66">
        <w:rPr>
          <w:rFonts w:ascii="Direct Sans" w:hAnsi="Direct Sans"/>
          <w:color w:val="004033"/>
          <w:sz w:val="20"/>
        </w:rPr>
        <w:t>skvělým</w:t>
      </w:r>
      <w:r w:rsidRPr="001D77B8">
        <w:rPr>
          <w:rFonts w:ascii="Direct Sans" w:hAnsi="Direct Sans"/>
          <w:color w:val="004033"/>
          <w:sz w:val="20"/>
        </w:rPr>
        <w:t xml:space="preserve"> základem jednoduché, transparentní a nákladově efektivní portfolio, například prostřednictvím nízkonákladových ETF. Investor, který usiluje o vyšší výnosový potenciál než široce diverzifikovaný trh, obvykle přijímá také vyšší míru odpovědnosti, složitosti a rizika. Může diverzifikovat sám, využít poradce nebo investovat prostřednictvím fondových struktur. </w:t>
      </w:r>
    </w:p>
    <w:p w14:paraId="5DFB217A" w14:textId="4CDA48F9" w:rsidR="004D2D06" w:rsidRPr="004D2D06" w:rsidRDefault="001D77B8" w:rsidP="004D2D06">
      <w:pPr>
        <w:spacing w:after="100" w:line="240" w:lineRule="auto"/>
        <w:rPr>
          <w:rFonts w:ascii="Direct Sans" w:hAnsi="Direct Sans"/>
          <w:color w:val="004033"/>
          <w:sz w:val="20"/>
        </w:rPr>
      </w:pPr>
      <w:r w:rsidRPr="001D77B8">
        <w:rPr>
          <w:rFonts w:ascii="Direct Sans" w:hAnsi="Direct Sans"/>
          <w:i/>
          <w:iCs/>
          <w:color w:val="004033"/>
          <w:sz w:val="20"/>
        </w:rPr>
        <w:t>„</w:t>
      </w:r>
      <w:r w:rsidR="00F43D66">
        <w:rPr>
          <w:rFonts w:ascii="Direct Sans" w:hAnsi="Direct Sans"/>
          <w:i/>
          <w:iCs/>
          <w:color w:val="004033"/>
          <w:sz w:val="20"/>
        </w:rPr>
        <w:t>Fondy kvalifikovaných investorů (FKI) už vyžadují hlubší porozuměn</w:t>
      </w:r>
      <w:r w:rsidR="004D2D06">
        <w:rPr>
          <w:rFonts w:ascii="Direct Sans" w:hAnsi="Direct Sans"/>
          <w:i/>
          <w:iCs/>
          <w:color w:val="004033"/>
          <w:sz w:val="20"/>
        </w:rPr>
        <w:t xml:space="preserve">í investičním </w:t>
      </w:r>
      <w:proofErr w:type="spellStart"/>
      <w:r w:rsidR="004D2D06">
        <w:rPr>
          <w:rFonts w:ascii="Direct Sans" w:hAnsi="Direct Sans"/>
          <w:i/>
          <w:iCs/>
          <w:color w:val="004033"/>
          <w:sz w:val="20"/>
        </w:rPr>
        <w:t>strategími</w:t>
      </w:r>
      <w:proofErr w:type="spellEnd"/>
      <w:r w:rsidR="004D2D06">
        <w:rPr>
          <w:rFonts w:ascii="Direct Sans" w:hAnsi="Direct Sans"/>
          <w:i/>
          <w:iCs/>
          <w:color w:val="004033"/>
          <w:sz w:val="20"/>
        </w:rPr>
        <w:t>, rizikům konkrétního fondu, a tedy odpovídající zkušenosti. S</w:t>
      </w:r>
      <w:r w:rsidRPr="001D77B8">
        <w:rPr>
          <w:rFonts w:ascii="Direct Sans" w:hAnsi="Direct Sans"/>
          <w:i/>
          <w:iCs/>
          <w:color w:val="004033"/>
          <w:sz w:val="20"/>
        </w:rPr>
        <w:t xml:space="preserve">amotné označení fondu </w:t>
      </w:r>
      <w:r w:rsidR="004D2D06">
        <w:rPr>
          <w:rFonts w:ascii="Direct Sans" w:hAnsi="Direct Sans"/>
          <w:i/>
          <w:iCs/>
          <w:color w:val="004033"/>
          <w:sz w:val="20"/>
        </w:rPr>
        <w:t xml:space="preserve">totiž </w:t>
      </w:r>
      <w:r w:rsidRPr="001D77B8">
        <w:rPr>
          <w:rFonts w:ascii="Direct Sans" w:hAnsi="Direct Sans"/>
          <w:i/>
          <w:iCs/>
          <w:color w:val="004033"/>
          <w:sz w:val="20"/>
        </w:rPr>
        <w:t xml:space="preserve">neznamená </w:t>
      </w:r>
      <w:r w:rsidR="004D2D06">
        <w:rPr>
          <w:rFonts w:ascii="Direct Sans" w:hAnsi="Direct Sans"/>
          <w:i/>
          <w:iCs/>
          <w:color w:val="004033"/>
          <w:sz w:val="20"/>
        </w:rPr>
        <w:t xml:space="preserve">automaticky </w:t>
      </w:r>
      <w:r w:rsidRPr="001D77B8">
        <w:rPr>
          <w:rFonts w:ascii="Direct Sans" w:hAnsi="Direct Sans"/>
          <w:i/>
          <w:iCs/>
          <w:color w:val="004033"/>
          <w:sz w:val="20"/>
        </w:rPr>
        <w:t>garanci vyššího výnosu. Důležité je posoudit, jakou roli má konkrétní fond v celkovém majetku investora</w:t>
      </w:r>
      <w:r w:rsidR="004D2D06">
        <w:rPr>
          <w:rFonts w:ascii="Direct Sans" w:hAnsi="Direct Sans"/>
          <w:i/>
          <w:iCs/>
          <w:color w:val="004033"/>
          <w:sz w:val="20"/>
        </w:rPr>
        <w:t>,</w:t>
      </w:r>
      <w:r w:rsidRPr="001D77B8">
        <w:rPr>
          <w:rFonts w:ascii="Direct Sans" w:hAnsi="Direct Sans"/>
          <w:i/>
          <w:iCs/>
          <w:color w:val="004033"/>
          <w:sz w:val="20"/>
        </w:rPr>
        <w:t>“</w:t>
      </w:r>
      <w:r w:rsidRPr="001D77B8">
        <w:rPr>
          <w:rFonts w:ascii="Direct Sans" w:hAnsi="Direct Sans"/>
          <w:color w:val="004033"/>
          <w:sz w:val="20"/>
        </w:rPr>
        <w:t xml:space="preserve"> </w:t>
      </w:r>
      <w:r w:rsidRPr="001D77B8">
        <w:rPr>
          <w:rFonts w:ascii="Direct Sans" w:hAnsi="Direct Sans"/>
          <w:b/>
          <w:bCs/>
          <w:color w:val="004033"/>
          <w:sz w:val="20"/>
        </w:rPr>
        <w:t>říká Lenka Nekvapilová</w:t>
      </w:r>
      <w:r w:rsidR="004D2D06">
        <w:rPr>
          <w:rFonts w:ascii="Direct Sans" w:hAnsi="Direct Sans"/>
          <w:b/>
          <w:bCs/>
          <w:color w:val="004033"/>
          <w:sz w:val="20"/>
        </w:rPr>
        <w:t xml:space="preserve"> </w:t>
      </w:r>
      <w:r w:rsidR="004D2D06" w:rsidRPr="004D2D06">
        <w:rPr>
          <w:rFonts w:ascii="Direct Sans" w:hAnsi="Direct Sans"/>
          <w:color w:val="004033"/>
          <w:sz w:val="20"/>
        </w:rPr>
        <w:t>s tím, že FKI nabí</w:t>
      </w:r>
      <w:r w:rsidR="004D2D06">
        <w:rPr>
          <w:rFonts w:ascii="Direct Sans" w:hAnsi="Direct Sans"/>
          <w:color w:val="004033"/>
          <w:sz w:val="20"/>
        </w:rPr>
        <w:t xml:space="preserve">zejí </w:t>
      </w:r>
      <w:r w:rsidR="004D2D06" w:rsidRPr="004D2D06">
        <w:rPr>
          <w:rFonts w:ascii="Direct Sans" w:hAnsi="Direct Sans"/>
          <w:color w:val="004033"/>
          <w:sz w:val="20"/>
        </w:rPr>
        <w:t>přístup ke specifickým strategiím nebo třídám aktiv a využ</w:t>
      </w:r>
      <w:r w:rsidR="004D2D06">
        <w:rPr>
          <w:rFonts w:ascii="Direct Sans" w:hAnsi="Direct Sans"/>
          <w:color w:val="004033"/>
          <w:sz w:val="20"/>
        </w:rPr>
        <w:t xml:space="preserve">ití </w:t>
      </w:r>
      <w:r w:rsidR="004D2D06" w:rsidRPr="004D2D06">
        <w:rPr>
          <w:rFonts w:ascii="Direct Sans" w:hAnsi="Direct Sans"/>
          <w:color w:val="004033"/>
          <w:sz w:val="20"/>
        </w:rPr>
        <w:t>odborn</w:t>
      </w:r>
      <w:r w:rsidR="004D2D06">
        <w:rPr>
          <w:rFonts w:ascii="Direct Sans" w:hAnsi="Direct Sans"/>
          <w:color w:val="004033"/>
          <w:sz w:val="20"/>
        </w:rPr>
        <w:t>é</w:t>
      </w:r>
      <w:r w:rsidR="004D2D06" w:rsidRPr="004D2D06">
        <w:rPr>
          <w:rFonts w:ascii="Direct Sans" w:hAnsi="Direct Sans"/>
          <w:color w:val="004033"/>
          <w:sz w:val="20"/>
        </w:rPr>
        <w:t xml:space="preserve"> správ</w:t>
      </w:r>
      <w:r w:rsidR="004D2D06">
        <w:rPr>
          <w:rFonts w:ascii="Direct Sans" w:hAnsi="Direct Sans"/>
          <w:color w:val="004033"/>
          <w:sz w:val="20"/>
        </w:rPr>
        <w:t>y</w:t>
      </w:r>
      <w:r w:rsidR="004D2D06" w:rsidRPr="004D2D06">
        <w:rPr>
          <w:rFonts w:ascii="Direct Sans" w:hAnsi="Direct Sans"/>
          <w:color w:val="004033"/>
          <w:sz w:val="20"/>
        </w:rPr>
        <w:t>. Zároveň ale mohou mít delší investiční horizont, nižší likviditu</w:t>
      </w:r>
      <w:r w:rsidR="004D2D06">
        <w:rPr>
          <w:rFonts w:ascii="Direct Sans" w:hAnsi="Direct Sans"/>
          <w:color w:val="004033"/>
          <w:sz w:val="20"/>
        </w:rPr>
        <w:t xml:space="preserve"> </w:t>
      </w:r>
      <w:r w:rsidR="004D2D06" w:rsidRPr="004D2D06">
        <w:rPr>
          <w:rFonts w:ascii="Direct Sans" w:hAnsi="Direct Sans"/>
          <w:color w:val="004033"/>
          <w:sz w:val="20"/>
        </w:rPr>
        <w:t>a odlišnou strukturu poplatků než běžné retailové řešení.</w:t>
      </w:r>
    </w:p>
    <w:p w14:paraId="0B79A10B" w14:textId="77777777" w:rsidR="00B535EA" w:rsidRDefault="00000000">
      <w:pPr>
        <w:keepNext/>
        <w:spacing w:before="120" w:after="60" w:line="240" w:lineRule="auto"/>
      </w:pPr>
      <w:r>
        <w:rPr>
          <w:rFonts w:ascii="Direct Sans" w:hAnsi="Direct Sans"/>
          <w:b/>
          <w:color w:val="004033"/>
          <w:sz w:val="20"/>
        </w:rPr>
        <w:t>Plán pro pokles vzniká dřív, než trhy klesnou</w:t>
      </w:r>
    </w:p>
    <w:p w14:paraId="5423C7EF" w14:textId="77777777" w:rsidR="00B535EA" w:rsidRDefault="00000000">
      <w:pPr>
        <w:spacing w:after="100" w:line="240" w:lineRule="auto"/>
      </w:pPr>
      <w:r>
        <w:rPr>
          <w:rFonts w:ascii="Direct Sans" w:hAnsi="Direct Sans"/>
          <w:color w:val="004033"/>
          <w:sz w:val="20"/>
        </w:rPr>
        <w:t>V době propadu se bez emocí rozhoduje obtížně. Je proto už před investicí potřeba pojmenovat možné scénáře: jaký pokles odpovídá povaze investice, kdy zachovat původní plán a která změna už je důvodem k jeho přehodnocení.</w:t>
      </w:r>
    </w:p>
    <w:p w14:paraId="7BBA0AB7" w14:textId="77777777" w:rsidR="00B535EA" w:rsidRDefault="00000000">
      <w:pPr>
        <w:spacing w:before="40" w:after="140" w:line="240" w:lineRule="auto"/>
      </w:pPr>
      <w:r>
        <w:rPr>
          <w:rFonts w:ascii="Direct Sans" w:hAnsi="Direct Sans"/>
          <w:i/>
          <w:color w:val="004033"/>
          <w:sz w:val="20"/>
        </w:rPr>
        <w:t>„Strach při poklesu není selhání investora. Problém nastává, když člověk nemá plán, neví, co se děje, a rozhoduje se jen podle momentálního pocitu. Tyto situace je potřeba s klientem probrat dříve, než nastanou,“</w:t>
      </w:r>
      <w:r>
        <w:rPr>
          <w:rFonts w:ascii="Direct Sans" w:hAnsi="Direct Sans"/>
          <w:b/>
          <w:color w:val="004033"/>
          <w:sz w:val="20"/>
        </w:rPr>
        <w:t xml:space="preserve"> doplňuje Lenka Nekvapilová.</w:t>
      </w:r>
    </w:p>
    <w:p w14:paraId="2B3A0817" w14:textId="77777777" w:rsidR="00B535EA" w:rsidRDefault="00000000">
      <w:pPr>
        <w:keepNext/>
        <w:spacing w:before="120" w:after="60" w:line="240" w:lineRule="auto"/>
      </w:pPr>
      <w:r>
        <w:rPr>
          <w:rFonts w:ascii="Direct Sans" w:hAnsi="Direct Sans"/>
          <w:b/>
          <w:color w:val="004033"/>
          <w:sz w:val="20"/>
        </w:rPr>
        <w:t>Investor potřebuje vědět, kdo mu odpoví</w:t>
      </w:r>
    </w:p>
    <w:p w14:paraId="6C552CB3" w14:textId="77777777" w:rsidR="00B535EA" w:rsidRDefault="00000000">
      <w:pPr>
        <w:spacing w:after="100" w:line="240" w:lineRule="auto"/>
      </w:pPr>
      <w:r>
        <w:rPr>
          <w:rFonts w:ascii="Direct Sans" w:hAnsi="Direct Sans"/>
          <w:color w:val="004033"/>
          <w:sz w:val="20"/>
        </w:rPr>
        <w:t>Klienti se podle zkušeností Lenky Nekvapilové neptají jen na očekávaný výnos. Chtějí vědět, kde uvidí stav investice, jak často dostanou informace a zda mají konkrétního člověka, kterému mohou zavolat. Dostupná a srozumitelná komunikace pomáhá zabránit ukvapeným rozhodnutím zejména ve chvíli, kdy nastane významná změna na trhu nebo přímo v investici.</w:t>
      </w:r>
    </w:p>
    <w:p w14:paraId="1AA0C0C5" w14:textId="5716D791" w:rsidR="00B535EA" w:rsidRDefault="001D77B8">
      <w:pPr>
        <w:keepNext/>
        <w:spacing w:before="120" w:after="60" w:line="240" w:lineRule="auto"/>
      </w:pPr>
      <w:r>
        <w:rPr>
          <w:rFonts w:ascii="Direct Sans" w:hAnsi="Direct Sans"/>
          <w:b/>
          <w:color w:val="004033"/>
          <w:sz w:val="20"/>
        </w:rPr>
        <w:t>Nejde jen o dokonalé načasování</w:t>
      </w:r>
    </w:p>
    <w:p w14:paraId="24101511" w14:textId="77777777" w:rsidR="00B535EA" w:rsidRDefault="00000000">
      <w:pPr>
        <w:spacing w:after="100" w:line="240" w:lineRule="auto"/>
      </w:pPr>
      <w:r>
        <w:rPr>
          <w:rFonts w:ascii="Direct Sans" w:hAnsi="Direct Sans"/>
          <w:color w:val="004033"/>
          <w:sz w:val="20"/>
        </w:rPr>
        <w:t>Když klienti hodnotí svá dřívější rozhodnutí, podle zkušenosti Lenky Nekvapilové často nelitují konkrétního krátkodobého poklesu. Častěji říkají, že s investováním mohli začít dříve nebo že příliš dlouho čekali na ideální okamžik.</w:t>
      </w:r>
    </w:p>
    <w:p w14:paraId="1804FC4E" w14:textId="77777777" w:rsidR="00B535EA" w:rsidRDefault="00000000">
      <w:pPr>
        <w:spacing w:before="40" w:after="140" w:line="240" w:lineRule="auto"/>
        <w:rPr>
          <w:rFonts w:ascii="Direct Sans" w:hAnsi="Direct Sans"/>
          <w:b/>
          <w:color w:val="004033"/>
          <w:sz w:val="20"/>
        </w:rPr>
      </w:pPr>
      <w:r>
        <w:rPr>
          <w:rFonts w:ascii="Direct Sans" w:hAnsi="Direct Sans"/>
          <w:i/>
          <w:color w:val="004033"/>
          <w:sz w:val="20"/>
        </w:rPr>
        <w:t>„Není potřeba trefit dokonalou chvíli. Podstatnější je mít dostatečnou rezervu, realistický plán a investici, které člověk rozumí a dokáže se jí držet. Dobré rozhodnutí není to, které nikdy nepřinese nepříjemný pocit. Je to rozhodnutí, u něhož víte, proč jste ho udělali a co budete dělat v různých situacích,“</w:t>
      </w:r>
      <w:r>
        <w:rPr>
          <w:rFonts w:ascii="Direct Sans" w:hAnsi="Direct Sans"/>
          <w:b/>
          <w:color w:val="004033"/>
          <w:sz w:val="20"/>
        </w:rPr>
        <w:t xml:space="preserve"> uzavírá Lenka Nekvapilová.</w:t>
      </w:r>
    </w:p>
    <w:p w14:paraId="3F3C24A1" w14:textId="474E9D5F" w:rsidR="00095881" w:rsidRDefault="00F641BD">
      <w:pPr>
        <w:spacing w:before="40" w:after="140" w:line="240" w:lineRule="auto"/>
      </w:pPr>
      <w:r>
        <w:t>¨</w:t>
      </w:r>
    </w:p>
    <w:p w14:paraId="250DD7E4" w14:textId="77777777" w:rsidR="00F641BD" w:rsidRDefault="00F641BD">
      <w:pPr>
        <w:spacing w:before="40" w:after="140" w:line="240" w:lineRule="auto"/>
      </w:pPr>
    </w:p>
    <w:p w14:paraId="12911330" w14:textId="77777777" w:rsidR="00095881" w:rsidRDefault="00095881">
      <w:pPr>
        <w:spacing w:before="40" w:after="140" w:line="240" w:lineRule="auto"/>
      </w:pPr>
    </w:p>
    <w:p w14:paraId="5C6CB1AE" w14:textId="77777777" w:rsidR="00B535EA" w:rsidRDefault="00000000">
      <w:pPr>
        <w:spacing w:after="0" w:line="240" w:lineRule="auto"/>
        <w:jc w:val="right"/>
      </w:pPr>
      <w:r>
        <w:rPr>
          <w:rFonts w:ascii="Direct Sans" w:hAnsi="Direct Sans"/>
          <w:b/>
          <w:color w:val="004033"/>
          <w:sz w:val="20"/>
        </w:rPr>
        <w:lastRenderedPageBreak/>
        <w:t>Kontaktní osoba:</w:t>
      </w:r>
      <w:r>
        <w:rPr>
          <w:rFonts w:ascii="Direct Sans" w:hAnsi="Direct Sans"/>
          <w:color w:val="004033"/>
          <w:sz w:val="20"/>
        </w:rPr>
        <w:br/>
        <w:t>Martin Maruniak, PR expert Direct</w:t>
      </w:r>
    </w:p>
    <w:p w14:paraId="50E95732" w14:textId="77777777" w:rsidR="00B535EA" w:rsidRDefault="00000000">
      <w:pPr>
        <w:spacing w:after="0" w:line="240" w:lineRule="auto"/>
        <w:jc w:val="right"/>
      </w:pPr>
      <w:r>
        <w:rPr>
          <w:rFonts w:ascii="Direct Sans" w:hAnsi="Direct Sans"/>
          <w:b/>
          <w:color w:val="004033"/>
          <w:sz w:val="20"/>
        </w:rPr>
        <w:t>M:</w:t>
      </w:r>
      <w:r>
        <w:rPr>
          <w:rFonts w:ascii="Direct Sans" w:hAnsi="Direct Sans"/>
          <w:color w:val="004033"/>
          <w:sz w:val="20"/>
        </w:rPr>
        <w:t xml:space="preserve"> 728 355 555</w:t>
      </w:r>
    </w:p>
    <w:p w14:paraId="22C30417" w14:textId="1DC8A7D2" w:rsidR="00B535EA" w:rsidRDefault="00000000">
      <w:pPr>
        <w:spacing w:after="0" w:line="240" w:lineRule="auto"/>
        <w:jc w:val="right"/>
        <w:rPr>
          <w:rFonts w:ascii="Direct Sans" w:hAnsi="Direct Sans"/>
          <w:color w:val="004033"/>
          <w:sz w:val="20"/>
        </w:rPr>
      </w:pPr>
      <w:r>
        <w:rPr>
          <w:rFonts w:ascii="Direct Sans" w:hAnsi="Direct Sans"/>
          <w:b/>
          <w:color w:val="004033"/>
          <w:sz w:val="20"/>
        </w:rPr>
        <w:t>E:</w:t>
      </w:r>
      <w:r>
        <w:rPr>
          <w:rFonts w:ascii="Direct Sans" w:hAnsi="Direct Sans"/>
          <w:color w:val="004033"/>
          <w:sz w:val="20"/>
        </w:rPr>
        <w:t xml:space="preserve"> </w:t>
      </w:r>
      <w:hyperlink r:id="rId10" w:history="1">
        <w:r w:rsidR="00095881" w:rsidRPr="003A2A0D">
          <w:rPr>
            <w:rStyle w:val="Hypertextovodkaz"/>
            <w:rFonts w:ascii="Direct Sans" w:hAnsi="Direct Sans"/>
            <w:sz w:val="20"/>
          </w:rPr>
          <w:t>martin.maruniak@direct.cz</w:t>
        </w:r>
      </w:hyperlink>
    </w:p>
    <w:p w14:paraId="47B4DBEB" w14:textId="77777777" w:rsidR="00095881" w:rsidRDefault="00095881">
      <w:pPr>
        <w:spacing w:after="0" w:line="240" w:lineRule="auto"/>
        <w:jc w:val="right"/>
        <w:rPr>
          <w:rFonts w:ascii="Direct Sans" w:hAnsi="Direct Sans"/>
          <w:color w:val="004033"/>
          <w:sz w:val="20"/>
        </w:rPr>
      </w:pPr>
    </w:p>
    <w:p w14:paraId="5CB01FCB" w14:textId="77777777" w:rsidR="00095881" w:rsidRDefault="00095881">
      <w:pPr>
        <w:spacing w:after="0" w:line="240" w:lineRule="auto"/>
        <w:jc w:val="right"/>
        <w:rPr>
          <w:rFonts w:ascii="Direct Sans" w:hAnsi="Direct Sans"/>
          <w:color w:val="004033"/>
          <w:sz w:val="20"/>
        </w:rPr>
      </w:pPr>
    </w:p>
    <w:p w14:paraId="5E349438" w14:textId="77777777" w:rsidR="00095881" w:rsidRPr="00095881" w:rsidRDefault="00095881" w:rsidP="00095881">
      <w:pPr>
        <w:spacing w:before="220" w:after="100" w:line="240" w:lineRule="auto"/>
        <w:rPr>
          <w:sz w:val="15"/>
          <w:szCs w:val="15"/>
        </w:rPr>
      </w:pPr>
      <w:r w:rsidRPr="00095881">
        <w:rPr>
          <w:rFonts w:ascii="Direct Sans" w:hAnsi="Direct Sans"/>
          <w:b/>
          <w:color w:val="004033"/>
          <w:sz w:val="15"/>
          <w:szCs w:val="15"/>
        </w:rPr>
        <w:t xml:space="preserve">Zdroj dat: </w:t>
      </w:r>
      <w:r w:rsidRPr="00095881">
        <w:rPr>
          <w:rFonts w:ascii="Direct Sans" w:hAnsi="Direct Sans"/>
          <w:color w:val="004033"/>
          <w:sz w:val="15"/>
          <w:szCs w:val="15"/>
        </w:rPr>
        <w:t>Asociace pro kapitálový trh ČR, údaje k 31. březnu 2026; Česká národní banka, ARAD, údaje k 30. červnu 2026.</w:t>
      </w:r>
    </w:p>
    <w:p w14:paraId="22271B49" w14:textId="77777777" w:rsidR="00095881" w:rsidRPr="00095881" w:rsidRDefault="00095881" w:rsidP="00095881">
      <w:pPr>
        <w:spacing w:before="60" w:after="100" w:line="240" w:lineRule="auto"/>
        <w:rPr>
          <w:sz w:val="15"/>
          <w:szCs w:val="15"/>
        </w:rPr>
      </w:pPr>
      <w:r w:rsidRPr="00095881">
        <w:rPr>
          <w:rFonts w:ascii="Direct Sans" w:hAnsi="Direct Sans"/>
          <w:color w:val="004033"/>
          <w:sz w:val="15"/>
          <w:szCs w:val="15"/>
        </w:rPr>
        <w:t>Investování je spojeno s rizikem. Hodnota investice může růst i klesat a návratnost investovaných prostředků není zaručena.</w:t>
      </w:r>
    </w:p>
    <w:sectPr w:rsidR="00095881" w:rsidRPr="00095881" w:rsidSect="00D566B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A19DA9" w14:textId="77777777" w:rsidR="004E7B71" w:rsidRDefault="004E7B71" w:rsidP="002511DC">
      <w:pPr>
        <w:spacing w:after="0" w:line="240" w:lineRule="auto"/>
      </w:pPr>
      <w:r>
        <w:separator/>
      </w:r>
    </w:p>
  </w:endnote>
  <w:endnote w:type="continuationSeparator" w:id="0">
    <w:p w14:paraId="75BCB2F4" w14:textId="77777777" w:rsidR="004E7B71" w:rsidRDefault="004E7B71" w:rsidP="00251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inionPro-Regular">
    <w:altName w:val="Calibri"/>
    <w:panose1 w:val="020B0604020202020204"/>
    <w:charset w:val="4D"/>
    <w:family w:val="auto"/>
    <w:notTrueType/>
    <w:pitch w:val="default"/>
    <w:sig w:usb0="00000003" w:usb1="00000000" w:usb2="00000000" w:usb3="00000000" w:csb0="00000001" w:csb1="00000000"/>
  </w:font>
  <w:font w:name="Direct Sans">
    <w:panose1 w:val="00000000000000000000"/>
    <w:charset w:val="00"/>
    <w:family w:val="auto"/>
    <w:pitch w:val="variable"/>
    <w:sig w:usb0="A00000FF" w:usb1="4000206B" w:usb2="00000000" w:usb3="00000000" w:csb0="00000093"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37D99" w14:textId="77777777" w:rsidR="00050CBD" w:rsidRDefault="00050CB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E3E801" w14:textId="77777777" w:rsidR="001B48C9" w:rsidRDefault="001B48C9" w:rsidP="001B48C9"/>
  <w:tbl>
    <w:tblPr>
      <w:tblStyle w:val="Prosttabulka3"/>
      <w:tblpPr w:leftFromText="141" w:rightFromText="141" w:vertAnchor="text" w:tblpX="-84" w:tblpY="1"/>
      <w:tblW w:w="9496" w:type="dxa"/>
      <w:tblLayout w:type="fixed"/>
      <w:tblCellMar>
        <w:left w:w="0" w:type="dxa"/>
        <w:right w:w="0" w:type="dxa"/>
      </w:tblCellMar>
      <w:tblLook w:val="0600" w:firstRow="0" w:lastRow="0" w:firstColumn="0" w:lastColumn="0" w:noHBand="1" w:noVBand="1"/>
    </w:tblPr>
    <w:tblGrid>
      <w:gridCol w:w="4111"/>
      <w:gridCol w:w="3260"/>
      <w:gridCol w:w="2125"/>
    </w:tblGrid>
    <w:tr w:rsidR="001B48C9" w14:paraId="3BC9C0FF" w14:textId="77777777" w:rsidTr="007D2D41">
      <w:trPr>
        <w:trHeight w:val="568"/>
      </w:trPr>
      <w:tc>
        <w:tcPr>
          <w:tcW w:w="4111" w:type="dxa"/>
          <w:noWrap/>
          <w:vAlign w:val="center"/>
        </w:tcPr>
        <w:p w14:paraId="4D48183F" w14:textId="77777777" w:rsidR="001B48C9" w:rsidRDefault="001B48C9" w:rsidP="001B48C9">
          <w:pPr>
            <w:autoSpaceDE w:val="0"/>
            <w:autoSpaceDN w:val="0"/>
            <w:adjustRightInd w:val="0"/>
            <w:ind w:left="113"/>
            <w:rPr>
              <w:rFonts w:ascii="Direct Sans" w:hAnsi="Direct Sans"/>
              <w:color w:val="001C16"/>
              <w:sz w:val="14"/>
              <w:szCs w:val="14"/>
            </w:rPr>
          </w:pPr>
          <w:r>
            <w:rPr>
              <w:rFonts w:ascii="Direct Sans" w:hAnsi="Direct Sans"/>
              <w:color w:val="001C16"/>
              <w:sz w:val="14"/>
              <w:szCs w:val="14"/>
            </w:rPr>
            <w:t xml:space="preserve">Direct </w:t>
          </w:r>
          <w:proofErr w:type="spellStart"/>
          <w:r>
            <w:rPr>
              <w:rFonts w:ascii="Direct Sans" w:hAnsi="Direct Sans"/>
              <w:color w:val="001C16"/>
              <w:sz w:val="14"/>
              <w:szCs w:val="14"/>
            </w:rPr>
            <w:t>Investments</w:t>
          </w:r>
          <w:proofErr w:type="spellEnd"/>
          <w:r>
            <w:rPr>
              <w:rFonts w:ascii="Direct Sans" w:hAnsi="Direct Sans"/>
              <w:color w:val="001C16"/>
              <w:sz w:val="14"/>
              <w:szCs w:val="14"/>
            </w:rPr>
            <w:t xml:space="preserve"> s.r.o.</w:t>
          </w:r>
        </w:p>
        <w:p w14:paraId="61D71754" w14:textId="77777777" w:rsidR="001B48C9" w:rsidRDefault="001B48C9" w:rsidP="001B48C9">
          <w:pPr>
            <w:autoSpaceDE w:val="0"/>
            <w:autoSpaceDN w:val="0"/>
            <w:adjustRightInd w:val="0"/>
            <w:ind w:left="113"/>
            <w:rPr>
              <w:rFonts w:ascii="Direct Sans" w:hAnsi="Direct Sans" w:cs="Times New Roman"/>
              <w:color w:val="004033"/>
              <w:kern w:val="0"/>
              <w:sz w:val="20"/>
              <w:szCs w:val="20"/>
            </w:rPr>
          </w:pPr>
          <w:r>
            <w:rPr>
              <w:rFonts w:ascii="Direct Sans" w:hAnsi="Direct Sans"/>
              <w:color w:val="001C16"/>
              <w:sz w:val="14"/>
              <w:szCs w:val="14"/>
            </w:rPr>
            <w:t>Pod dráhou 1636/1 170 00 Praha 7 – Holešovice</w:t>
          </w:r>
        </w:p>
      </w:tc>
      <w:tc>
        <w:tcPr>
          <w:tcW w:w="3260" w:type="dxa"/>
          <w:noWrap/>
          <w:vAlign w:val="center"/>
        </w:tcPr>
        <w:p w14:paraId="13A6E7AE" w14:textId="77777777" w:rsidR="001B48C9" w:rsidRDefault="001B48C9" w:rsidP="001B48C9">
          <w:pPr>
            <w:autoSpaceDE w:val="0"/>
            <w:autoSpaceDN w:val="0"/>
            <w:adjustRightInd w:val="0"/>
            <w:ind w:left="113"/>
            <w:rPr>
              <w:rFonts w:ascii="Direct Sans" w:hAnsi="Direct Sans" w:cs="Times New Roman"/>
              <w:color w:val="004033"/>
              <w:kern w:val="0"/>
              <w:sz w:val="20"/>
              <w:szCs w:val="20"/>
            </w:rPr>
          </w:pPr>
          <w:r>
            <w:rPr>
              <w:rFonts w:ascii="Direct Sans" w:hAnsi="Direct Sans"/>
              <w:color w:val="001C16"/>
              <w:sz w:val="14"/>
              <w:szCs w:val="14"/>
            </w:rPr>
            <w:t>www.</w:t>
          </w:r>
          <w:r w:rsidRPr="001B48C9">
            <w:rPr>
              <w:rFonts w:ascii="Direct Sans" w:hAnsi="Direct Sans"/>
              <w:color w:val="001C16"/>
              <w:sz w:val="14"/>
              <w:szCs w:val="14"/>
            </w:rPr>
            <w:t>directinvestments.eu</w:t>
          </w:r>
          <w:r w:rsidRPr="00270D03">
            <w:rPr>
              <w:rFonts w:ascii="Direct Sans" w:hAnsi="Direct Sans"/>
              <w:color w:val="001C16"/>
              <w:sz w:val="14"/>
              <w:szCs w:val="14"/>
            </w:rPr>
            <w:tab/>
          </w:r>
        </w:p>
      </w:tc>
      <w:tc>
        <w:tcPr>
          <w:tcW w:w="2125" w:type="dxa"/>
          <w:noWrap/>
          <w:vAlign w:val="center"/>
        </w:tcPr>
        <w:p w14:paraId="0512C2D9" w14:textId="77777777" w:rsidR="001B48C9" w:rsidRDefault="001B48C9" w:rsidP="001B48C9">
          <w:pPr>
            <w:autoSpaceDE w:val="0"/>
            <w:autoSpaceDN w:val="0"/>
            <w:adjustRightInd w:val="0"/>
            <w:ind w:left="113"/>
            <w:rPr>
              <w:rFonts w:ascii="Direct Sans" w:hAnsi="Direct Sans" w:cs="Times New Roman"/>
              <w:color w:val="004033"/>
              <w:kern w:val="0"/>
              <w:sz w:val="20"/>
              <w:szCs w:val="20"/>
            </w:rPr>
          </w:pPr>
          <w:r w:rsidRPr="00270D03">
            <w:rPr>
              <w:rFonts w:ascii="Direct Sans" w:hAnsi="Direct Sans"/>
              <w:color w:val="001C16"/>
              <w:sz w:val="14"/>
              <w:szCs w:val="14"/>
            </w:rPr>
            <w:t xml:space="preserve">IČO: </w:t>
          </w:r>
          <w:r w:rsidRPr="00050CBD">
            <w:rPr>
              <w:rFonts w:ascii="Direct Sans" w:hAnsi="Direct Sans"/>
              <w:color w:val="001C16"/>
              <w:sz w:val="14"/>
              <w:szCs w:val="14"/>
            </w:rPr>
            <w:t>10729062</w:t>
          </w:r>
        </w:p>
      </w:tc>
    </w:tr>
  </w:tbl>
  <w:p w14:paraId="45FDB906" w14:textId="77777777" w:rsidR="002511DC" w:rsidRPr="001B48C9" w:rsidRDefault="002511DC" w:rsidP="001B48C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545CF" w14:textId="77777777" w:rsidR="00050CBD" w:rsidRDefault="00050C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4588FE" w14:textId="77777777" w:rsidR="004E7B71" w:rsidRDefault="004E7B71" w:rsidP="002511DC">
      <w:pPr>
        <w:spacing w:after="0" w:line="240" w:lineRule="auto"/>
      </w:pPr>
      <w:r>
        <w:separator/>
      </w:r>
    </w:p>
  </w:footnote>
  <w:footnote w:type="continuationSeparator" w:id="0">
    <w:p w14:paraId="03CF2947" w14:textId="77777777" w:rsidR="004E7B71" w:rsidRDefault="004E7B71" w:rsidP="00251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962EA6" w14:textId="77777777" w:rsidR="002511DC" w:rsidRDefault="002511DC">
    <w:pPr>
      <w:pStyle w:val="Zhlav"/>
    </w:pPr>
    <w:r>
      <w:rPr>
        <w:noProof/>
      </w:rPr>
      <mc:AlternateContent>
        <mc:Choice Requires="wps">
          <w:drawing>
            <wp:anchor distT="0" distB="0" distL="0" distR="0" simplePos="0" relativeHeight="251662336" behindDoc="0" locked="0" layoutInCell="1" allowOverlap="1" wp14:anchorId="17F35744" wp14:editId="6D678A44">
              <wp:simplePos x="635" y="635"/>
              <wp:positionH relativeFrom="page">
                <wp:align>right</wp:align>
              </wp:positionH>
              <wp:positionV relativeFrom="page">
                <wp:align>top</wp:align>
              </wp:positionV>
              <wp:extent cx="596265" cy="370205"/>
              <wp:effectExtent l="0" t="0" r="0" b="10795"/>
              <wp:wrapNone/>
              <wp:docPr id="898232789" name="Textové pole 6"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6265" cy="370205"/>
                      </a:xfrm>
                      <a:prstGeom prst="rect">
                        <a:avLst/>
                      </a:prstGeom>
                      <a:noFill/>
                      <a:ln>
                        <a:noFill/>
                      </a:ln>
                    </wps:spPr>
                    <wps:txbx>
                      <w:txbxContent>
                        <w:p w14:paraId="2978C4E7" w14:textId="77777777" w:rsidR="002511DC" w:rsidRPr="002511DC" w:rsidRDefault="002511DC"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7F35744" id="_x0000_t202" coordsize="21600,21600" o:spt="202" path="m,l,21600r21600,l21600,xe">
              <v:stroke joinstyle="miter"/>
              <v:path gradientshapeok="t" o:connecttype="rect"/>
            </v:shapetype>
            <v:shape id="Textové pole 6" o:spid="_x0000_s1026" type="#_x0000_t202" alt="Interní" style="position:absolute;margin-left:-4.25pt;margin-top:0;width:46.95pt;height:29.1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" filled="f" stroked="f">
              <v:textbox style="mso-fit-shape-to-text:t" inset="0,15pt,20pt,0">
                <w:txbxContent>
                  <w:p w14:paraId="1FDA7030" w14:textId="77777777" w:rsidR="002511DC" w:rsidRPr="002511DC" w:rsidRDefault="002511DC" w:rsidP="002511DC">
                    <w:pPr>
                      <w:spacing w:after="0"/>
                      <w:rPr>
                        <w:rFonts w:ascii="Calibri" w:eastAsia="Calibri" w:hAnsi="Calibri" w:cs="Calibri"/>
                        <w:noProof/>
                        <w:color w:val="000000"/>
                        <w:sz w:val="20"/>
                        <w:szCs w:val="20"/>
                      </w:rPr>
                    </w:pPr>
                    <w:r w:rsidRPr="002511DC">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1E05D0" w14:textId="77777777" w:rsidR="00B535EA" w:rsidRDefault="00B535E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F5D6E3" w14:textId="77777777" w:rsidR="00B535EA" w:rsidRDefault="00000000">
    <w:pPr>
      <w:tabs>
        <w:tab w:val="left" w:pos="7344"/>
      </w:tabs>
    </w:pPr>
    <w:r>
      <w:rPr>
        <w:noProof/>
      </w:rPr>
      <w:drawing>
        <wp:inline distT="0" distB="0" distL="0" distR="0" wp14:anchorId="6F5FCAC5" wp14:editId="48F2E645">
          <wp:extent cx="1481328" cy="7754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1481328" cy="775404"/>
                  </a:xfrm>
                  <a:prstGeom prst="rect">
                    <a:avLst/>
                  </a:prstGeom>
                </pic:spPr>
              </pic:pic>
            </a:graphicData>
          </a:graphic>
        </wp:inline>
      </w:drawing>
    </w:r>
    <w:r>
      <w:rPr>
        <w:rFonts w:ascii="Direct Sans" w:hAnsi="Direct Sans"/>
        <w:i/>
        <w:color w:val="004033"/>
        <w:sz w:val="20"/>
      </w:rPr>
      <w:tab/>
      <w:t>Tisková zpráva</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2D"/>
    <w:rsid w:val="00014DED"/>
    <w:rsid w:val="00016F1E"/>
    <w:rsid w:val="00050366"/>
    <w:rsid w:val="00050CBD"/>
    <w:rsid w:val="0007162C"/>
    <w:rsid w:val="0007791B"/>
    <w:rsid w:val="0009052E"/>
    <w:rsid w:val="0009475E"/>
    <w:rsid w:val="00095881"/>
    <w:rsid w:val="000B37C0"/>
    <w:rsid w:val="00101B15"/>
    <w:rsid w:val="00136A8F"/>
    <w:rsid w:val="00153544"/>
    <w:rsid w:val="0016031B"/>
    <w:rsid w:val="0016360A"/>
    <w:rsid w:val="00181BD6"/>
    <w:rsid w:val="0018300E"/>
    <w:rsid w:val="001B48C9"/>
    <w:rsid w:val="001D77B8"/>
    <w:rsid w:val="001F0BC8"/>
    <w:rsid w:val="00232226"/>
    <w:rsid w:val="00244CE6"/>
    <w:rsid w:val="002511DC"/>
    <w:rsid w:val="00254697"/>
    <w:rsid w:val="002663C8"/>
    <w:rsid w:val="00270D03"/>
    <w:rsid w:val="00272A2E"/>
    <w:rsid w:val="002944B8"/>
    <w:rsid w:val="002B2DFC"/>
    <w:rsid w:val="002D6A44"/>
    <w:rsid w:val="002F3075"/>
    <w:rsid w:val="003259C9"/>
    <w:rsid w:val="00340A4D"/>
    <w:rsid w:val="00351E62"/>
    <w:rsid w:val="00370C0F"/>
    <w:rsid w:val="003B41A1"/>
    <w:rsid w:val="003C60D6"/>
    <w:rsid w:val="003C7DE3"/>
    <w:rsid w:val="003D0F95"/>
    <w:rsid w:val="003D6EAB"/>
    <w:rsid w:val="003F76FF"/>
    <w:rsid w:val="0040301B"/>
    <w:rsid w:val="004144C1"/>
    <w:rsid w:val="00446640"/>
    <w:rsid w:val="00454AF4"/>
    <w:rsid w:val="004831CA"/>
    <w:rsid w:val="00485C0B"/>
    <w:rsid w:val="004D2D06"/>
    <w:rsid w:val="004D5A19"/>
    <w:rsid w:val="004E7B71"/>
    <w:rsid w:val="004F74F4"/>
    <w:rsid w:val="005102E5"/>
    <w:rsid w:val="00520DC5"/>
    <w:rsid w:val="005438CA"/>
    <w:rsid w:val="00551226"/>
    <w:rsid w:val="005A30B0"/>
    <w:rsid w:val="005B7EE7"/>
    <w:rsid w:val="00621069"/>
    <w:rsid w:val="00663F97"/>
    <w:rsid w:val="00690D7B"/>
    <w:rsid w:val="006A5E83"/>
    <w:rsid w:val="006C379E"/>
    <w:rsid w:val="00704D4B"/>
    <w:rsid w:val="00706CC5"/>
    <w:rsid w:val="00720AC6"/>
    <w:rsid w:val="007634C9"/>
    <w:rsid w:val="00763927"/>
    <w:rsid w:val="007672A1"/>
    <w:rsid w:val="00794DB3"/>
    <w:rsid w:val="007B4CD2"/>
    <w:rsid w:val="007C3FEA"/>
    <w:rsid w:val="007E78F0"/>
    <w:rsid w:val="007F37D3"/>
    <w:rsid w:val="00816569"/>
    <w:rsid w:val="008333CB"/>
    <w:rsid w:val="008648BA"/>
    <w:rsid w:val="008D3A33"/>
    <w:rsid w:val="008E342A"/>
    <w:rsid w:val="00915AF3"/>
    <w:rsid w:val="0093393F"/>
    <w:rsid w:val="00934453"/>
    <w:rsid w:val="00942EDD"/>
    <w:rsid w:val="009529F7"/>
    <w:rsid w:val="00955EF7"/>
    <w:rsid w:val="0097593C"/>
    <w:rsid w:val="009831DF"/>
    <w:rsid w:val="009A7964"/>
    <w:rsid w:val="009C218E"/>
    <w:rsid w:val="009D3BE1"/>
    <w:rsid w:val="009D5AC3"/>
    <w:rsid w:val="00A00276"/>
    <w:rsid w:val="00A01D1C"/>
    <w:rsid w:val="00A23566"/>
    <w:rsid w:val="00A54DA1"/>
    <w:rsid w:val="00AA58B0"/>
    <w:rsid w:val="00AA6246"/>
    <w:rsid w:val="00AC0C2B"/>
    <w:rsid w:val="00AD05F6"/>
    <w:rsid w:val="00AD4B1B"/>
    <w:rsid w:val="00AE1B54"/>
    <w:rsid w:val="00AF7E47"/>
    <w:rsid w:val="00B076AD"/>
    <w:rsid w:val="00B15A70"/>
    <w:rsid w:val="00B22695"/>
    <w:rsid w:val="00B31AAA"/>
    <w:rsid w:val="00B32FEF"/>
    <w:rsid w:val="00B535EA"/>
    <w:rsid w:val="00B562F0"/>
    <w:rsid w:val="00B60CB7"/>
    <w:rsid w:val="00B66AB2"/>
    <w:rsid w:val="00B738AF"/>
    <w:rsid w:val="00B81723"/>
    <w:rsid w:val="00B85DA7"/>
    <w:rsid w:val="00B87FFA"/>
    <w:rsid w:val="00BA1F58"/>
    <w:rsid w:val="00BB5B30"/>
    <w:rsid w:val="00BC20A5"/>
    <w:rsid w:val="00BC3418"/>
    <w:rsid w:val="00BD13D8"/>
    <w:rsid w:val="00BE05D5"/>
    <w:rsid w:val="00C45514"/>
    <w:rsid w:val="00CC1CF4"/>
    <w:rsid w:val="00CC25FA"/>
    <w:rsid w:val="00CC4ABE"/>
    <w:rsid w:val="00CF213F"/>
    <w:rsid w:val="00D00B91"/>
    <w:rsid w:val="00D55429"/>
    <w:rsid w:val="00D566B0"/>
    <w:rsid w:val="00D64CD6"/>
    <w:rsid w:val="00DA3582"/>
    <w:rsid w:val="00DD64B8"/>
    <w:rsid w:val="00DF5B2D"/>
    <w:rsid w:val="00E2041D"/>
    <w:rsid w:val="00E770DD"/>
    <w:rsid w:val="00EB502E"/>
    <w:rsid w:val="00ED2DA1"/>
    <w:rsid w:val="00EE6EF9"/>
    <w:rsid w:val="00F00AC2"/>
    <w:rsid w:val="00F108A4"/>
    <w:rsid w:val="00F26404"/>
    <w:rsid w:val="00F43D66"/>
    <w:rsid w:val="00F440EB"/>
    <w:rsid w:val="00F51BF8"/>
    <w:rsid w:val="00F62701"/>
    <w:rsid w:val="00F641BD"/>
    <w:rsid w:val="00F718DC"/>
    <w:rsid w:val="00F803FE"/>
    <w:rsid w:val="00FA05F7"/>
    <w:rsid w:val="00FF002F"/>
    <w:rsid w:val="00FF34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ACFA0"/>
  <w15:chartTrackingRefBased/>
  <w15:docId w15:val="{C3903D34-B6B5-3648-8862-7E025CDA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3426"/>
  </w:style>
  <w:style w:type="paragraph" w:styleId="Nadpis1">
    <w:name w:val="heading 1"/>
    <w:basedOn w:val="Normln"/>
    <w:next w:val="Normln"/>
    <w:link w:val="Nadpis1Char"/>
    <w:uiPriority w:val="9"/>
    <w:qFormat/>
    <w:rsid w:val="00251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5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511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511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511D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511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511D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511D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511D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511D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511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511D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511D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511D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511D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511D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511D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511DC"/>
    <w:rPr>
      <w:rFonts w:eastAsiaTheme="majorEastAsia" w:cstheme="majorBidi"/>
      <w:color w:val="272727" w:themeColor="text1" w:themeTint="D8"/>
    </w:rPr>
  </w:style>
  <w:style w:type="paragraph" w:styleId="Nzev">
    <w:name w:val="Title"/>
    <w:basedOn w:val="Normln"/>
    <w:next w:val="Normln"/>
    <w:link w:val="NzevChar"/>
    <w:uiPriority w:val="10"/>
    <w:qFormat/>
    <w:rsid w:val="00251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511D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511D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511D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511DC"/>
    <w:pPr>
      <w:spacing w:before="160"/>
      <w:jc w:val="center"/>
    </w:pPr>
    <w:rPr>
      <w:i/>
      <w:iCs/>
      <w:color w:val="404040" w:themeColor="text1" w:themeTint="BF"/>
    </w:rPr>
  </w:style>
  <w:style w:type="character" w:customStyle="1" w:styleId="CittChar">
    <w:name w:val="Citát Char"/>
    <w:basedOn w:val="Standardnpsmoodstavce"/>
    <w:link w:val="Citt"/>
    <w:uiPriority w:val="29"/>
    <w:rsid w:val="002511DC"/>
    <w:rPr>
      <w:i/>
      <w:iCs/>
      <w:color w:val="404040" w:themeColor="text1" w:themeTint="BF"/>
    </w:rPr>
  </w:style>
  <w:style w:type="paragraph" w:styleId="Odstavecseseznamem">
    <w:name w:val="List Paragraph"/>
    <w:basedOn w:val="Normln"/>
    <w:uiPriority w:val="34"/>
    <w:qFormat/>
    <w:rsid w:val="002511DC"/>
    <w:pPr>
      <w:ind w:left="720"/>
      <w:contextualSpacing/>
    </w:pPr>
  </w:style>
  <w:style w:type="character" w:styleId="Zdraznnintenzivn">
    <w:name w:val="Intense Emphasis"/>
    <w:basedOn w:val="Standardnpsmoodstavce"/>
    <w:uiPriority w:val="21"/>
    <w:qFormat/>
    <w:rsid w:val="002511DC"/>
    <w:rPr>
      <w:i/>
      <w:iCs/>
      <w:color w:val="0F4761" w:themeColor="accent1" w:themeShade="BF"/>
    </w:rPr>
  </w:style>
  <w:style w:type="paragraph" w:styleId="Vrazncitt">
    <w:name w:val="Intense Quote"/>
    <w:basedOn w:val="Normln"/>
    <w:next w:val="Normln"/>
    <w:link w:val="VrazncittChar"/>
    <w:uiPriority w:val="30"/>
    <w:qFormat/>
    <w:rsid w:val="0025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511DC"/>
    <w:rPr>
      <w:i/>
      <w:iCs/>
      <w:color w:val="0F4761" w:themeColor="accent1" w:themeShade="BF"/>
    </w:rPr>
  </w:style>
  <w:style w:type="character" w:styleId="Odkazintenzivn">
    <w:name w:val="Intense Reference"/>
    <w:basedOn w:val="Standardnpsmoodstavce"/>
    <w:uiPriority w:val="32"/>
    <w:qFormat/>
    <w:rsid w:val="002511DC"/>
    <w:rPr>
      <w:b/>
      <w:bCs/>
      <w:smallCaps/>
      <w:color w:val="0F4761" w:themeColor="accent1" w:themeShade="BF"/>
      <w:spacing w:val="5"/>
    </w:rPr>
  </w:style>
  <w:style w:type="paragraph" w:styleId="Zhlav">
    <w:name w:val="header"/>
    <w:basedOn w:val="Normln"/>
    <w:link w:val="ZhlavChar"/>
    <w:uiPriority w:val="99"/>
    <w:unhideWhenUsed/>
    <w:rsid w:val="002511D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11DC"/>
  </w:style>
  <w:style w:type="paragraph" w:styleId="Zpat">
    <w:name w:val="footer"/>
    <w:basedOn w:val="Normln"/>
    <w:link w:val="ZpatChar"/>
    <w:uiPriority w:val="99"/>
    <w:unhideWhenUsed/>
    <w:rsid w:val="002511D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11DC"/>
  </w:style>
  <w:style w:type="paragraph" w:customStyle="1" w:styleId="BasicParagraph">
    <w:name w:val="[Basic Paragraph]"/>
    <w:basedOn w:val="Normln"/>
    <w:uiPriority w:val="99"/>
    <w:rsid w:val="00942EDD"/>
    <w:pPr>
      <w:autoSpaceDE w:val="0"/>
      <w:autoSpaceDN w:val="0"/>
      <w:adjustRightInd w:val="0"/>
      <w:spacing w:after="0" w:line="288" w:lineRule="auto"/>
      <w:textAlignment w:val="center"/>
    </w:pPr>
    <w:rPr>
      <w:rFonts w:ascii="MinionPro-Regular" w:hAnsi="MinionPro-Regular" w:cs="MinionPro-Regular"/>
      <w:color w:val="000000"/>
      <w:kern w:val="0"/>
      <w:lang w:val="en-GB"/>
    </w:rPr>
  </w:style>
  <w:style w:type="paragraph" w:styleId="Normlnweb">
    <w:name w:val="Normal (Web)"/>
    <w:basedOn w:val="Normln"/>
    <w:uiPriority w:val="99"/>
    <w:unhideWhenUsed/>
    <w:rsid w:val="006A5E83"/>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BD13D8"/>
    <w:rPr>
      <w:color w:val="467886" w:themeColor="hyperlink"/>
      <w:u w:val="single"/>
    </w:rPr>
  </w:style>
  <w:style w:type="character" w:styleId="Nevyeenzmnka">
    <w:name w:val="Unresolved Mention"/>
    <w:basedOn w:val="Standardnpsmoodstavce"/>
    <w:uiPriority w:val="99"/>
    <w:semiHidden/>
    <w:unhideWhenUsed/>
    <w:rsid w:val="00BD13D8"/>
    <w:rPr>
      <w:color w:val="605E5C"/>
      <w:shd w:val="clear" w:color="auto" w:fill="E1DFDD"/>
    </w:rPr>
  </w:style>
  <w:style w:type="character" w:styleId="Sledovanodkaz">
    <w:name w:val="FollowedHyperlink"/>
    <w:basedOn w:val="Standardnpsmoodstavce"/>
    <w:uiPriority w:val="99"/>
    <w:semiHidden/>
    <w:unhideWhenUsed/>
    <w:rsid w:val="00F26404"/>
    <w:rPr>
      <w:color w:val="96607D" w:themeColor="followedHyperlink"/>
      <w:u w:val="single"/>
    </w:rPr>
  </w:style>
  <w:style w:type="table" w:styleId="Prosttabulka3">
    <w:name w:val="Plain Table 3"/>
    <w:basedOn w:val="Normlntabulka"/>
    <w:uiPriority w:val="43"/>
    <w:rsid w:val="00D566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Odkaznakoment">
    <w:name w:val="annotation reference"/>
    <w:basedOn w:val="Standardnpsmoodstavce"/>
    <w:uiPriority w:val="99"/>
    <w:semiHidden/>
    <w:unhideWhenUsed/>
    <w:rsid w:val="003F76FF"/>
    <w:rPr>
      <w:sz w:val="16"/>
      <w:szCs w:val="16"/>
    </w:rPr>
  </w:style>
  <w:style w:type="paragraph" w:styleId="Textkomente">
    <w:name w:val="annotation text"/>
    <w:basedOn w:val="Normln"/>
    <w:link w:val="TextkomenteChar"/>
    <w:uiPriority w:val="99"/>
    <w:semiHidden/>
    <w:unhideWhenUsed/>
    <w:rsid w:val="003F76FF"/>
    <w:pPr>
      <w:spacing w:line="240" w:lineRule="auto"/>
    </w:pPr>
    <w:rPr>
      <w:sz w:val="20"/>
      <w:szCs w:val="20"/>
    </w:rPr>
  </w:style>
  <w:style w:type="character" w:customStyle="1" w:styleId="TextkomenteChar">
    <w:name w:val="Text komentáře Char"/>
    <w:basedOn w:val="Standardnpsmoodstavce"/>
    <w:link w:val="Textkomente"/>
    <w:uiPriority w:val="99"/>
    <w:semiHidden/>
    <w:rsid w:val="003F76FF"/>
    <w:rPr>
      <w:sz w:val="20"/>
      <w:szCs w:val="20"/>
    </w:rPr>
  </w:style>
  <w:style w:type="paragraph" w:styleId="Pedmtkomente">
    <w:name w:val="annotation subject"/>
    <w:basedOn w:val="Textkomente"/>
    <w:next w:val="Textkomente"/>
    <w:link w:val="PedmtkomenteChar"/>
    <w:uiPriority w:val="99"/>
    <w:semiHidden/>
    <w:unhideWhenUsed/>
    <w:rsid w:val="003F76FF"/>
    <w:rPr>
      <w:b/>
      <w:bCs/>
    </w:rPr>
  </w:style>
  <w:style w:type="character" w:customStyle="1" w:styleId="PedmtkomenteChar">
    <w:name w:val="Předmět komentáře Char"/>
    <w:basedOn w:val="TextkomenteChar"/>
    <w:link w:val="Pedmtkomente"/>
    <w:uiPriority w:val="99"/>
    <w:semiHidden/>
    <w:rsid w:val="003F76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66522346">
      <w:bodyDiv w:val="1"/>
      <w:marLeft w:val="0"/>
      <w:marRight w:val="0"/>
      <w:marTop w:val="0"/>
      <w:marBottom w:val="0"/>
      <w:divBdr>
        <w:top w:val="none" w:sz="0" w:space="0" w:color="auto"/>
        <w:left w:val="none" w:sz="0" w:space="0" w:color="auto"/>
        <w:bottom w:val="none" w:sz="0" w:space="0" w:color="auto"/>
        <w:right w:val="none" w:sz="0" w:space="0" w:color="auto"/>
      </w:divBdr>
    </w:div>
    <w:div w:id="9018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artin.maruniak@direct.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06eea2-c0ce-46f2-a724-8e85d65aba2b" xsi:nil="true"/>
    <lcf76f155ced4ddcb4097134ff3c332f xmlns="4e236541-f591-45d3-85b2-f25f545513e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88F1F502F03A249B0C80D07F0340371" ma:contentTypeVersion="19" ma:contentTypeDescription="Vytvoří nový dokument" ma:contentTypeScope="" ma:versionID="3996ed537dce977ca5c5007b99da6c4d">
  <xsd:schema xmlns:xsd="http://www.w3.org/2001/XMLSchema" xmlns:xs="http://www.w3.org/2001/XMLSchema" xmlns:p="http://schemas.microsoft.com/office/2006/metadata/properties" xmlns:ns2="4e236541-f591-45d3-85b2-f25f545513eb" xmlns:ns3="fc06eea2-c0ce-46f2-a724-8e85d65aba2b" targetNamespace="http://schemas.microsoft.com/office/2006/metadata/properties" ma:root="true" ma:fieldsID="781cea2bab41ed82707522922b765cb7" ns2:_="" ns3:_="">
    <xsd:import namespace="4e236541-f591-45d3-85b2-f25f545513eb"/>
    <xsd:import namespace="fc06eea2-c0ce-46f2-a724-8e85d65aba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36541-f591-45d3-85b2-f25f54551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3a77d7a1-74b3-40f6-8b07-f0cf23821e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06eea2-c0ce-46f2-a724-8e85d65aba2b"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faf6d0cc-8d77-4f44-a53b-73b206bddbd4}" ma:internalName="TaxCatchAll" ma:showField="CatchAllData" ma:web="fc06eea2-c0ce-46f2-a724-8e85d65ab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F2BEE4-912B-4638-B2F0-7EFA28D17A2D}">
  <ds:schemaRefs>
    <ds:schemaRef ds:uri="http://schemas.microsoft.com/office/2006/metadata/properties"/>
    <ds:schemaRef ds:uri="http://schemas.microsoft.com/office/infopath/2007/PartnerControls"/>
    <ds:schemaRef ds:uri="fc06eea2-c0ce-46f2-a724-8e85d65aba2b"/>
    <ds:schemaRef ds:uri="4e236541-f591-45d3-85b2-f25f545513eb"/>
  </ds:schemaRefs>
</ds:datastoreItem>
</file>

<file path=customXml/itemProps2.xml><?xml version="1.0" encoding="utf-8"?>
<ds:datastoreItem xmlns:ds="http://schemas.openxmlformats.org/officeDocument/2006/customXml" ds:itemID="{23617897-D6B5-4CDB-8E6C-FBC0E795D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36541-f591-45d3-85b2-f25f545513eb"/>
    <ds:schemaRef ds:uri="fc06eea2-c0ce-46f2-a724-8e85d65ab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E2DC59-904C-5049-999C-FC9E8E1758A9}">
  <ds:schemaRefs>
    <ds:schemaRef ds:uri="http://schemas.openxmlformats.org/officeDocument/2006/bibliography"/>
  </ds:schemaRefs>
</ds:datastoreItem>
</file>

<file path=customXml/itemProps4.xml><?xml version="1.0" encoding="utf-8"?>
<ds:datastoreItem xmlns:ds="http://schemas.openxmlformats.org/officeDocument/2006/customXml" ds:itemID="{78E39AE3-2C5B-4293-8407-EBC0E974A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788</Words>
  <Characters>4651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Pokles trhu bolí. Větší škodu ale může způsobit rozhodnutí bez plánu</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Pokles trhu bolí. Větší škodu ale může způsobit rozhodnutí bez plánu</dc:title>
  <dc:subject>Tisková zpráva Direct Investments</dc:subject>
  <dc:creator>Direct Investments</dc:creator>
  <cp:keywords/>
  <dc:description/>
  <cp:lastModifiedBy>Martin Maruniak</cp:lastModifiedBy>
  <cp:revision>9</cp:revision>
  <dcterms:created xsi:type="dcterms:W3CDTF">2026-08-10T10:02:00Z</dcterms:created>
  <dcterms:modified xsi:type="dcterms:W3CDTF">2026-08-24T09:57:00Z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7cbb9861,3589f1d5,773d80be</vt:lpwstr>
  </property>
  <property fmtid="{D5CDD505-2E9C-101B-9397-08002B2CF9AE}" pid="3" name="ClassificationContentMarkingHeaderFontProps">
    <vt:lpwstr>#000000,10,Calibri</vt:lpwstr>
  </property>
  <property fmtid="{D5CDD505-2E9C-101B-9397-08002B2CF9AE}" pid="4" name="ClassificationContentMarkingHeaderText">
    <vt:lpwstr>Interní</vt:lpwstr>
  </property>
  <property fmtid="{D5CDD505-2E9C-101B-9397-08002B2CF9AE}" pid="5" name="MSIP_Label_2f90dfaf-3227-49c1-ac9e-e3a490b2dbb5_Enabled">
    <vt:lpwstr>true</vt:lpwstr>
  </property>
  <property fmtid="{D5CDD505-2E9C-101B-9397-08002B2CF9AE}" pid="6" name="MSIP_Label_2f90dfaf-3227-49c1-ac9e-e3a490b2dbb5_SetDate">
    <vt:lpwstr>2025-02-20T12:50:01Z</vt:lpwstr>
  </property>
  <property fmtid="{D5CDD505-2E9C-101B-9397-08002B2CF9AE}" pid="7" name="MSIP_Label_2f90dfaf-3227-49c1-ac9e-e3a490b2dbb5_Method">
    <vt:lpwstr>Standard</vt:lpwstr>
  </property>
  <property fmtid="{D5CDD505-2E9C-101B-9397-08002B2CF9AE}" pid="8" name="MSIP_Label_2f90dfaf-3227-49c1-ac9e-e3a490b2dbb5_Name">
    <vt:lpwstr>Interní</vt:lpwstr>
  </property>
  <property fmtid="{D5CDD505-2E9C-101B-9397-08002B2CF9AE}" pid="9" name="MSIP_Label_2f90dfaf-3227-49c1-ac9e-e3a490b2dbb5_SiteId">
    <vt:lpwstr>ebc0beb2-ea26-4367-a01b-0621b24bfc62</vt:lpwstr>
  </property>
  <property fmtid="{D5CDD505-2E9C-101B-9397-08002B2CF9AE}" pid="10" name="MSIP_Label_2f90dfaf-3227-49c1-ac9e-e3a490b2dbb5_ActionId">
    <vt:lpwstr>cd4b80fc-4317-4834-97af-074629d56d1b</vt:lpwstr>
  </property>
  <property fmtid="{D5CDD505-2E9C-101B-9397-08002B2CF9AE}" pid="11" name="MSIP_Label_2f90dfaf-3227-49c1-ac9e-e3a490b2dbb5_ContentBits">
    <vt:lpwstr>1</vt:lpwstr>
  </property>
  <property fmtid="{D5CDD505-2E9C-101B-9397-08002B2CF9AE}" pid="12" name="MSIP_Label_2f90dfaf-3227-49c1-ac9e-e3a490b2dbb5_Tag">
    <vt:lpwstr>50, 3, 0, 1</vt:lpwstr>
  </property>
  <property fmtid="{D5CDD505-2E9C-101B-9397-08002B2CF9AE}" pid="13" name="ContentTypeId">
    <vt:lpwstr>0x010100188F1F502F03A249B0C80D07F0340371</vt:lpwstr>
  </property>
</Properties>
</file>