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720B3" w:rsidP="407A20BB" w:rsidRDefault="00B720B3" w14:paraId="12B47490" w14:textId="17536FBB">
      <w:pPr>
        <w:jc w:val="center"/>
        <w:rPr>
          <w:rFonts w:ascii="Century Gothic" w:hAnsi="Century Gothic" w:eastAsia="Century Gothic" w:cs="Century Gothic"/>
          <w:b/>
          <w:bCs/>
          <w:sz w:val="28"/>
          <w:szCs w:val="28"/>
          <w:lang w:val="cs-CZ"/>
        </w:rPr>
      </w:pPr>
    </w:p>
    <w:p w:rsidRPr="006E428B" w:rsidR="7D00A557" w:rsidP="407A20BB" w:rsidRDefault="7D00A557" w14:paraId="12E67300" w14:textId="3A422E76">
      <w:pPr>
        <w:jc w:val="center"/>
        <w:rPr>
          <w:rFonts w:ascii="Century Gothic" w:hAnsi="Century Gothic" w:eastAsia="Century Gothic" w:cs="Century Gothic"/>
          <w:b w:val="1"/>
          <w:bCs w:val="1"/>
          <w:sz w:val="28"/>
          <w:szCs w:val="28"/>
          <w:lang w:val="cs-CZ"/>
        </w:rPr>
      </w:pPr>
      <w:r w:rsidRPr="337ECA0B" w:rsidR="32D9932F">
        <w:rPr>
          <w:rFonts w:ascii="Century Gothic" w:hAnsi="Century Gothic" w:eastAsia="Century Gothic" w:cs="Century Gothic"/>
          <w:b w:val="1"/>
          <w:bCs w:val="1"/>
          <w:sz w:val="28"/>
          <w:szCs w:val="28"/>
          <w:lang w:val="cs-CZ"/>
        </w:rPr>
        <w:t xml:space="preserve">Více než </w:t>
      </w:r>
      <w:r w:rsidRPr="337ECA0B" w:rsidR="7D00A557">
        <w:rPr>
          <w:rFonts w:ascii="Century Gothic" w:hAnsi="Century Gothic" w:eastAsia="Century Gothic" w:cs="Century Gothic"/>
          <w:b w:val="1"/>
          <w:bCs w:val="1"/>
          <w:sz w:val="28"/>
          <w:szCs w:val="28"/>
          <w:lang w:val="cs-CZ"/>
        </w:rPr>
        <w:t>product</w:t>
      </w:r>
      <w:r w:rsidRPr="337ECA0B" w:rsidR="7D00A557">
        <w:rPr>
          <w:rFonts w:ascii="Century Gothic" w:hAnsi="Century Gothic" w:eastAsia="Century Gothic" w:cs="Century Gothic"/>
          <w:b w:val="1"/>
          <w:bCs w:val="1"/>
          <w:sz w:val="28"/>
          <w:szCs w:val="28"/>
          <w:lang w:val="cs-CZ"/>
        </w:rPr>
        <w:t xml:space="preserve"> placemen</w:t>
      </w:r>
      <w:r w:rsidRPr="337ECA0B" w:rsidR="7D00A557">
        <w:rPr>
          <w:rFonts w:ascii="Century Gothic" w:hAnsi="Century Gothic" w:eastAsia="Century Gothic" w:cs="Century Gothic"/>
          <w:b w:val="1"/>
          <w:bCs w:val="1"/>
          <w:sz w:val="28"/>
          <w:szCs w:val="28"/>
          <w:lang w:val="cs-CZ"/>
        </w:rPr>
        <w:t>t. Mattoni a</w:t>
      </w:r>
      <w:r w:rsidRPr="337ECA0B" w:rsidR="7D00A557">
        <w:rPr>
          <w:rFonts w:ascii="Century Gothic" w:hAnsi="Century Gothic" w:eastAsia="Century Gothic" w:cs="Century Gothic"/>
          <w:b w:val="1"/>
          <w:bCs w:val="1"/>
          <w:sz w:val="28"/>
          <w:szCs w:val="28"/>
          <w:lang w:val="cs-CZ"/>
        </w:rPr>
        <w:t xml:space="preserve"> </w:t>
      </w:r>
      <w:r w:rsidRPr="337ECA0B" w:rsidR="7D00A557">
        <w:rPr>
          <w:rFonts w:ascii="Century Gothic" w:hAnsi="Century Gothic" w:eastAsia="Century Gothic" w:cs="Century Gothic"/>
          <w:b w:val="1"/>
          <w:bCs w:val="1"/>
          <w:sz w:val="28"/>
          <w:szCs w:val="28"/>
          <w:lang w:val="cs-CZ"/>
        </w:rPr>
        <w:t>Granin</w:t>
      </w:r>
      <w:r w:rsidRPr="337ECA0B" w:rsidR="7D00A557">
        <w:rPr>
          <w:rFonts w:ascii="Century Gothic" w:hAnsi="Century Gothic" w:eastAsia="Century Gothic" w:cs="Century Gothic"/>
          <w:b w:val="1"/>
          <w:bCs w:val="1"/>
          <w:sz w:val="28"/>
          <w:szCs w:val="28"/>
          <w:lang w:val="cs-CZ"/>
        </w:rPr>
        <w:t>i</w:t>
      </w:r>
      <w:r w:rsidRPr="337ECA0B" w:rsidR="7D00A557">
        <w:rPr>
          <w:rFonts w:ascii="Century Gothic" w:hAnsi="Century Gothic" w:eastAsia="Century Gothic" w:cs="Century Gothic"/>
          <w:b w:val="1"/>
          <w:bCs w:val="1"/>
          <w:sz w:val="28"/>
          <w:szCs w:val="28"/>
          <w:lang w:val="cs-CZ"/>
        </w:rPr>
        <w:t xml:space="preserve"> rozvíjejí partnerství se Zrádci i mimo televizní obrazovku</w:t>
      </w:r>
    </w:p>
    <w:p w:rsidRPr="006E428B" w:rsidR="517F8CF2" w:rsidP="337ECA0B" w:rsidRDefault="36DAC2CE" w14:paraId="3D776D2D" w14:textId="11B844EB">
      <w:pPr>
        <w:pStyle w:val="Normal"/>
        <w:suppressLineNumbers w:val="0"/>
        <w:bidi w:val="0"/>
        <w:spacing w:before="0" w:beforeAutospacing="off" w:after="160" w:afterAutospacing="off" w:line="279" w:lineRule="auto"/>
        <w:ind w:left="720" w:right="0"/>
        <w:jc w:val="right"/>
        <w:rPr>
          <w:rFonts w:ascii="Century Gothic" w:hAnsi="Century Gothic" w:eastAsia="Century Gothic" w:cs="Century Gothic"/>
          <w:b w:val="1"/>
          <w:bCs w:val="1"/>
          <w:lang w:val="en-US"/>
        </w:rPr>
      </w:pPr>
      <w:r w:rsidRPr="337ECA0B" w:rsidR="36DAC2CE">
        <w:rPr>
          <w:rFonts w:ascii="Century Gothic" w:hAnsi="Century Gothic" w:eastAsia="Century Gothic" w:cs="Century Gothic"/>
          <w:b w:val="1"/>
          <w:bCs w:val="1"/>
          <w:lang w:val="en-US"/>
        </w:rPr>
        <w:t xml:space="preserve">Praha, </w:t>
      </w:r>
      <w:r w:rsidRPr="337ECA0B" w:rsidR="2FDD2D35">
        <w:rPr>
          <w:rFonts w:ascii="Century Gothic" w:hAnsi="Century Gothic" w:eastAsia="Century Gothic" w:cs="Century Gothic"/>
          <w:b w:val="1"/>
          <w:bCs w:val="1"/>
          <w:lang w:val="en-US"/>
        </w:rPr>
        <w:t>7</w:t>
      </w:r>
      <w:r w:rsidRPr="337ECA0B" w:rsidR="36DAC2CE">
        <w:rPr>
          <w:rFonts w:ascii="Century Gothic" w:hAnsi="Century Gothic" w:eastAsia="Century Gothic" w:cs="Century Gothic"/>
          <w:b w:val="1"/>
          <w:bCs w:val="1"/>
          <w:lang w:val="en-US"/>
        </w:rPr>
        <w:t xml:space="preserve">. </w:t>
      </w:r>
      <w:r w:rsidRPr="337ECA0B" w:rsidR="47201A3D">
        <w:rPr>
          <w:rFonts w:ascii="Century Gothic" w:hAnsi="Century Gothic" w:eastAsia="Century Gothic" w:cs="Century Gothic"/>
          <w:b w:val="1"/>
          <w:bCs w:val="1"/>
          <w:lang w:val="en-US"/>
        </w:rPr>
        <w:t xml:space="preserve">října </w:t>
      </w:r>
      <w:r w:rsidRPr="337ECA0B" w:rsidR="36DAC2CE">
        <w:rPr>
          <w:rFonts w:ascii="Century Gothic" w:hAnsi="Century Gothic" w:eastAsia="Century Gothic" w:cs="Century Gothic"/>
          <w:b w:val="1"/>
          <w:bCs w:val="1"/>
          <w:lang w:val="en-US"/>
        </w:rPr>
        <w:t>2026</w:t>
      </w:r>
    </w:p>
    <w:p w:rsidR="44FB4D0B" w:rsidP="407A20BB" w:rsidRDefault="44FB4D0B" w14:paraId="0C16AAB6" w14:textId="3E7B64B0">
      <w:pPr>
        <w:spacing w:before="240" w:after="240"/>
        <w:jc w:val="both"/>
        <w:rPr>
          <w:rFonts w:ascii="Century Gothic" w:hAnsi="Century Gothic" w:eastAsia="Century Gothic" w:cs="Century Gothic"/>
          <w:b w:val="1"/>
          <w:bCs w:val="1"/>
          <w:lang w:val="cs-CZ"/>
        </w:rPr>
      </w:pPr>
      <w:r w:rsidRPr="17E8FED3" w:rsidR="44FB4D0B">
        <w:rPr>
          <w:rFonts w:ascii="Century Gothic" w:hAnsi="Century Gothic" w:eastAsia="Century Gothic" w:cs="Century Gothic"/>
          <w:b w:val="1"/>
          <w:bCs w:val="1"/>
          <w:lang w:val="cs-CZ"/>
        </w:rPr>
        <w:t xml:space="preserve">Partnerství značky s televizním pořadem nemusí skončit u </w:t>
      </w:r>
      <w:r w:rsidRPr="17E8FED3" w:rsidR="44FB4D0B">
        <w:rPr>
          <w:rFonts w:ascii="Century Gothic" w:hAnsi="Century Gothic" w:eastAsia="Century Gothic" w:cs="Century Gothic"/>
          <w:b w:val="1"/>
          <w:bCs w:val="1"/>
          <w:lang w:val="cs-CZ"/>
        </w:rPr>
        <w:t>product</w:t>
      </w:r>
      <w:r w:rsidRPr="17E8FED3" w:rsidR="44FB4D0B">
        <w:rPr>
          <w:rFonts w:ascii="Century Gothic" w:hAnsi="Century Gothic" w:eastAsia="Century Gothic" w:cs="Century Gothic"/>
          <w:b w:val="1"/>
          <w:bCs w:val="1"/>
          <w:lang w:val="cs-CZ"/>
        </w:rPr>
        <w:t xml:space="preserve"> </w:t>
      </w:r>
      <w:r w:rsidRPr="17E8FED3" w:rsidR="44FB4D0B">
        <w:rPr>
          <w:rFonts w:ascii="Century Gothic" w:hAnsi="Century Gothic" w:eastAsia="Century Gothic" w:cs="Century Gothic"/>
          <w:b w:val="1"/>
          <w:bCs w:val="1"/>
          <w:lang w:val="cs-CZ"/>
        </w:rPr>
        <w:t>placementu</w:t>
      </w:r>
      <w:r w:rsidRPr="17E8FED3" w:rsidR="44FB4D0B">
        <w:rPr>
          <w:rFonts w:ascii="Century Gothic" w:hAnsi="Century Gothic" w:eastAsia="Century Gothic" w:cs="Century Gothic"/>
          <w:b w:val="1"/>
          <w:bCs w:val="1"/>
          <w:lang w:val="cs-CZ"/>
        </w:rPr>
        <w:t xml:space="preserve">. Mattoni a </w:t>
      </w:r>
      <w:r w:rsidRPr="17E8FED3" w:rsidR="44FB4D0B">
        <w:rPr>
          <w:rFonts w:ascii="Century Gothic" w:hAnsi="Century Gothic" w:eastAsia="Century Gothic" w:cs="Century Gothic"/>
          <w:b w:val="1"/>
          <w:bCs w:val="1"/>
          <w:lang w:val="cs-CZ"/>
        </w:rPr>
        <w:t>Granini</w:t>
      </w:r>
      <w:r w:rsidRPr="17E8FED3" w:rsidR="44FB4D0B">
        <w:rPr>
          <w:rFonts w:ascii="Century Gothic" w:hAnsi="Century Gothic" w:eastAsia="Century Gothic" w:cs="Century Gothic"/>
          <w:b w:val="1"/>
          <w:bCs w:val="1"/>
          <w:lang w:val="cs-CZ"/>
        </w:rPr>
        <w:t xml:space="preserve"> jsou i letos partnerem populární show</w:t>
      </w:r>
      <w:r w:rsidRPr="17E8FED3" w:rsidR="05120588">
        <w:rPr>
          <w:rFonts w:ascii="Century Gothic" w:hAnsi="Century Gothic" w:eastAsia="Century Gothic" w:cs="Century Gothic"/>
          <w:b w:val="1"/>
          <w:bCs w:val="1"/>
          <w:lang w:val="cs-CZ"/>
        </w:rPr>
        <w:t xml:space="preserve"> TV Prima</w:t>
      </w:r>
      <w:r w:rsidRPr="17E8FED3" w:rsidR="44FB4D0B">
        <w:rPr>
          <w:rFonts w:ascii="Century Gothic" w:hAnsi="Century Gothic" w:eastAsia="Century Gothic" w:cs="Century Gothic"/>
          <w:b w:val="1"/>
          <w:bCs w:val="1"/>
          <w:lang w:val="cs-CZ"/>
        </w:rPr>
        <w:t xml:space="preserve"> Zrádci a spolupráci rozvíjejí napříč televizním vysíláním, digitálním obsahem, eventy i gastronomií. Hlavním propojujícím prvkem se stal </w:t>
      </w:r>
      <w:r w:rsidRPr="17E8FED3" w:rsidR="44FB4D0B">
        <w:rPr>
          <w:rFonts w:ascii="Century Gothic" w:hAnsi="Century Gothic" w:eastAsia="Century Gothic" w:cs="Century Gothic"/>
          <w:b w:val="1"/>
          <w:bCs w:val="1"/>
          <w:lang w:val="cs-CZ"/>
        </w:rPr>
        <w:t>Mikešův</w:t>
      </w:r>
      <w:r w:rsidRPr="17E8FED3" w:rsidR="44FB4D0B">
        <w:rPr>
          <w:rFonts w:ascii="Century Gothic" w:hAnsi="Century Gothic" w:eastAsia="Century Gothic" w:cs="Century Gothic"/>
          <w:b w:val="1"/>
          <w:bCs w:val="1"/>
          <w:lang w:val="cs-CZ"/>
        </w:rPr>
        <w:t xml:space="preserve"> tajemný</w:t>
      </w:r>
      <w:r w:rsidRPr="17E8FED3" w:rsidR="2E662A81">
        <w:rPr>
          <w:rFonts w:ascii="Century Gothic" w:hAnsi="Century Gothic" w:eastAsia="Century Gothic" w:cs="Century Gothic"/>
          <w:b w:val="1"/>
          <w:bCs w:val="1"/>
          <w:lang w:val="cs-CZ"/>
        </w:rPr>
        <w:t xml:space="preserve"> nealko</w:t>
      </w:r>
      <w:r w:rsidRPr="17E8FED3" w:rsidR="44FB4D0B">
        <w:rPr>
          <w:rFonts w:ascii="Century Gothic" w:hAnsi="Century Gothic" w:eastAsia="Century Gothic" w:cs="Century Gothic"/>
          <w:b w:val="1"/>
          <w:bCs w:val="1"/>
          <w:lang w:val="cs-CZ"/>
        </w:rPr>
        <w:t xml:space="preserve"> drink, který pro projekt vytvořil vítěz Mattoni Grand Drink 2024 a mistr světa v míchání nealkoholických koktejlů Martin Vogeltanz. Drink navíc nezůstal pouze doprovodnou aktivací partnerství, ale tvůrci Zrádců jej zapojili přímo do zápletky prvního dílu. Během podzimu se pak ze světa Zrádců přesune také do vybraných gastronomických podniků po celé České republice.</w:t>
      </w:r>
    </w:p>
    <w:p w:rsidR="44FB4D0B" w:rsidP="407A20BB" w:rsidRDefault="44FB4D0B" w14:paraId="51CC48DA" w14:textId="164965B6">
      <w:pPr>
        <w:spacing w:before="240" w:after="240"/>
        <w:jc w:val="both"/>
        <w:rPr>
          <w:rFonts w:ascii="Century Gothic" w:hAnsi="Century Gothic" w:eastAsia="Century Gothic" w:cs="Century Gothic"/>
          <w:lang w:val="cs-CZ"/>
        </w:rPr>
      </w:pPr>
      <w:r w:rsidRPr="337ECA0B" w:rsidR="44FB4D0B">
        <w:rPr>
          <w:rFonts w:ascii="Century Gothic" w:hAnsi="Century Gothic" w:eastAsia="Century Gothic" w:cs="Century Gothic"/>
          <w:lang w:val="cs-CZ"/>
        </w:rPr>
        <w:t xml:space="preserve">Do letošního partnerství se Zrádci vstupují společně značky Mattoni a Granini. Obě se objevují přímo v pořadu prostřednictvím product placementu a spolupráce pokračuje také v navazující </w:t>
      </w:r>
      <w:r w:rsidRPr="337ECA0B" w:rsidR="44FB4D0B">
        <w:rPr>
          <w:rFonts w:ascii="Century Gothic" w:hAnsi="Century Gothic" w:eastAsia="Century Gothic" w:cs="Century Gothic"/>
          <w:lang w:val="cs-CZ"/>
        </w:rPr>
        <w:t>Aftershow</w:t>
      </w:r>
      <w:r w:rsidRPr="337ECA0B" w:rsidR="44FB4D0B">
        <w:rPr>
          <w:rFonts w:ascii="Century Gothic" w:hAnsi="Century Gothic" w:eastAsia="Century Gothic" w:cs="Century Gothic"/>
          <w:lang w:val="cs-CZ"/>
        </w:rPr>
        <w:t>. Přítomnost značek se tak neomezuje pouze na samotné televizní vysílání, ale pokračuje i v dalším obsahu a aktivitách spojených s pořadem.</w:t>
      </w:r>
    </w:p>
    <w:p w:rsidR="44FB4D0B" w:rsidP="407A20BB" w:rsidRDefault="0BDE34CC" w14:paraId="2E0B441B" w14:textId="1303029B">
      <w:pPr>
        <w:spacing w:before="240" w:after="240"/>
        <w:jc w:val="both"/>
        <w:rPr>
          <w:rFonts w:ascii="Century Gothic" w:hAnsi="Century Gothic" w:eastAsia="Century Gothic" w:cs="Century Gothic"/>
          <w:lang w:val="cs-CZ"/>
        </w:rPr>
      </w:pPr>
      <w:r w:rsidRPr="337ECA0B" w:rsidR="0BDE34CC">
        <w:rPr>
          <w:rFonts w:ascii="Century Gothic" w:hAnsi="Century Gothic" w:eastAsia="Century Gothic" w:cs="Century Gothic"/>
          <w:i w:val="1"/>
          <w:iCs w:val="1"/>
          <w:lang w:val="cs-CZ"/>
        </w:rPr>
        <w:t>„Letos jsme nechtěli zůstat jen u klasického partnerství a viditelnosti našich značek. Zrádci mají velmi výrazný svět, se kterým se dá kreativně pracovat. Hledali jsme proto něco, co do něj přirozeně zapadne a zároveň nám umožní partnerství rozvíjet i mimo televizní obrazovku a propojit ho s dalšími aktivitami našich značek,“</w:t>
      </w:r>
      <w:r w:rsidRPr="337ECA0B" w:rsidR="0BDE34CC">
        <w:rPr>
          <w:rFonts w:ascii="Century Gothic" w:hAnsi="Century Gothic" w:eastAsia="Century Gothic" w:cs="Century Gothic"/>
          <w:lang w:val="cs-CZ"/>
        </w:rPr>
        <w:t xml:space="preserve"> říká </w:t>
      </w:r>
      <w:r w:rsidRPr="337ECA0B" w:rsidR="68E3618E">
        <w:rPr>
          <w:rFonts w:ascii="Century Gothic" w:hAnsi="Century Gothic" w:eastAsia="Century Gothic" w:cs="Century Gothic"/>
          <w:lang w:val="cs-CZ"/>
        </w:rPr>
        <w:t xml:space="preserve">Barbora Líška </w:t>
      </w:r>
      <w:r w:rsidRPr="337ECA0B" w:rsidR="68E3618E">
        <w:rPr>
          <w:rFonts w:ascii="Century Gothic" w:hAnsi="Century Gothic" w:eastAsia="Century Gothic" w:cs="Century Gothic"/>
          <w:lang w:val="cs-CZ"/>
        </w:rPr>
        <w:t>Kratochvílová</w:t>
      </w:r>
      <w:r w:rsidRPr="337ECA0B" w:rsidR="68E3618E">
        <w:rPr>
          <w:rFonts w:ascii="Century Gothic" w:hAnsi="Century Gothic" w:eastAsia="Century Gothic" w:cs="Century Gothic"/>
          <w:lang w:val="cs-CZ"/>
        </w:rPr>
        <w:t>, Marketingová ředitelka</w:t>
      </w:r>
      <w:r w:rsidRPr="337ECA0B" w:rsidR="0BDE34CC">
        <w:rPr>
          <w:rFonts w:ascii="Century Gothic" w:hAnsi="Century Gothic" w:eastAsia="Century Gothic" w:cs="Century Gothic"/>
          <w:lang w:val="cs-CZ"/>
        </w:rPr>
        <w:t xml:space="preserve"> Mattoni 1873.</w:t>
      </w:r>
    </w:p>
    <w:p w:rsidR="78C5EB40" w:rsidP="407A20BB" w:rsidRDefault="78C5EB40" w14:paraId="7E16981C" w14:textId="7455EA3F">
      <w:pPr>
        <w:rPr>
          <w:rFonts w:ascii="Century Gothic" w:hAnsi="Century Gothic" w:eastAsia="Century Gothic" w:cs="Century Gothic"/>
          <w:b/>
          <w:bCs/>
          <w:sz w:val="32"/>
          <w:szCs w:val="32"/>
          <w:lang w:val="cs-CZ"/>
        </w:rPr>
      </w:pPr>
      <w:r w:rsidRPr="17E8FED3" w:rsidR="78C5EB40">
        <w:rPr>
          <w:rFonts w:ascii="Century Gothic" w:hAnsi="Century Gothic" w:eastAsia="Century Gothic" w:cs="Century Gothic"/>
          <w:b w:val="1"/>
          <w:bCs w:val="1"/>
          <w:sz w:val="28"/>
          <w:szCs w:val="28"/>
          <w:lang w:val="cs-CZ"/>
        </w:rPr>
        <w:t>Drink jako s</w:t>
      </w:r>
      <w:r w:rsidRPr="17E8FED3" w:rsidR="44FB4D0B">
        <w:rPr>
          <w:rFonts w:ascii="Century Gothic" w:hAnsi="Century Gothic" w:eastAsia="Century Gothic" w:cs="Century Gothic"/>
          <w:b w:val="1"/>
          <w:bCs w:val="1"/>
          <w:sz w:val="28"/>
          <w:szCs w:val="28"/>
          <w:lang w:val="cs-CZ"/>
        </w:rPr>
        <w:t>oučást hry</w:t>
      </w:r>
    </w:p>
    <w:p w:rsidR="44FB4D0B" w:rsidP="17E8FED3" w:rsidRDefault="44FB4D0B" w14:paraId="0FBFAF9A" w14:textId="587DEF44">
      <w:pPr>
        <w:pStyle w:val="Normal"/>
        <w:spacing w:before="240" w:after="240"/>
        <w:jc w:val="both"/>
        <w:rPr>
          <w:rFonts w:ascii="Century Gothic" w:hAnsi="Century Gothic" w:eastAsia="Century Gothic" w:cs="Century Gothic"/>
          <w:lang w:val="cs-CZ"/>
        </w:rPr>
      </w:pPr>
      <w:r w:rsidRPr="17E8FED3" w:rsidR="3AEF1D56">
        <w:rPr>
          <w:rFonts w:ascii="Century Gothic" w:hAnsi="Century Gothic" w:eastAsia="Century Gothic" w:cs="Century Gothic"/>
          <w:noProof w:val="0"/>
          <w:sz w:val="24"/>
          <w:szCs w:val="24"/>
          <w:lang w:val="cs-CZ"/>
        </w:rPr>
        <w:t>Pro letošní ročník Zrádců proto vznikl Mikešův tajemný drink.</w:t>
      </w:r>
      <w:r w:rsidRPr="17E8FED3" w:rsidR="44FB4D0B">
        <w:rPr>
          <w:rFonts w:ascii="Century Gothic" w:hAnsi="Century Gothic" w:eastAsia="Century Gothic" w:cs="Century Gothic"/>
          <w:lang w:val="cs-CZ"/>
        </w:rPr>
        <w:t xml:space="preserve"> Jeho základem je perlivá Mattoni společně s </w:t>
      </w:r>
      <w:r w:rsidRPr="17E8FED3" w:rsidR="44FB4D0B">
        <w:rPr>
          <w:rFonts w:ascii="Century Gothic" w:hAnsi="Century Gothic" w:eastAsia="Century Gothic" w:cs="Century Gothic"/>
          <w:lang w:val="cs-CZ"/>
        </w:rPr>
        <w:t>Granini</w:t>
      </w:r>
      <w:r w:rsidRPr="17E8FED3" w:rsidR="44FB4D0B">
        <w:rPr>
          <w:rFonts w:ascii="Century Gothic" w:hAnsi="Century Gothic" w:eastAsia="Century Gothic" w:cs="Century Gothic"/>
          <w:lang w:val="cs-CZ"/>
        </w:rPr>
        <w:t xml:space="preserve"> mango-pomeranč. Recepturu vytvořil barman </w:t>
      </w:r>
      <w:r w:rsidRPr="17E8FED3" w:rsidR="44FB4D0B">
        <w:rPr>
          <w:rFonts w:ascii="Century Gothic" w:hAnsi="Century Gothic" w:eastAsia="Century Gothic" w:cs="Century Gothic"/>
          <w:b w:val="1"/>
          <w:bCs w:val="1"/>
          <w:lang w:val="cs-CZ"/>
        </w:rPr>
        <w:t>Martin Vogeltanz, vítěz Mattoni Grand Drink 2024 a mistr světa v míchání nealkoholických koktejlů</w:t>
      </w:r>
      <w:r w:rsidRPr="17E8FED3" w:rsidR="44FB4D0B">
        <w:rPr>
          <w:rFonts w:ascii="Century Gothic" w:hAnsi="Century Gothic" w:eastAsia="Century Gothic" w:cs="Century Gothic"/>
          <w:lang w:val="cs-CZ"/>
        </w:rPr>
        <w:t>.</w:t>
      </w:r>
    </w:p>
    <w:p w:rsidR="44FB4D0B" w:rsidP="407A20BB" w:rsidRDefault="44FB4D0B" w14:paraId="70FE6039" w14:textId="322F867C">
      <w:pPr>
        <w:spacing w:before="240" w:after="240"/>
        <w:jc w:val="both"/>
        <w:rPr>
          <w:rFonts w:ascii="Century Gothic" w:hAnsi="Century Gothic" w:eastAsia="Century Gothic" w:cs="Century Gothic"/>
          <w:lang w:val="cs-CZ"/>
        </w:rPr>
      </w:pPr>
      <w:r w:rsidRPr="407A20BB">
        <w:rPr>
          <w:rFonts w:ascii="Century Gothic" w:hAnsi="Century Gothic" w:eastAsia="Century Gothic" w:cs="Century Gothic"/>
          <w:lang w:val="cs-CZ"/>
        </w:rPr>
        <w:lastRenderedPageBreak/>
        <w:t xml:space="preserve">Drink přitom nezůstal pouze v rovině marketingové aktivace. </w:t>
      </w:r>
      <w:r w:rsidRPr="407A20BB">
        <w:rPr>
          <w:rFonts w:ascii="Century Gothic" w:hAnsi="Century Gothic" w:eastAsia="Century Gothic" w:cs="Century Gothic"/>
          <w:b/>
          <w:bCs/>
          <w:lang w:val="cs-CZ"/>
        </w:rPr>
        <w:t>Tvůrci pořadu jej využili přímo jako součást zápletky prvního dílu</w:t>
      </w:r>
      <w:r w:rsidRPr="407A20BB">
        <w:rPr>
          <w:rFonts w:ascii="Century Gothic" w:hAnsi="Century Gothic" w:eastAsia="Century Gothic" w:cs="Century Gothic"/>
          <w:lang w:val="cs-CZ"/>
        </w:rPr>
        <w:t>, a produkt vytvořený v rámci partnerství se tak přirozeně propsal i do samotného děje Zrádců.</w:t>
      </w:r>
    </w:p>
    <w:p w:rsidR="44FB4D0B" w:rsidP="407A20BB" w:rsidRDefault="44FB4D0B" w14:paraId="1C3B362D" w14:textId="37E7566F">
      <w:pPr>
        <w:spacing w:before="240" w:after="240"/>
        <w:jc w:val="both"/>
        <w:rPr>
          <w:rFonts w:ascii="Century Gothic" w:hAnsi="Century Gothic" w:eastAsia="Century Gothic" w:cs="Century Gothic"/>
          <w:lang w:val="cs-CZ"/>
        </w:rPr>
      </w:pPr>
      <w:r w:rsidRPr="407A20BB">
        <w:rPr>
          <w:rFonts w:ascii="Century Gothic" w:hAnsi="Century Gothic" w:eastAsia="Century Gothic" w:cs="Century Gothic"/>
          <w:lang w:val="cs-CZ"/>
        </w:rPr>
        <w:t>Právě jeho prostřednictvím zároveň spolupráce navazuje na jedno z dlouhodobých témat Mattoni. Značka se nealkoholické mixologii věnuje dlouhodobě a prostřednictvím Mattoni Grand Drink podporuje její rozvoj i barmanskou komunitu. Partnerství se Zrádci tak umožnilo toto téma zasadit do úplně nového kontextu a představit ho širšímu publiku.</w:t>
      </w:r>
    </w:p>
    <w:p w:rsidR="44FB4D0B" w:rsidP="17E8FED3" w:rsidRDefault="44FB4D0B" w14:paraId="5B702F19" w14:textId="5ED07397">
      <w:pPr>
        <w:pStyle w:val="Normal"/>
        <w:suppressLineNumbers w:val="0"/>
        <w:bidi w:val="0"/>
        <w:spacing w:before="0" w:beforeAutospacing="off" w:after="160" w:afterAutospacing="off" w:line="279" w:lineRule="auto"/>
        <w:ind w:left="0" w:right="0"/>
        <w:jc w:val="left"/>
        <w:rPr>
          <w:rFonts w:ascii="Century Gothic" w:hAnsi="Century Gothic" w:eastAsia="Century Gothic" w:cs="Century Gothic"/>
          <w:b w:val="1"/>
          <w:bCs w:val="1"/>
          <w:sz w:val="28"/>
          <w:szCs w:val="28"/>
          <w:lang w:val="cs-CZ"/>
        </w:rPr>
      </w:pPr>
      <w:r w:rsidRPr="17E8FED3" w:rsidR="44FB4D0B">
        <w:rPr>
          <w:rFonts w:ascii="Century Gothic" w:hAnsi="Century Gothic" w:eastAsia="Century Gothic" w:cs="Century Gothic"/>
          <w:b w:val="1"/>
          <w:bCs w:val="1"/>
          <w:sz w:val="28"/>
          <w:szCs w:val="28"/>
          <w:lang w:val="cs-CZ"/>
        </w:rPr>
        <w:t xml:space="preserve">Ze Zrádců do </w:t>
      </w:r>
      <w:r w:rsidRPr="17E8FED3" w:rsidR="568951CB">
        <w:rPr>
          <w:rFonts w:ascii="Century Gothic" w:hAnsi="Century Gothic" w:eastAsia="Century Gothic" w:cs="Century Gothic"/>
          <w:b w:val="1"/>
          <w:bCs w:val="1"/>
          <w:sz w:val="28"/>
          <w:szCs w:val="28"/>
          <w:lang w:val="cs-CZ"/>
        </w:rPr>
        <w:t>gastronomie i retailu</w:t>
      </w:r>
    </w:p>
    <w:p w:rsidR="44FB4D0B" w:rsidP="407A20BB" w:rsidRDefault="44FB4D0B" w14:paraId="38C410C3" w14:textId="21773C9A">
      <w:pPr>
        <w:spacing w:before="240" w:after="240"/>
        <w:jc w:val="both"/>
        <w:rPr>
          <w:rFonts w:ascii="Century Gothic" w:hAnsi="Century Gothic" w:eastAsia="Century Gothic" w:cs="Century Gothic"/>
          <w:lang w:val="cs-CZ"/>
        </w:rPr>
      </w:pPr>
      <w:r w:rsidRPr="17E8FED3" w:rsidR="44FB4D0B">
        <w:rPr>
          <w:rFonts w:ascii="Century Gothic" w:hAnsi="Century Gothic" w:eastAsia="Century Gothic" w:cs="Century Gothic"/>
          <w:lang w:val="cs-CZ"/>
        </w:rPr>
        <w:t>Tím ale cesta Mikešova tajemného drinku nekončí. Po uvedení přímo v pořadu se objevil také na slavnostní premiéře Zrádců v pražském Kongresovém centru a během podzimu 2026 jej budou moci ochutnat hosté vybraných HoReCa provozoven napříč Českou republikou. Aktivaci doplní speciální POS materiály vytvořené ve vizuálním světě Zrádců.</w:t>
      </w:r>
    </w:p>
    <w:p w:rsidR="669C5D0B" w:rsidP="17E8FED3" w:rsidRDefault="669C5D0B" w14:paraId="7F1F11F5" w14:textId="120782DD">
      <w:pPr>
        <w:pStyle w:val="Normal"/>
        <w:spacing w:before="240" w:after="240" w:line="276" w:lineRule="auto"/>
        <w:jc w:val="both"/>
        <w:rPr>
          <w:rFonts w:ascii="Century Gothic" w:hAnsi="Century Gothic" w:eastAsia="Century Gothic" w:cs="Century Gothic"/>
          <w:noProof w:val="0"/>
          <w:sz w:val="24"/>
          <w:szCs w:val="24"/>
          <w:lang w:val="cs-CZ"/>
        </w:rPr>
      </w:pPr>
      <w:r w:rsidRPr="17E8FED3" w:rsidR="37E4BBE8">
        <w:rPr>
          <w:rFonts w:ascii="Century Gothic" w:hAnsi="Century Gothic" w:eastAsia="Century Gothic" w:cs="Century Gothic"/>
          <w:noProof w:val="0"/>
          <w:sz w:val="24"/>
          <w:szCs w:val="24"/>
          <w:lang w:val="cs-CZ"/>
        </w:rPr>
        <w:t xml:space="preserve">Partnerství se postupně přelévá z televizní obrazovky i do dalších prostředí. Vedle product placementu a Aftershow zahrnuje komunikaci na sociálních sítích Mattoni, Granini a Primy, eventové aktivity, gastronomii i retail. </w:t>
      </w:r>
      <w:r w:rsidRPr="17E8FED3" w:rsidR="37E4BBE8">
        <w:rPr>
          <w:rFonts w:ascii="Century Gothic" w:hAnsi="Century Gothic" w:eastAsia="Century Gothic" w:cs="Century Gothic"/>
          <w:b w:val="0"/>
          <w:bCs w:val="0"/>
          <w:noProof w:val="0"/>
          <w:sz w:val="24"/>
          <w:szCs w:val="24"/>
          <w:lang w:val="cs-CZ"/>
        </w:rPr>
        <w:t>Od listopadu například Granini spustí spotřebitelskou soutěž, v níž mohou zákazníci po nákupu dvou produktů a registraci účtenky vyhrát mimo jiné cestu do Londýna na The Traitors Experience nebo vstupenky na finálovou akci Zrádců. Soutěž bude podpořena také speciálními POS materiály ve vybraných prodejnách.</w:t>
      </w:r>
    </w:p>
    <w:p w:rsidR="669C5D0B" w:rsidP="17E8FED3" w:rsidRDefault="669C5D0B" w14:paraId="37744C51" w14:textId="144FED73">
      <w:pPr>
        <w:pStyle w:val="Normal"/>
        <w:spacing w:before="240" w:after="240" w:line="276" w:lineRule="auto"/>
        <w:jc w:val="both"/>
        <w:rPr>
          <w:rFonts w:ascii="Century Gothic" w:hAnsi="Century Gothic" w:eastAsia="Century Gothic" w:cs="Century Gothic"/>
          <w:b w:val="1"/>
          <w:bCs w:val="1"/>
          <w:noProof w:val="0"/>
          <w:sz w:val="24"/>
          <w:szCs w:val="24"/>
          <w:u w:val="single"/>
          <w:lang w:val="cs-CZ"/>
        </w:rPr>
      </w:pPr>
      <w:r w:rsidRPr="17E8FED3" w:rsidR="5E5836BA">
        <w:rPr>
          <w:rFonts w:ascii="Century Gothic" w:hAnsi="Century Gothic" w:eastAsia="Century Gothic" w:cs="Century Gothic"/>
          <w:b w:val="1"/>
          <w:bCs w:val="1"/>
          <w:noProof w:val="0"/>
          <w:sz w:val="24"/>
          <w:szCs w:val="24"/>
          <w:u w:val="single"/>
          <w:lang w:val="cs-CZ"/>
        </w:rPr>
        <w:t xml:space="preserve">Kde ochutnat </w:t>
      </w:r>
      <w:r w:rsidRPr="17E8FED3" w:rsidR="5E5836BA">
        <w:rPr>
          <w:rFonts w:ascii="Century Gothic" w:hAnsi="Century Gothic" w:eastAsia="Century Gothic" w:cs="Century Gothic"/>
          <w:b w:val="1"/>
          <w:bCs w:val="1"/>
          <w:noProof w:val="0"/>
          <w:sz w:val="24"/>
          <w:szCs w:val="24"/>
          <w:u w:val="single"/>
          <w:lang w:val="cs-CZ"/>
        </w:rPr>
        <w:t>Mikešův</w:t>
      </w:r>
      <w:r w:rsidRPr="17E8FED3" w:rsidR="5E5836BA">
        <w:rPr>
          <w:rFonts w:ascii="Century Gothic" w:hAnsi="Century Gothic" w:eastAsia="Century Gothic" w:cs="Century Gothic"/>
          <w:b w:val="1"/>
          <w:bCs w:val="1"/>
          <w:noProof w:val="0"/>
          <w:sz w:val="24"/>
          <w:szCs w:val="24"/>
          <w:u w:val="single"/>
          <w:lang w:val="cs-CZ"/>
        </w:rPr>
        <w:t xml:space="preserve"> tajemný drink:</w:t>
      </w:r>
    </w:p>
    <w:tbl>
      <w:tblPr>
        <w:tblStyle w:val="TableNormal"/>
        <w:bidiVisual w:val="0"/>
        <w:tblW w:w="0" w:type="auto"/>
        <w:tblLook w:val="06A0" w:firstRow="1" w:lastRow="0" w:firstColumn="1" w:lastColumn="0" w:noHBand="1" w:noVBand="1"/>
      </w:tblPr>
      <w:tblGrid>
        <w:gridCol w:w="3612"/>
      </w:tblGrid>
      <w:tr w:rsidR="17E8FED3" w:rsidTr="17E8FED3" w14:paraId="4AB20779">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34869605" w14:textId="55B20C14">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Harly´s Bar</w:t>
            </w:r>
          </w:p>
        </w:tc>
      </w:tr>
      <w:tr w:rsidR="17E8FED3" w:rsidTr="17E8FED3" w14:paraId="059AEFAE">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64A0DBBD" w14:textId="211A8CBF">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ROCKY OREILYS RESTAURANT</w:t>
            </w:r>
          </w:p>
        </w:tc>
      </w:tr>
      <w:tr w:rsidR="17E8FED3" w:rsidTr="17E8FED3" w14:paraId="6F3E0D79">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60475C5B" w14:textId="513025F7">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Club City Lounge</w:t>
            </w:r>
          </w:p>
        </w:tc>
      </w:tr>
      <w:tr w:rsidR="17E8FED3" w:rsidTr="17E8FED3" w14:paraId="3450B23D">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1FC9F96A" w14:textId="15E5EAD1">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club K2</w:t>
            </w:r>
          </w:p>
        </w:tc>
      </w:tr>
      <w:tr w:rsidR="17E8FED3" w:rsidTr="17E8FED3" w14:paraId="219B1CB3">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29792AC4" w14:textId="479F4B17">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Club Mecca</w:t>
            </w:r>
          </w:p>
        </w:tc>
      </w:tr>
      <w:tr w:rsidR="17E8FED3" w:rsidTr="17E8FED3" w14:paraId="0FB8D960">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233BDFE6" w14:textId="0DF2A91D">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Bar Our Place</w:t>
            </w:r>
          </w:p>
        </w:tc>
      </w:tr>
      <w:tr w:rsidR="17E8FED3" w:rsidTr="17E8FED3" w14:paraId="073904A3">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4A2CAEA4" w14:textId="2415C760">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Cross Club Prague</w:t>
            </w:r>
          </w:p>
        </w:tc>
      </w:tr>
      <w:tr w:rsidR="17E8FED3" w:rsidTr="17E8FED3" w14:paraId="4777116B">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4A31AFB7" w14:textId="754C634A">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Durty Nelly´s bar</w:t>
            </w:r>
          </w:p>
        </w:tc>
      </w:tr>
      <w:tr w:rsidR="17E8FED3" w:rsidTr="17E8FED3" w14:paraId="5FFC5233">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119FFD88" w14:textId="04EDCC81">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Music club Café 80´s</w:t>
            </w:r>
          </w:p>
        </w:tc>
      </w:tr>
      <w:tr w:rsidR="17E8FED3" w:rsidTr="17E8FED3" w14:paraId="6340901D">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28850B14" w14:textId="63B2A574">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Chapeau Rouge Club</w:t>
            </w:r>
          </w:p>
        </w:tc>
      </w:tr>
      <w:tr w:rsidR="17E8FED3" w:rsidTr="17E8FED3" w14:paraId="23CB1854">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12825D20" w14:textId="7315354C">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Gate Restaurant I.</w:t>
            </w:r>
          </w:p>
        </w:tc>
      </w:tr>
      <w:tr w:rsidR="17E8FED3" w:rsidTr="17E8FED3" w14:paraId="52F70C9B">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522C1D37" w14:textId="3E3D8C74">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Hospůdka Hlubina</w:t>
            </w:r>
          </w:p>
        </w:tc>
      </w:tr>
      <w:tr w:rsidR="17E8FED3" w:rsidTr="17E8FED3" w14:paraId="77D2B329">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7EC29BB3" w14:textId="4AEBF466">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Restaurant Athina</w:t>
            </w:r>
          </w:p>
        </w:tc>
      </w:tr>
      <w:tr w:rsidR="17E8FED3" w:rsidTr="17E8FED3" w14:paraId="474D2B73">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63BAA3F7" w14:textId="57CA2871">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Replay Mexicka restaurace</w:t>
            </w:r>
          </w:p>
        </w:tc>
      </w:tr>
      <w:tr w:rsidR="17E8FED3" w:rsidTr="17E8FED3" w14:paraId="1A4DF070">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01BB55D2" w14:textId="30C292A1">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Michaels Bistro a Café Bílina</w:t>
            </w:r>
          </w:p>
        </w:tc>
      </w:tr>
      <w:tr w:rsidR="17E8FED3" w:rsidTr="17E8FED3" w14:paraId="18BDDC96">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601DA540" w14:textId="42C24E52">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Špunt &amp; Knoflík</w:t>
            </w:r>
          </w:p>
        </w:tc>
      </w:tr>
      <w:tr w:rsidR="17E8FED3" w:rsidTr="17E8FED3" w14:paraId="461DF599">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512ACA6D" w14:textId="284690EC">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ICE bar</w:t>
            </w:r>
          </w:p>
        </w:tc>
      </w:tr>
      <w:tr w:rsidR="17E8FED3" w:rsidTr="17E8FED3" w14:paraId="6E68F5B1">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50519C97" w14:textId="405A88F3">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Streetfood &amp; Bar Pííítr's</w:t>
            </w:r>
          </w:p>
        </w:tc>
      </w:tr>
      <w:tr w:rsidR="17E8FED3" w:rsidTr="17E8FED3" w14:paraId="5C6AD847">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361298AE" w14:textId="50F24938">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Steak &amp; Fusion Bar Špalíček</w:t>
            </w:r>
          </w:p>
        </w:tc>
      </w:tr>
      <w:tr w:rsidR="17E8FED3" w:rsidTr="17E8FED3" w14:paraId="5687637E">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5E62EEAE" w14:textId="46069051">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Verocolore</w:t>
            </w:r>
          </w:p>
        </w:tc>
      </w:tr>
      <w:tr w:rsidR="17E8FED3" w:rsidTr="17E8FED3" w14:paraId="1BABDF89">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5C65FAEA" w14:textId="4AA7C1A0">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Kavárna Čkyně</w:t>
            </w:r>
          </w:p>
        </w:tc>
      </w:tr>
      <w:tr w:rsidR="17E8FED3" w:rsidTr="17E8FED3" w14:paraId="0871D54D">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6EBAE0E9" w14:textId="50DF23A6">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Restaurace Sladovna</w:t>
            </w:r>
          </w:p>
        </w:tc>
      </w:tr>
      <w:tr w:rsidR="17E8FED3" w:rsidTr="17E8FED3" w14:paraId="2987ACCA">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54B1A8D1" w14:textId="0A159929">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Karlínská Osterie</w:t>
            </w:r>
          </w:p>
        </w:tc>
      </w:tr>
      <w:tr w:rsidR="17E8FED3" w:rsidTr="17E8FED3" w14:paraId="3BAFDFD0">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55D3930E" w14:textId="7CE485A6">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Martinská Osteria</w:t>
            </w:r>
          </w:p>
        </w:tc>
      </w:tr>
      <w:tr w:rsidR="17E8FED3" w:rsidTr="17E8FED3" w14:paraId="36EA4E6E">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66794516" w14:textId="3D04B597">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Garage Osteria</w:t>
            </w:r>
          </w:p>
        </w:tc>
      </w:tr>
      <w:tr w:rsidR="17E8FED3" w:rsidTr="17E8FED3" w14:paraId="238876F8">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75B2197A" w14:textId="085CC3EC">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Dělnický Dům Restaurace</w:t>
            </w:r>
          </w:p>
        </w:tc>
      </w:tr>
      <w:tr w:rsidR="17E8FED3" w:rsidTr="17E8FED3" w14:paraId="35C65755">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75AF125E" w14:textId="08C1FEC2">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Hřebíkovna</w:t>
            </w:r>
          </w:p>
        </w:tc>
      </w:tr>
      <w:tr w:rsidR="17E8FED3" w:rsidTr="17E8FED3" w14:paraId="7DF7BA27">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0B706093" w14:textId="04029109">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SUSHI NOODLES Olympia</w:t>
            </w:r>
          </w:p>
        </w:tc>
      </w:tr>
      <w:tr w:rsidR="17E8FED3" w:rsidTr="17E8FED3" w14:paraId="3223B761">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6B60685D" w14:textId="0F5D1ECF">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Studentský klub U7</w:t>
            </w:r>
          </w:p>
        </w:tc>
      </w:tr>
      <w:tr w:rsidR="17E8FED3" w:rsidTr="17E8FED3" w14:paraId="405AFF99">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2BDA97AC" w14:textId="09F9907F">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Klub Café Bar</w:t>
            </w:r>
          </w:p>
        </w:tc>
      </w:tr>
      <w:tr w:rsidR="17E8FED3" w:rsidTr="17E8FED3" w14:paraId="5DB45AD1">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50933D89" w14:textId="7A284B61">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Kavárna Prostor</w:t>
            </w:r>
          </w:p>
        </w:tc>
      </w:tr>
      <w:tr w:rsidR="17E8FED3" w:rsidTr="17E8FED3" w14:paraId="5206C97B">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44265755" w14:textId="268CD9E4">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Dělnický dům</w:t>
            </w:r>
          </w:p>
        </w:tc>
      </w:tr>
      <w:tr w:rsidR="17E8FED3" w:rsidTr="17E8FED3" w14:paraId="5BCF04BD">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3A643A99" w14:textId="7CC203D2">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Fun Café</w:t>
            </w:r>
          </w:p>
        </w:tc>
      </w:tr>
      <w:tr w:rsidR="17E8FED3" w:rsidTr="17E8FED3" w14:paraId="44E01011">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7CF4B49F" w14:textId="6A0DEA07">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Klub FABRIC</w:t>
            </w:r>
          </w:p>
        </w:tc>
      </w:tr>
      <w:tr w:rsidR="17E8FED3" w:rsidTr="17E8FED3" w14:paraId="06ECD831">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56D10841" w14:textId="753EE4C2">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Klub Klid</w:t>
            </w:r>
          </w:p>
        </w:tc>
      </w:tr>
      <w:tr w:rsidR="17E8FED3" w:rsidTr="17E8FED3" w14:paraId="47849F96">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3BDB0756" w14:textId="3733154E">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Club Belmondo</w:t>
            </w:r>
          </w:p>
        </w:tc>
      </w:tr>
      <w:tr w:rsidR="17E8FED3" w:rsidTr="17E8FED3" w14:paraId="186248A6">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27364451" w14:textId="3FB7E838">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S-klub VIP bar</w:t>
            </w:r>
          </w:p>
        </w:tc>
      </w:tr>
      <w:tr w:rsidR="17E8FED3" w:rsidTr="17E8FED3" w14:paraId="372B3FD6">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0FE1B3A4" w14:textId="618B91CA">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Party House</w:t>
            </w:r>
          </w:p>
        </w:tc>
      </w:tr>
      <w:tr w:rsidR="17E8FED3" w:rsidTr="17E8FED3" w14:paraId="51A2F71D">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7CE479AA" w14:textId="202AA396">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Restaurace Prostorica</w:t>
            </w:r>
          </w:p>
        </w:tc>
      </w:tr>
      <w:tr w:rsidR="17E8FED3" w:rsidTr="17E8FED3" w14:paraId="311B714E">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74BF5F7C" w14:textId="73E289E1">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La Locanda</w:t>
            </w:r>
          </w:p>
        </w:tc>
      </w:tr>
      <w:tr w:rsidR="17E8FED3" w:rsidTr="17E8FED3" w14:paraId="53122C3F">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73AD3437" w14:textId="374221FD">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Caffe - Bar Panorama</w:t>
            </w:r>
          </w:p>
        </w:tc>
      </w:tr>
      <w:tr w:rsidR="17E8FED3" w:rsidTr="17E8FED3" w14:paraId="49345AB7">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20333F03" w14:textId="0A784233">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Žralok</w:t>
            </w:r>
          </w:p>
        </w:tc>
      </w:tr>
      <w:tr w:rsidR="17E8FED3" w:rsidTr="17E8FED3" w14:paraId="0870A5CC">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6AD6F0BF" w14:textId="693E14D2">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restaurace Coolnasy</w:t>
            </w:r>
          </w:p>
        </w:tc>
      </w:tr>
      <w:tr w:rsidR="17E8FED3" w:rsidTr="17E8FED3" w14:paraId="16F7A539">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155558C4" w14:textId="3AF7475C">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Restaurace u Havířů</w:t>
            </w:r>
          </w:p>
        </w:tc>
      </w:tr>
      <w:tr w:rsidR="17E8FED3" w:rsidTr="17E8FED3" w14:paraId="5C92566B">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709E8EAD" w14:textId="36B2CBD0">
            <w:pPr>
              <w:pStyle w:val="ListParagraph"/>
              <w:numPr>
                <w:ilvl w:val="0"/>
                <w:numId w:val="2"/>
              </w:numPr>
              <w:spacing w:before="0" w:beforeAutospacing="off" w:after="0" w:afterAutospacing="off"/>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Restaurace Bowling Stromovka</w:t>
            </w:r>
          </w:p>
        </w:tc>
      </w:tr>
      <w:tr w:rsidR="17E8FED3" w:rsidTr="17E8FED3" w14:paraId="5FCE7E86">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27710FB7" w14:textId="586421E9">
            <w:pPr>
              <w:pStyle w:val="ListParagraph"/>
              <w:numPr>
                <w:ilvl w:val="0"/>
                <w:numId w:val="2"/>
              </w:numPr>
              <w:suppressLineNumbers w:val="0"/>
              <w:bidi w:val="0"/>
              <w:spacing w:before="0" w:beforeAutospacing="off" w:after="0" w:afterAutospacing="off" w:line="279" w:lineRule="auto"/>
              <w:ind w:right="0"/>
              <w:jc w:val="left"/>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Rozmark</w:t>
            </w: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 xml:space="preserve"> </w:t>
            </w: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restaurace</w:t>
            </w: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 xml:space="preserve"> &amp;PUB</w:t>
            </w:r>
          </w:p>
        </w:tc>
      </w:tr>
      <w:tr w:rsidR="17E8FED3" w:rsidTr="17E8FED3" w14:paraId="4D9E80FA">
        <w:trPr>
          <w:trHeight w:val="285"/>
        </w:trPr>
        <w:tc>
          <w:tcPr>
            <w:tcW w:w="3612" w:type="dxa"/>
            <w:tcBorders>
              <w:top w:val="nil"/>
              <w:left w:val="nil"/>
              <w:bottom w:val="nil"/>
              <w:right w:val="nil"/>
            </w:tcBorders>
            <w:tcMar>
              <w:top w:w="15" w:type="dxa"/>
              <w:left w:w="15" w:type="dxa"/>
              <w:right w:w="15" w:type="dxa"/>
            </w:tcMar>
            <w:vAlign w:val="bottom"/>
          </w:tcPr>
          <w:p w:rsidR="17E8FED3" w:rsidP="17E8FED3" w:rsidRDefault="17E8FED3" w14:paraId="26CAC0DF" w14:textId="3381D0DE">
            <w:pPr>
              <w:pStyle w:val="ListParagraph"/>
              <w:numPr>
                <w:ilvl w:val="0"/>
                <w:numId w:val="2"/>
              </w:numPr>
              <w:suppressLineNumbers w:val="0"/>
              <w:bidi w:val="0"/>
              <w:spacing w:before="0" w:beforeAutospacing="off" w:after="0" w:afterAutospacing="off" w:line="279" w:lineRule="auto"/>
              <w:ind w:right="0"/>
              <w:jc w:val="left"/>
              <w:rPr>
                <w:rFonts w:ascii="Century Gothic" w:hAnsi="Century Gothic" w:eastAsia="Century Gothic" w:cs="Century Gothic"/>
                <w:b w:val="0"/>
                <w:bCs w:val="0"/>
                <w:i w:val="0"/>
                <w:iCs w:val="0"/>
                <w:strike w:val="0"/>
                <w:dstrike w:val="0"/>
                <w:color w:val="000000" w:themeColor="text1" w:themeTint="FF" w:themeShade="FF"/>
                <w:sz w:val="22"/>
                <w:szCs w:val="22"/>
                <w:u w:val="none"/>
              </w:rPr>
            </w:pPr>
            <w:r w:rsidRPr="17E8FED3" w:rsidR="17E8FED3">
              <w:rPr>
                <w:rFonts w:ascii="Century Gothic" w:hAnsi="Century Gothic" w:eastAsia="Century Gothic" w:cs="Century Gothic"/>
                <w:b w:val="0"/>
                <w:bCs w:val="0"/>
                <w:i w:val="0"/>
                <w:iCs w:val="0"/>
                <w:strike w:val="0"/>
                <w:dstrike w:val="0"/>
                <w:color w:val="000000" w:themeColor="text1" w:themeTint="FF" w:themeShade="FF"/>
                <w:sz w:val="22"/>
                <w:szCs w:val="22"/>
                <w:u w:val="none"/>
              </w:rPr>
              <w:t>Putna Bar</w:t>
            </w:r>
          </w:p>
        </w:tc>
      </w:tr>
    </w:tbl>
    <w:p w:rsidR="669C5D0B" w:rsidP="17E8FED3" w:rsidRDefault="669C5D0B" w14:paraId="2BCC8282" w14:textId="1919DA0E">
      <w:pPr>
        <w:pStyle w:val="Normal"/>
        <w:spacing w:before="240" w:after="240" w:line="276" w:lineRule="auto"/>
        <w:jc w:val="both"/>
        <w:rPr>
          <w:rFonts w:ascii="Century Gothic" w:hAnsi="Century Gothic" w:eastAsia="Century Gothic" w:cs="Century Gothic"/>
          <w:lang w:val="cs-CZ"/>
        </w:rPr>
      </w:pPr>
    </w:p>
    <w:p w:rsidRPr="006E428B" w:rsidR="7FC864E6" w:rsidP="669C5D0B" w:rsidRDefault="7FC864E6" w14:paraId="5719DD35" w14:textId="0FC54172">
      <w:pPr>
        <w:spacing w:before="240" w:after="120" w:line="276" w:lineRule="auto"/>
        <w:jc w:val="both"/>
        <w:rPr>
          <w:lang w:val="cs"/>
        </w:rPr>
      </w:pPr>
      <w:r w:rsidRPr="669C5D0B">
        <w:rPr>
          <w:rFonts w:ascii="Century Gothic" w:hAnsi="Century Gothic" w:eastAsia="Century Gothic" w:cs="Century Gothic"/>
          <w:b/>
          <w:bCs/>
          <w:color w:val="000000" w:themeColor="text1"/>
          <w:sz w:val="18"/>
          <w:szCs w:val="18"/>
          <w:lang w:val="cs"/>
        </w:rPr>
        <w:t>O Mattoni 1873</w:t>
      </w:r>
    </w:p>
    <w:p w:rsidRPr="006E428B" w:rsidR="7FC864E6" w:rsidP="669C5D0B" w:rsidRDefault="7FC864E6" w14:paraId="376B68E3" w14:textId="4B0E48D9">
      <w:pPr>
        <w:spacing w:before="240" w:after="60"/>
        <w:jc w:val="both"/>
        <w:rPr>
          <w:lang w:val="cs"/>
        </w:rPr>
      </w:pPr>
      <w:r w:rsidRPr="669C5D0B">
        <w:rPr>
          <w:rFonts w:ascii="Century Gothic" w:hAnsi="Century Gothic" w:eastAsia="Century Gothic" w:cs="Century Gothic"/>
          <w:color w:val="000000" w:themeColor="text1"/>
          <w:sz w:val="18"/>
          <w:szCs w:val="18"/>
          <w:lang w:val="cs"/>
        </w:rPr>
        <w:t>Mattoni 1873, skupina kolem mateřské společnosti Mattoni 1873 a. s., je největším distributorem nealkoholických nápojů ve střední Evropě.  Mattoni 1873 je dlouhodobě úspěšná a respektovaná rodinná firma, která staví na skvělých značkách s dlouhou tradicí, a i přes svou velikost je stále věrná hodnotám, ze kterých vzešla. Posláním naší společnosti je přinášet lidem do života osvěžení.</w:t>
      </w:r>
    </w:p>
    <w:p w:rsidRPr="006E428B" w:rsidR="7FC864E6" w:rsidP="669C5D0B" w:rsidRDefault="7FC864E6" w14:paraId="4EB4A959" w14:textId="6261629A">
      <w:pPr>
        <w:spacing w:before="240" w:after="60"/>
        <w:jc w:val="both"/>
        <w:rPr>
          <w:lang w:val="cs"/>
        </w:rPr>
      </w:pPr>
      <w:r w:rsidRPr="669C5D0B">
        <w:rPr>
          <w:rFonts w:ascii="Century Gothic" w:hAnsi="Century Gothic" w:eastAsia="Century Gothic" w:cs="Century Gothic"/>
          <w:color w:val="000000" w:themeColor="text1"/>
          <w:sz w:val="18"/>
          <w:szCs w:val="18"/>
          <w:lang w:val="cs"/>
        </w:rPr>
        <w:t>Kořeny skupiny sahají do roku 1873, ke karlovarskému rodákovi Heinrichu Mattonimu. Novodobé kapitoly se začaly psát v 90. letech díky výrazným investicím nových majitelů, italské rodiny Pasquale.</w:t>
      </w:r>
    </w:p>
    <w:p w:rsidRPr="006E428B" w:rsidR="7FC864E6" w:rsidP="669C5D0B" w:rsidRDefault="7FC864E6" w14:paraId="4956F8DC" w14:textId="00A132DB">
      <w:pPr>
        <w:spacing w:before="240" w:after="60"/>
        <w:jc w:val="both"/>
        <w:rPr>
          <w:lang w:val="cs"/>
        </w:rPr>
      </w:pPr>
      <w:r w:rsidRPr="669C5D0B">
        <w:rPr>
          <w:rFonts w:ascii="Century Gothic" w:hAnsi="Century Gothic" w:eastAsia="Century Gothic" w:cs="Century Gothic"/>
          <w:color w:val="000000" w:themeColor="text1"/>
          <w:sz w:val="18"/>
          <w:szCs w:val="18"/>
          <w:lang w:val="cs"/>
        </w:rPr>
        <w:t xml:space="preserve">V ČR vyrábí skupina vedle tradiční minerální vody Mattoni také pramenitou vodu Aquila a minerální vody Magnesia, Poděbradka, Dobrá voda a Hanácká Kyselka; dále značky nealkoholických nápojů Pepsi, Mirinda, </w:t>
      </w:r>
      <w:r w:rsidRPr="669C5D0B">
        <w:rPr>
          <w:rFonts w:ascii="Century Gothic" w:hAnsi="Century Gothic" w:eastAsia="Century Gothic" w:cs="Century Gothic"/>
          <w:color w:val="000000" w:themeColor="text1"/>
          <w:sz w:val="18"/>
          <w:szCs w:val="18"/>
          <w:lang w:val="cs"/>
        </w:rPr>
        <w:lastRenderedPageBreak/>
        <w:t>7UP, Schweppes, Gatorade, Mountain Dew, a další. Distribuuje také snacky značky Lay’s. V partnerské spolupráci s Budějovickým Budvarem vyrábí ochucené nealkoholické pivo BirGo.</w:t>
      </w:r>
    </w:p>
    <w:p w:rsidRPr="006E428B" w:rsidR="7FC864E6" w:rsidP="669C5D0B" w:rsidRDefault="7FC864E6" w14:paraId="51238D09" w14:textId="0041475D">
      <w:pPr>
        <w:spacing w:before="240" w:after="60"/>
        <w:jc w:val="both"/>
        <w:rPr>
          <w:lang w:val="cs"/>
        </w:rPr>
      </w:pPr>
      <w:r w:rsidRPr="669C5D0B">
        <w:rPr>
          <w:rFonts w:ascii="Century Gothic" w:hAnsi="Century Gothic" w:eastAsia="Century Gothic" w:cs="Century Gothic"/>
          <w:color w:val="000000" w:themeColor="text1"/>
          <w:sz w:val="18"/>
          <w:szCs w:val="18"/>
          <w:lang w:val="cs"/>
        </w:rPr>
        <w:t>Své produkty v současné době Mattoni 1873 vyváží do téměř 20 zemí světa a jako mateřská společnost vlastní zahraniční značky minerálních vod v Rakousku, Maďarsku a Srbsku. V Rakousku, Bulharsku, Slovensku, Maďarsku, Srbsku, Černé Hoře a Bosně a Hercegovině je Mattoni 1873 výhradním výrobcem a distributorem nealkoholických nápojů značek firmy PepsiCo. Ve všech zemích, kde skupina operuje, zaměstnává na 3 650 zaměstnanců.</w:t>
      </w:r>
    </w:p>
    <w:p w:rsidRPr="006E428B" w:rsidR="7FC864E6" w:rsidP="669C5D0B" w:rsidRDefault="7FC864E6" w14:paraId="6473292B" w14:textId="50BCE9EB">
      <w:pPr>
        <w:spacing w:before="240" w:after="60"/>
        <w:jc w:val="both"/>
        <w:rPr>
          <w:lang w:val="cs"/>
        </w:rPr>
      </w:pPr>
      <w:r w:rsidRPr="669C5D0B">
        <w:rPr>
          <w:rFonts w:ascii="Century Gothic" w:hAnsi="Century Gothic" w:eastAsia="Century Gothic" w:cs="Century Gothic"/>
          <w:color w:val="000000" w:themeColor="text1"/>
          <w:sz w:val="18"/>
          <w:szCs w:val="18"/>
          <w:lang w:val="cs"/>
        </w:rPr>
        <w:t xml:space="preserve">Mattoni 1873 se významně podílí na kulturním, sportovním a společenském životě. Podporuje také projekty spojené s ochranou přírody a otázkou ekologie. Mattoni 1873 je zakladatelem iniciativy Zálohujme.cz, která usiluje o dlouhodobou udržitelnost nápojového odvětví prostřednictvím lokální recyklace PET lahví a plechovek. Další zajímavé informace naleznete na profilech Mattoni 1873 na sociálních sítích </w:t>
      </w:r>
      <w:hyperlink r:id="rId11">
        <w:r w:rsidRPr="669C5D0B">
          <w:rPr>
            <w:rStyle w:val="Hyperlink"/>
            <w:rFonts w:ascii="Century Gothic" w:hAnsi="Century Gothic" w:eastAsia="Century Gothic" w:cs="Century Gothic"/>
            <w:sz w:val="18"/>
            <w:szCs w:val="18"/>
            <w:lang w:val="cs"/>
          </w:rPr>
          <w:t>LinkedIn</w:t>
        </w:r>
      </w:hyperlink>
      <w:r w:rsidRPr="669C5D0B">
        <w:rPr>
          <w:rFonts w:ascii="Century Gothic" w:hAnsi="Century Gothic" w:eastAsia="Century Gothic" w:cs="Century Gothic"/>
          <w:color w:val="000000" w:themeColor="text1"/>
          <w:sz w:val="18"/>
          <w:szCs w:val="18"/>
          <w:lang w:val="cs"/>
        </w:rPr>
        <w:t xml:space="preserve">, </w:t>
      </w:r>
      <w:hyperlink r:id="rId12">
        <w:r w:rsidRPr="669C5D0B">
          <w:rPr>
            <w:rStyle w:val="Hyperlink"/>
            <w:rFonts w:ascii="Century Gothic" w:hAnsi="Century Gothic" w:eastAsia="Century Gothic" w:cs="Century Gothic"/>
            <w:sz w:val="18"/>
            <w:szCs w:val="18"/>
            <w:lang w:val="cs"/>
          </w:rPr>
          <w:t>X</w:t>
        </w:r>
      </w:hyperlink>
      <w:r w:rsidRPr="669C5D0B">
        <w:rPr>
          <w:rFonts w:ascii="Century Gothic" w:hAnsi="Century Gothic" w:eastAsia="Century Gothic" w:cs="Century Gothic"/>
          <w:color w:val="000000" w:themeColor="text1"/>
          <w:sz w:val="18"/>
          <w:szCs w:val="18"/>
          <w:lang w:val="cs"/>
        </w:rPr>
        <w:t xml:space="preserve"> a </w:t>
      </w:r>
      <w:hyperlink r:id="rId13">
        <w:r w:rsidRPr="669C5D0B">
          <w:rPr>
            <w:rStyle w:val="Hyperlink"/>
            <w:rFonts w:ascii="Century Gothic" w:hAnsi="Century Gothic" w:eastAsia="Century Gothic" w:cs="Century Gothic"/>
            <w:sz w:val="18"/>
            <w:szCs w:val="18"/>
            <w:lang w:val="cs"/>
          </w:rPr>
          <w:t>Facebook</w:t>
        </w:r>
      </w:hyperlink>
      <w:r w:rsidRPr="669C5D0B">
        <w:rPr>
          <w:rFonts w:ascii="Century Gothic" w:hAnsi="Century Gothic" w:eastAsia="Century Gothic" w:cs="Century Gothic"/>
          <w:color w:val="000000" w:themeColor="text1"/>
          <w:sz w:val="18"/>
          <w:szCs w:val="18"/>
          <w:lang w:val="cs"/>
        </w:rPr>
        <w:t>.</w:t>
      </w:r>
    </w:p>
    <w:p w:rsidRPr="006E428B" w:rsidR="669C5D0B" w:rsidP="4489DFF7" w:rsidRDefault="669C5D0B" w14:paraId="391FAFE8" w14:textId="4131EAEE">
      <w:pPr>
        <w:rPr>
          <w:rFonts w:ascii="Century Gothic" w:hAnsi="Century Gothic" w:eastAsia="Century Gothic" w:cs="Century Gothic"/>
          <w:lang w:val="cs"/>
        </w:rPr>
      </w:pPr>
    </w:p>
    <w:p w:rsidRPr="006E428B" w:rsidR="588897E3" w:rsidP="17E8FED3" w:rsidRDefault="588897E3" w14:paraId="12A1B16E" w14:textId="135ADD44">
      <w:pPr>
        <w:pStyle w:val="paragraph"/>
        <w:suppressLineNumbers w:val="0"/>
        <w:bidi w:val="0"/>
        <w:spacing w:beforeAutospacing="on" w:afterAutospacing="on" w:line="240" w:lineRule="auto"/>
        <w:ind w:left="0" w:right="0"/>
        <w:jc w:val="left"/>
        <w:rPr>
          <w:rFonts w:ascii="Century Gothic" w:hAnsi="Century Gothic" w:eastAsia="Century Gothic" w:cs="Century Gothic"/>
          <w:color w:val="000000" w:themeColor="text1" w:themeTint="FF" w:themeShade="FF"/>
          <w:sz w:val="18"/>
          <w:szCs w:val="18"/>
          <w:lang w:val="it-IT"/>
        </w:rPr>
      </w:pPr>
      <w:r w:rsidRPr="17E8FED3" w:rsidR="588897E3">
        <w:rPr>
          <w:rFonts w:ascii="Century Gothic" w:hAnsi="Century Gothic" w:eastAsia="Century Gothic" w:cs="Century Gothic"/>
          <w:b w:val="1"/>
          <w:bCs w:val="1"/>
          <w:color w:val="000000" w:themeColor="text1" w:themeTint="FF" w:themeShade="FF"/>
          <w:sz w:val="18"/>
          <w:szCs w:val="18"/>
          <w:lang w:val="cs-CZ"/>
        </w:rPr>
        <w:t>Kontakt pro média</w:t>
      </w:r>
      <w:r>
        <w:br/>
      </w:r>
      <w:r w:rsidRPr="17E8FED3" w:rsidR="588897E3">
        <w:rPr>
          <w:rFonts w:ascii="Century Gothic" w:hAnsi="Century Gothic" w:eastAsia="Century Gothic" w:cs="Century Gothic"/>
          <w:color w:val="000000" w:themeColor="text1" w:themeTint="FF" w:themeShade="FF"/>
          <w:sz w:val="18"/>
          <w:szCs w:val="18"/>
          <w:lang w:val="cs-CZ"/>
        </w:rPr>
        <w:t xml:space="preserve">Lutfia Miňovská, </w:t>
      </w:r>
      <w:r w:rsidRPr="17E8FED3" w:rsidR="2F39CEE4">
        <w:rPr>
          <w:rFonts w:ascii="Century Gothic" w:hAnsi="Century Gothic" w:eastAsia="Century Gothic" w:cs="Century Gothic"/>
          <w:color w:val="000000" w:themeColor="text1" w:themeTint="FF" w:themeShade="FF"/>
          <w:sz w:val="18"/>
          <w:szCs w:val="18"/>
          <w:lang w:val="cs-CZ"/>
        </w:rPr>
        <w:t>Tisková mluvčí</w:t>
      </w:r>
      <w:r>
        <w:br/>
      </w:r>
      <w:r w:rsidRPr="17E8FED3" w:rsidR="588897E3">
        <w:rPr>
          <w:rFonts w:ascii="Century Gothic" w:hAnsi="Century Gothic" w:eastAsia="Century Gothic" w:cs="Century Gothic"/>
          <w:color w:val="000000" w:themeColor="text1" w:themeTint="FF" w:themeShade="FF"/>
          <w:sz w:val="18"/>
          <w:szCs w:val="18"/>
          <w:lang w:val="cs-CZ"/>
        </w:rPr>
        <w:t>Mattoni 1873</w:t>
      </w:r>
    </w:p>
    <w:p w:rsidRPr="006E428B" w:rsidR="588897E3" w:rsidP="4489DFF7" w:rsidRDefault="588897E3" w14:paraId="7E8A5F82" w14:textId="7F4B09EF">
      <w:pPr>
        <w:rPr>
          <w:rFonts w:ascii="Century Gothic" w:hAnsi="Century Gothic" w:eastAsia="Century Gothic" w:cs="Century Gothic"/>
          <w:color w:val="000000" w:themeColor="text1"/>
          <w:sz w:val="18"/>
          <w:szCs w:val="18"/>
          <w:lang w:val="it-IT"/>
        </w:rPr>
      </w:pPr>
      <w:r w:rsidRPr="4489DFF7">
        <w:rPr>
          <w:rFonts w:ascii="Century Gothic" w:hAnsi="Century Gothic" w:eastAsia="Century Gothic" w:cs="Century Gothic"/>
          <w:color w:val="000000" w:themeColor="text1"/>
          <w:sz w:val="18"/>
          <w:szCs w:val="18"/>
          <w:lang w:val="cs-CZ"/>
        </w:rPr>
        <w:t>Telefon: 607 602 328</w:t>
      </w:r>
      <w:r w:rsidRPr="006E428B">
        <w:rPr>
          <w:lang w:val="it-IT"/>
        </w:rPr>
        <w:br/>
      </w:r>
      <w:r w:rsidRPr="4489DFF7">
        <w:rPr>
          <w:rFonts w:ascii="Century Gothic" w:hAnsi="Century Gothic" w:eastAsia="Century Gothic" w:cs="Century Gothic"/>
          <w:color w:val="000000" w:themeColor="text1"/>
          <w:sz w:val="18"/>
          <w:szCs w:val="18"/>
          <w:lang w:val="cs-CZ"/>
        </w:rPr>
        <w:t xml:space="preserve">E-mail: </w:t>
      </w:r>
      <w:hyperlink r:id="rId14">
        <w:r w:rsidRPr="4489DFF7">
          <w:rPr>
            <w:rStyle w:val="Hyperlink"/>
            <w:rFonts w:ascii="Century Gothic" w:hAnsi="Century Gothic" w:eastAsia="Century Gothic" w:cs="Century Gothic"/>
            <w:sz w:val="18"/>
            <w:szCs w:val="18"/>
            <w:lang w:val="cs"/>
          </w:rPr>
          <w:t>lutfia.volfova@mattoni.cz</w:t>
        </w:r>
      </w:hyperlink>
    </w:p>
    <w:p w:rsidRPr="006E428B" w:rsidR="669C5D0B" w:rsidP="669C5D0B" w:rsidRDefault="669C5D0B" w14:paraId="2CDBE3F5" w14:textId="6DDEFB01">
      <w:pPr>
        <w:jc w:val="both"/>
        <w:rPr>
          <w:rFonts w:ascii="Century Gothic" w:hAnsi="Century Gothic" w:eastAsia="Century Gothic" w:cs="Century Gothic"/>
          <w:lang w:val="it-IT"/>
        </w:rPr>
      </w:pPr>
    </w:p>
    <w:sectPr w:rsidRPr="006E428B" w:rsidR="669C5D0B">
      <w:headerReference w:type="default" r:id="rId15"/>
      <w:footerReference w:type="default" r:id="rId16"/>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D103B" w:rsidRDefault="008D103B" w14:paraId="244D0B08" w14:textId="77777777">
      <w:pPr>
        <w:spacing w:after="0" w:line="240" w:lineRule="auto"/>
      </w:pPr>
      <w:r>
        <w:separator/>
      </w:r>
    </w:p>
  </w:endnote>
  <w:endnote w:type="continuationSeparator" w:id="0">
    <w:p w:rsidR="008D103B" w:rsidRDefault="008D103B" w14:paraId="1B8311B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altName w:val="Cambria"/>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69C5D0B" w:rsidTr="669C5D0B" w14:paraId="70EB4AB4" w14:textId="77777777">
      <w:trPr>
        <w:trHeight w:val="300"/>
      </w:trPr>
      <w:tc>
        <w:tcPr>
          <w:tcW w:w="3120" w:type="dxa"/>
        </w:tcPr>
        <w:p w:rsidR="669C5D0B" w:rsidP="669C5D0B" w:rsidRDefault="669C5D0B" w14:paraId="3302328A" w14:textId="39FC8BF4">
          <w:pPr>
            <w:pStyle w:val="Header"/>
            <w:ind w:left="-115"/>
          </w:pPr>
        </w:p>
      </w:tc>
      <w:tc>
        <w:tcPr>
          <w:tcW w:w="3120" w:type="dxa"/>
        </w:tcPr>
        <w:p w:rsidR="669C5D0B" w:rsidP="669C5D0B" w:rsidRDefault="669C5D0B" w14:paraId="2C0F83D7" w14:textId="2C9A09FC">
          <w:pPr>
            <w:pStyle w:val="Header"/>
            <w:jc w:val="center"/>
          </w:pPr>
        </w:p>
      </w:tc>
      <w:tc>
        <w:tcPr>
          <w:tcW w:w="3120" w:type="dxa"/>
        </w:tcPr>
        <w:p w:rsidR="669C5D0B" w:rsidP="669C5D0B" w:rsidRDefault="669C5D0B" w14:paraId="7AA62AD7" w14:textId="39751DFD">
          <w:pPr>
            <w:pStyle w:val="Header"/>
            <w:ind w:right="-115"/>
            <w:jc w:val="right"/>
          </w:pPr>
        </w:p>
      </w:tc>
    </w:tr>
  </w:tbl>
  <w:p w:rsidR="669C5D0B" w:rsidP="669C5D0B" w:rsidRDefault="669C5D0B" w14:paraId="157570A2" w14:textId="776484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D103B" w:rsidRDefault="008D103B" w14:paraId="66890E8B" w14:textId="77777777">
      <w:pPr>
        <w:spacing w:after="0" w:line="240" w:lineRule="auto"/>
      </w:pPr>
      <w:r>
        <w:separator/>
      </w:r>
    </w:p>
  </w:footnote>
  <w:footnote w:type="continuationSeparator" w:id="0">
    <w:p w:rsidR="008D103B" w:rsidRDefault="008D103B" w14:paraId="1A88F87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6EC37432" w:rsidP="6EC37432" w:rsidRDefault="2EA8F14B" w14:paraId="4E1F5606" w14:textId="40B47C1B">
    <w:pPr>
      <w:pStyle w:val="Header"/>
      <w:jc w:val="center"/>
    </w:pPr>
    <w:r w:rsidR="17E8FED3">
      <w:drawing>
        <wp:inline wp14:editId="04B11A59" wp14:anchorId="48112AA2">
          <wp:extent cx="1365419" cy="739602"/>
          <wp:effectExtent l="0" t="0" r="0" b="0"/>
          <wp:docPr id="1637239069" name="drawing" title="Obsah obrázku Grafika, Písmo, text, grafický design&#10;&#10;Obsah generovaný pomocí AI může být nesprávný.">
            <a:extLst>
              <a:ext uri="{FF2B5EF4-FFF2-40B4-BE49-F238E27FC236}">
                <a16:creationId xmlns:a16="http://schemas.microsoft.com/office/drawing/2014/main" id="{4B1F4ACE-7785-4EA4-B164-BC5F01F5D9FC}"/>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37239069" name="Picture 1637239069"/>
                  <pic:cNvPicPr/>
                </pic:nvPicPr>
                <pic:blipFill>
                  <a:blip xmlns:r="http://schemas.openxmlformats.org/officeDocument/2006/relationships" r:embed="rId1">
                    <a:extLst>
                      <a:ext uri="{28A0092B-C50C-407E-A947-70E740481C1C}">
                        <a14:useLocalDpi xmlns:a14="http://schemas.microsoft.com/office/drawing/2010/main"/>
                      </a:ext>
                    </a:extLst>
                  </a:blip>
                  <a:stretch>
                    <a:fillRect/>
                  </a:stretch>
                </pic:blipFill>
                <pic:spPr>
                  <a:xfrm rot="0">
                    <a:off x="0" y="0"/>
                    <a:ext cx="1365419" cy="739602"/>
                  </a:xfrm>
                  <a:prstGeom prst="rect">
                    <a:avLst/>
                  </a:prstGeom>
                </pic:spPr>
              </pic:pic>
            </a:graphicData>
          </a:graphic>
        </wp:inline>
      </w:drawing>
    </w:r>
    <w:r w:rsidR="17E8FED3">
      <w:drawing>
        <wp:inline wp14:editId="114DB01C" wp14:anchorId="3EB3EFF1">
          <wp:extent cx="1882588" cy="678756"/>
          <wp:effectExtent l="0" t="0" r="0" b="0"/>
          <wp:docPr id="19424240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42424070" name="Picture 1942424070"/>
                  <pic:cNvPicPr/>
                </pic:nvPicPr>
                <pic:blipFill>
                  <a:blip xmlns:r="http://schemas.openxmlformats.org/officeDocument/2006/relationships" r:embed="rId10184029">
                    <a:extLst>
                      <a:ext uri="{28A0092B-C50C-407E-A947-70E740481C1C}">
                        <a14:useLocalDpi xmlns:a14="http://schemas.microsoft.com/office/drawing/2010/main"/>
                      </a:ext>
                    </a:extLst>
                  </a:blip>
                  <a:stretch>
                    <a:fillRect/>
                  </a:stretch>
                </pic:blipFill>
                <pic:spPr>
                  <a:xfrm rot="0">
                    <a:off x="0" y="0"/>
                    <a:ext cx="1882588" cy="678756"/>
                  </a:xfrm>
                  <a:prstGeom prst="rect">
                    <a:avLst/>
                  </a:prstGeom>
                </pic:spPr>
              </pic:pic>
            </a:graphicData>
          </a:graphic>
        </wp:inline>
      </w:drawing>
    </w:r>
  </w:p>
  <w:p w:rsidR="6EC37432" w:rsidP="6EC37432" w:rsidRDefault="6EC37432" w14:paraId="576A99E5" w14:textId="579182B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
    <w:nsid w:val="395e78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13C32E8"/>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num w:numId="2">
    <w:abstractNumId w:val="1"/>
  </w:num>
  <w:num w:numId="1" w16cid:durableId="95946552">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4840E38"/>
    <w:rsid w:val="00095F58"/>
    <w:rsid w:val="000C195D"/>
    <w:rsid w:val="000C613D"/>
    <w:rsid w:val="000E764F"/>
    <w:rsid w:val="000F1B20"/>
    <w:rsid w:val="001053F1"/>
    <w:rsid w:val="0013060B"/>
    <w:rsid w:val="00151F3B"/>
    <w:rsid w:val="001916CF"/>
    <w:rsid w:val="00204989"/>
    <w:rsid w:val="002201F5"/>
    <w:rsid w:val="00316977"/>
    <w:rsid w:val="0033691C"/>
    <w:rsid w:val="00375EC7"/>
    <w:rsid w:val="004342FB"/>
    <w:rsid w:val="00451756"/>
    <w:rsid w:val="0058340C"/>
    <w:rsid w:val="005C0E0F"/>
    <w:rsid w:val="0060759C"/>
    <w:rsid w:val="006338F2"/>
    <w:rsid w:val="006E1161"/>
    <w:rsid w:val="006E428B"/>
    <w:rsid w:val="006F20B9"/>
    <w:rsid w:val="007900AA"/>
    <w:rsid w:val="007A5D8B"/>
    <w:rsid w:val="0080626B"/>
    <w:rsid w:val="00876092"/>
    <w:rsid w:val="008D103B"/>
    <w:rsid w:val="00945173"/>
    <w:rsid w:val="009819C1"/>
    <w:rsid w:val="00982BF9"/>
    <w:rsid w:val="009B4E25"/>
    <w:rsid w:val="009D3A28"/>
    <w:rsid w:val="00A173CB"/>
    <w:rsid w:val="00A1B4FD"/>
    <w:rsid w:val="00A72540"/>
    <w:rsid w:val="00B10664"/>
    <w:rsid w:val="00B720B3"/>
    <w:rsid w:val="00BA3318"/>
    <w:rsid w:val="00BB4D25"/>
    <w:rsid w:val="00BF399A"/>
    <w:rsid w:val="00C0237E"/>
    <w:rsid w:val="00CD5D7F"/>
    <w:rsid w:val="00D82DA3"/>
    <w:rsid w:val="00DD4B71"/>
    <w:rsid w:val="00DD5CB8"/>
    <w:rsid w:val="00E06E08"/>
    <w:rsid w:val="00E424CD"/>
    <w:rsid w:val="00E56E5F"/>
    <w:rsid w:val="00EF4238"/>
    <w:rsid w:val="00F04536"/>
    <w:rsid w:val="00F04604"/>
    <w:rsid w:val="00F10C87"/>
    <w:rsid w:val="00F611FC"/>
    <w:rsid w:val="00FB00D6"/>
    <w:rsid w:val="01399FD7"/>
    <w:rsid w:val="0175E0AC"/>
    <w:rsid w:val="0188BAEA"/>
    <w:rsid w:val="02BDF737"/>
    <w:rsid w:val="02D5343E"/>
    <w:rsid w:val="031BCE36"/>
    <w:rsid w:val="03CB60FD"/>
    <w:rsid w:val="041E1DF4"/>
    <w:rsid w:val="043CC266"/>
    <w:rsid w:val="04840E38"/>
    <w:rsid w:val="04D9AEC1"/>
    <w:rsid w:val="05120588"/>
    <w:rsid w:val="054AAEFF"/>
    <w:rsid w:val="057B503C"/>
    <w:rsid w:val="05F9E915"/>
    <w:rsid w:val="06465805"/>
    <w:rsid w:val="06809CF4"/>
    <w:rsid w:val="0692BD77"/>
    <w:rsid w:val="06CEB127"/>
    <w:rsid w:val="06ED4B42"/>
    <w:rsid w:val="0705008D"/>
    <w:rsid w:val="07657A54"/>
    <w:rsid w:val="0792313B"/>
    <w:rsid w:val="07B464ED"/>
    <w:rsid w:val="07DD41C7"/>
    <w:rsid w:val="07FD37EC"/>
    <w:rsid w:val="08FC32E3"/>
    <w:rsid w:val="092B958E"/>
    <w:rsid w:val="0934BDB2"/>
    <w:rsid w:val="0934BDB2"/>
    <w:rsid w:val="09E5A9E8"/>
    <w:rsid w:val="0A1EFF22"/>
    <w:rsid w:val="0AD2AB24"/>
    <w:rsid w:val="0B1A6D2A"/>
    <w:rsid w:val="0BDE34CC"/>
    <w:rsid w:val="0C2E1C7E"/>
    <w:rsid w:val="0C6F6185"/>
    <w:rsid w:val="0C903457"/>
    <w:rsid w:val="0C9BCB48"/>
    <w:rsid w:val="0D00746A"/>
    <w:rsid w:val="0D9B97B0"/>
    <w:rsid w:val="0E1E06AB"/>
    <w:rsid w:val="0ED34D1B"/>
    <w:rsid w:val="1059B0F0"/>
    <w:rsid w:val="10CC6E35"/>
    <w:rsid w:val="11483796"/>
    <w:rsid w:val="116D9CAA"/>
    <w:rsid w:val="126D4AC8"/>
    <w:rsid w:val="133EBFF5"/>
    <w:rsid w:val="14D334CF"/>
    <w:rsid w:val="14F55A41"/>
    <w:rsid w:val="152AA555"/>
    <w:rsid w:val="175897D4"/>
    <w:rsid w:val="17E8FED3"/>
    <w:rsid w:val="1851A535"/>
    <w:rsid w:val="18649492"/>
    <w:rsid w:val="19207B5C"/>
    <w:rsid w:val="1A086DAE"/>
    <w:rsid w:val="1B2CCC08"/>
    <w:rsid w:val="1C252BBF"/>
    <w:rsid w:val="1D22297B"/>
    <w:rsid w:val="1D6279A6"/>
    <w:rsid w:val="1E2BCF3E"/>
    <w:rsid w:val="1F47CDCA"/>
    <w:rsid w:val="1FC1B7D2"/>
    <w:rsid w:val="206B43FA"/>
    <w:rsid w:val="20A17744"/>
    <w:rsid w:val="20E8D40F"/>
    <w:rsid w:val="21658469"/>
    <w:rsid w:val="2275F4E7"/>
    <w:rsid w:val="22FDCA02"/>
    <w:rsid w:val="238BE57D"/>
    <w:rsid w:val="2404EC69"/>
    <w:rsid w:val="240D1724"/>
    <w:rsid w:val="2429693A"/>
    <w:rsid w:val="24574A54"/>
    <w:rsid w:val="24812916"/>
    <w:rsid w:val="249805E6"/>
    <w:rsid w:val="2559BE0E"/>
    <w:rsid w:val="259B0E20"/>
    <w:rsid w:val="265581CC"/>
    <w:rsid w:val="2720001F"/>
    <w:rsid w:val="27369DF2"/>
    <w:rsid w:val="28D8AF56"/>
    <w:rsid w:val="2A5F4078"/>
    <w:rsid w:val="2A7914EC"/>
    <w:rsid w:val="2BB4067C"/>
    <w:rsid w:val="2E662A81"/>
    <w:rsid w:val="2E709CF7"/>
    <w:rsid w:val="2E901AFA"/>
    <w:rsid w:val="2EA8F14B"/>
    <w:rsid w:val="2EB998A3"/>
    <w:rsid w:val="2F39CEE4"/>
    <w:rsid w:val="2F986CE5"/>
    <w:rsid w:val="2FDD2D35"/>
    <w:rsid w:val="2FEEBE85"/>
    <w:rsid w:val="310AE4B1"/>
    <w:rsid w:val="31853EBF"/>
    <w:rsid w:val="3290DCD4"/>
    <w:rsid w:val="32D9932F"/>
    <w:rsid w:val="32FE1617"/>
    <w:rsid w:val="337ECA0B"/>
    <w:rsid w:val="3521986B"/>
    <w:rsid w:val="3555522B"/>
    <w:rsid w:val="3584ACA2"/>
    <w:rsid w:val="36DAC2CE"/>
    <w:rsid w:val="3786A0E0"/>
    <w:rsid w:val="37E4BBE8"/>
    <w:rsid w:val="38588999"/>
    <w:rsid w:val="386F3C72"/>
    <w:rsid w:val="398ACCA9"/>
    <w:rsid w:val="3997F375"/>
    <w:rsid w:val="3AEF1D56"/>
    <w:rsid w:val="3B3ED8CC"/>
    <w:rsid w:val="3C011B6D"/>
    <w:rsid w:val="3C390683"/>
    <w:rsid w:val="3C3D61B7"/>
    <w:rsid w:val="3CC2E25C"/>
    <w:rsid w:val="3CF26597"/>
    <w:rsid w:val="3D8C08F6"/>
    <w:rsid w:val="3D960011"/>
    <w:rsid w:val="3DDCD63E"/>
    <w:rsid w:val="3E827BA5"/>
    <w:rsid w:val="3F8AB54C"/>
    <w:rsid w:val="403DA2C7"/>
    <w:rsid w:val="407503ED"/>
    <w:rsid w:val="407A20BB"/>
    <w:rsid w:val="40C40E47"/>
    <w:rsid w:val="40D2B0CD"/>
    <w:rsid w:val="4156113F"/>
    <w:rsid w:val="42C4C817"/>
    <w:rsid w:val="43872DBF"/>
    <w:rsid w:val="43EEA27C"/>
    <w:rsid w:val="440A757C"/>
    <w:rsid w:val="4489DFF7"/>
    <w:rsid w:val="44D94D08"/>
    <w:rsid w:val="44FB4D0B"/>
    <w:rsid w:val="45AF7C7A"/>
    <w:rsid w:val="47201A3D"/>
    <w:rsid w:val="47F09CDD"/>
    <w:rsid w:val="485935E0"/>
    <w:rsid w:val="485BE50E"/>
    <w:rsid w:val="4892EF7D"/>
    <w:rsid w:val="48BD1A54"/>
    <w:rsid w:val="48FFD16D"/>
    <w:rsid w:val="496C7630"/>
    <w:rsid w:val="49C6946E"/>
    <w:rsid w:val="49F69E4F"/>
    <w:rsid w:val="4B645137"/>
    <w:rsid w:val="4BB1DE02"/>
    <w:rsid w:val="4BCE3019"/>
    <w:rsid w:val="4C4D584F"/>
    <w:rsid w:val="4C77BC72"/>
    <w:rsid w:val="4D810A86"/>
    <w:rsid w:val="4E5822DB"/>
    <w:rsid w:val="4EC2A1EE"/>
    <w:rsid w:val="4EE44E80"/>
    <w:rsid w:val="4EFB2AA2"/>
    <w:rsid w:val="4FD834EE"/>
    <w:rsid w:val="50147EE7"/>
    <w:rsid w:val="50646718"/>
    <w:rsid w:val="50A729D6"/>
    <w:rsid w:val="51755ED5"/>
    <w:rsid w:val="517F8CF2"/>
    <w:rsid w:val="5181E2B4"/>
    <w:rsid w:val="51D660E2"/>
    <w:rsid w:val="51F683B1"/>
    <w:rsid w:val="523B25CF"/>
    <w:rsid w:val="526BD024"/>
    <w:rsid w:val="5358CE23"/>
    <w:rsid w:val="5382EF24"/>
    <w:rsid w:val="551DBBD6"/>
    <w:rsid w:val="556AF042"/>
    <w:rsid w:val="55C7DFC3"/>
    <w:rsid w:val="5668D23C"/>
    <w:rsid w:val="56723AE2"/>
    <w:rsid w:val="568951CB"/>
    <w:rsid w:val="568E960E"/>
    <w:rsid w:val="56B58F4F"/>
    <w:rsid w:val="571A6D7C"/>
    <w:rsid w:val="57DBCEBC"/>
    <w:rsid w:val="583ED4A5"/>
    <w:rsid w:val="588897E3"/>
    <w:rsid w:val="59C4DC55"/>
    <w:rsid w:val="59DD8864"/>
    <w:rsid w:val="5B1704E6"/>
    <w:rsid w:val="5B79E908"/>
    <w:rsid w:val="5BF52B67"/>
    <w:rsid w:val="5C088765"/>
    <w:rsid w:val="5C992346"/>
    <w:rsid w:val="5D76C073"/>
    <w:rsid w:val="5DCF6B45"/>
    <w:rsid w:val="5E49EE99"/>
    <w:rsid w:val="5E5836BA"/>
    <w:rsid w:val="5EC31263"/>
    <w:rsid w:val="5F780BE1"/>
    <w:rsid w:val="6035FF01"/>
    <w:rsid w:val="60540E05"/>
    <w:rsid w:val="60AF5BF5"/>
    <w:rsid w:val="60CF1BE9"/>
    <w:rsid w:val="61C2146E"/>
    <w:rsid w:val="62610713"/>
    <w:rsid w:val="646A0EB0"/>
    <w:rsid w:val="64B8FA33"/>
    <w:rsid w:val="65E7C384"/>
    <w:rsid w:val="669C5D0B"/>
    <w:rsid w:val="66AF47C9"/>
    <w:rsid w:val="677362A1"/>
    <w:rsid w:val="67F032F5"/>
    <w:rsid w:val="688D3180"/>
    <w:rsid w:val="68E3618E"/>
    <w:rsid w:val="692359F7"/>
    <w:rsid w:val="6981354D"/>
    <w:rsid w:val="6A3B3E59"/>
    <w:rsid w:val="6ABEE44E"/>
    <w:rsid w:val="6BF5B5A3"/>
    <w:rsid w:val="6CA52795"/>
    <w:rsid w:val="6D18E24B"/>
    <w:rsid w:val="6DA50FDF"/>
    <w:rsid w:val="6DAE5443"/>
    <w:rsid w:val="6E3A6F66"/>
    <w:rsid w:val="6E4620EB"/>
    <w:rsid w:val="6EA142CC"/>
    <w:rsid w:val="6EBB80D8"/>
    <w:rsid w:val="6EC37432"/>
    <w:rsid w:val="6F107776"/>
    <w:rsid w:val="7047A1AA"/>
    <w:rsid w:val="7099AE98"/>
    <w:rsid w:val="70CA1E7C"/>
    <w:rsid w:val="712FB207"/>
    <w:rsid w:val="7151899F"/>
    <w:rsid w:val="715F0C2A"/>
    <w:rsid w:val="717363DE"/>
    <w:rsid w:val="7249EC1E"/>
    <w:rsid w:val="72B6377C"/>
    <w:rsid w:val="732CA3EF"/>
    <w:rsid w:val="740CFE42"/>
    <w:rsid w:val="74491F2E"/>
    <w:rsid w:val="754E42E2"/>
    <w:rsid w:val="75930362"/>
    <w:rsid w:val="76019319"/>
    <w:rsid w:val="76087714"/>
    <w:rsid w:val="7671F328"/>
    <w:rsid w:val="7765C836"/>
    <w:rsid w:val="7858CF6F"/>
    <w:rsid w:val="787D87E6"/>
    <w:rsid w:val="78C5EB40"/>
    <w:rsid w:val="7942F181"/>
    <w:rsid w:val="7946FA60"/>
    <w:rsid w:val="7A9A7E0D"/>
    <w:rsid w:val="7B5B6435"/>
    <w:rsid w:val="7BCF688D"/>
    <w:rsid w:val="7C0B93F5"/>
    <w:rsid w:val="7C131048"/>
    <w:rsid w:val="7C3D7655"/>
    <w:rsid w:val="7C756CD8"/>
    <w:rsid w:val="7D00A557"/>
    <w:rsid w:val="7D9E3005"/>
    <w:rsid w:val="7E34EAA7"/>
    <w:rsid w:val="7EA29AC5"/>
    <w:rsid w:val="7EBF65C1"/>
    <w:rsid w:val="7EC27F90"/>
    <w:rsid w:val="7EE42C0E"/>
    <w:rsid w:val="7F3861A7"/>
    <w:rsid w:val="7F6BB12C"/>
    <w:rsid w:val="7FC864E6"/>
    <w:rsid w:val="7FEC68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F928BC4"/>
  <w15:chartTrackingRefBased/>
  <w15:docId w15:val="{76CD71C2-7D47-4D4C-A1EE-923FD043A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uiPriority w:val="9"/>
    <w:unhideWhenUsed/>
    <w:qFormat/>
    <w:rsid w:val="669C5D0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uiPriority w:val="9"/>
    <w:unhideWhenUsed/>
    <w:qFormat/>
    <w:rsid w:val="669C5D0B"/>
    <w:pPr>
      <w:keepNext/>
      <w:keepLines/>
      <w:spacing w:before="160" w:after="80"/>
      <w:outlineLvl w:val="2"/>
    </w:pPr>
    <w:rPr>
      <w:rFonts w:eastAsiaTheme="majorEastAsia" w:cstheme="majorBidi"/>
      <w:color w:val="0F4761"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uiPriority w:val="99"/>
    <w:unhideWhenUsed/>
    <w:rsid w:val="669C5D0B"/>
    <w:pPr>
      <w:tabs>
        <w:tab w:val="center" w:pos="4680"/>
        <w:tab w:val="right" w:pos="9360"/>
      </w:tabs>
      <w:spacing w:after="0" w:line="240" w:lineRule="auto"/>
    </w:pPr>
  </w:style>
  <w:style w:type="paragraph" w:styleId="Footer">
    <w:name w:val="footer"/>
    <w:basedOn w:val="Normal"/>
    <w:uiPriority w:val="99"/>
    <w:unhideWhenUsed/>
    <w:rsid w:val="669C5D0B"/>
    <w:pPr>
      <w:tabs>
        <w:tab w:val="center" w:pos="4680"/>
        <w:tab w:val="right" w:pos="9360"/>
      </w:tabs>
      <w:spacing w:after="0" w:line="240" w:lineRule="auto"/>
    </w:pPr>
  </w:style>
  <w:style w:type="character" w:styleId="Hyperlink">
    <w:name w:val="Hyperlink"/>
    <w:basedOn w:val="DefaultParagraphFont"/>
    <w:uiPriority w:val="99"/>
    <w:unhideWhenUsed/>
    <w:rsid w:val="669C5D0B"/>
    <w:rPr>
      <w:color w:val="467886"/>
      <w:u w:val="single"/>
    </w:rPr>
  </w:style>
  <w:style w:type="paragraph" w:styleId="paragraph" w:customStyle="1">
    <w:name w:val="paragraph"/>
    <w:basedOn w:val="Normal"/>
    <w:uiPriority w:val="1"/>
    <w:rsid w:val="669C5D0B"/>
    <w:pPr>
      <w:spacing w:beforeAutospacing="1" w:afterAutospacing="1" w:line="240" w:lineRule="auto"/>
    </w:pPr>
    <w:rPr>
      <w:lang w:eastAsia="cs-CZ"/>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rsid w:val="2EA8F14B"/>
    <w:pPr>
      <w:ind w:left="720"/>
      <w:contextualSpacing/>
    </w:pPr>
  </w:style>
  <w:style w:type="character" w:styleId="CommentReference">
    <w:name w:val="annotation reference"/>
    <w:basedOn w:val="DefaultParagraphFont"/>
    <w:uiPriority w:val="99"/>
    <w:semiHidden/>
    <w:unhideWhenUsed/>
    <w:rsid w:val="006E428B"/>
    <w:rPr>
      <w:sz w:val="16"/>
      <w:szCs w:val="16"/>
    </w:rPr>
  </w:style>
  <w:style w:type="paragraph" w:styleId="CommentText">
    <w:name w:val="annotation text"/>
    <w:basedOn w:val="Normal"/>
    <w:link w:val="CommentTextChar"/>
    <w:uiPriority w:val="99"/>
    <w:unhideWhenUsed/>
    <w:rsid w:val="006E428B"/>
    <w:pPr>
      <w:spacing w:line="240" w:lineRule="auto"/>
    </w:pPr>
    <w:rPr>
      <w:sz w:val="20"/>
      <w:szCs w:val="20"/>
    </w:rPr>
  </w:style>
  <w:style w:type="character" w:styleId="CommentTextChar" w:customStyle="1">
    <w:name w:val="Comment Text Char"/>
    <w:basedOn w:val="DefaultParagraphFont"/>
    <w:link w:val="CommentText"/>
    <w:uiPriority w:val="99"/>
    <w:rsid w:val="006E428B"/>
    <w:rPr>
      <w:sz w:val="20"/>
      <w:szCs w:val="20"/>
    </w:rPr>
  </w:style>
  <w:style w:type="paragraph" w:styleId="CommentSubject">
    <w:name w:val="annotation subject"/>
    <w:basedOn w:val="CommentText"/>
    <w:next w:val="CommentText"/>
    <w:link w:val="CommentSubjectChar"/>
    <w:uiPriority w:val="99"/>
    <w:semiHidden/>
    <w:unhideWhenUsed/>
    <w:rsid w:val="006E428B"/>
    <w:rPr>
      <w:b/>
      <w:bCs/>
    </w:rPr>
  </w:style>
  <w:style w:type="character" w:styleId="CommentSubjectChar" w:customStyle="1">
    <w:name w:val="Comment Subject Char"/>
    <w:basedOn w:val="CommentTextChar"/>
    <w:link w:val="CommentSubject"/>
    <w:uiPriority w:val="99"/>
    <w:semiHidden/>
    <w:rsid w:val="006E428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microsoft.com/office/2011/relationships/commentsExtended" Target="commentsExtended.xml" Id="rId8" /><Relationship Type="http://schemas.openxmlformats.org/officeDocument/2006/relationships/hyperlink" Target="https://www.facebook.com/Mattoni1873" TargetMode="External" Id="rId13" /><Relationship Type="http://schemas.microsoft.com/office/2011/relationships/people" Target="people.xml" Id="rId18" /><Relationship Type="http://schemas.openxmlformats.org/officeDocument/2006/relationships/settings" Target="settings.xml" Id="rId3" /><Relationship Type="http://schemas.openxmlformats.org/officeDocument/2006/relationships/hyperlink" Target="https://x.com/Mattoni1873" TargetMode="External" Id="rId12" /><Relationship Type="http://schemas.openxmlformats.org/officeDocument/2006/relationships/fontTable" Target="fontTable.xml" Id="rId17" /><Relationship Type="http://schemas.openxmlformats.org/officeDocument/2006/relationships/styles" Target="styles.xml" Id="rId2" /><Relationship Type="http://schemas.openxmlformats.org/officeDocument/2006/relationships/footer" Target="footer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linkedin.com/company/mattoni-1873/posts/?feedView=all" TargetMode="External" Id="rId11" /><Relationship Type="http://schemas.openxmlformats.org/officeDocument/2006/relationships/footnotes" Target="footnotes.xml" Id="rId5" /><Relationship Type="http://schemas.openxmlformats.org/officeDocument/2006/relationships/header" Target="header1.xml" Id="rId15" /><Relationship Type="http://schemas.openxmlformats.org/officeDocument/2006/relationships/theme" Target="theme/theme1.xml" Id="rId19" /><Relationship Type="http://schemas.openxmlformats.org/officeDocument/2006/relationships/webSettings" Target="webSettings.xml" Id="rId4" /><Relationship Type="http://schemas.microsoft.com/office/2016/09/relationships/commentsIds" Target="commentsIds.xml" Id="rId9" /><Relationship Type="http://schemas.openxmlformats.org/officeDocument/2006/relationships/hyperlink" Target="mailto:lutfia.volfova@mattoni.cz" TargetMode="External" Id="rId14" /></Relationships>
</file>

<file path=word/_rels/header1.xml.rels>&#65279;<?xml version="1.0" encoding="utf-8"?><Relationships xmlns="http://schemas.openxmlformats.org/package/2006/relationships"><Relationship Type="http://schemas.openxmlformats.org/officeDocument/2006/relationships/image" Target="media/image1.png" Id="rId1" /><Relationship Type="http://schemas.openxmlformats.org/officeDocument/2006/relationships/image" Target="/media/image.jpg" Id="rId1018402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Šubrtová Zuzana</dc:creator>
  <keywords/>
  <dc:description/>
  <lastModifiedBy>Šubrtová Zuzana</lastModifiedBy>
  <revision>9</revision>
  <dcterms:created xsi:type="dcterms:W3CDTF">2026-02-13T10:12:00.0000000Z</dcterms:created>
  <dcterms:modified xsi:type="dcterms:W3CDTF">2026-10-07T05:00:42.5126291Z</dcterms:modified>
</coreProperties>
</file>