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C3A47" w:rsidP="669C5D0B" w:rsidRDefault="00EC3A47" w14:paraId="12B47490" w14:textId="17536FBB">
      <w:pPr>
        <w:jc w:val="center"/>
        <w:rPr>
          <w:rFonts w:ascii="Aptos" w:hAnsi="Aptos" w:eastAsia="Aptos" w:cs="Aptos"/>
          <w:b/>
          <w:bCs/>
          <w:sz w:val="28"/>
          <w:szCs w:val="28"/>
        </w:rPr>
      </w:pPr>
    </w:p>
    <w:p w:rsidRPr="00E6274E" w:rsidR="7624338B" w:rsidP="2297ED3C" w:rsidRDefault="7624338B" w14:paraId="116A87AB" w14:textId="35E8390D">
      <w:pPr>
        <w:jc w:val="center"/>
        <w:rPr>
          <w:rFonts w:ascii="Century Gothic" w:hAnsi="Century Gothic" w:eastAsia="Century Gothic" w:cs="Century Gothic"/>
          <w:b/>
          <w:bCs/>
          <w:sz w:val="26"/>
          <w:szCs w:val="26"/>
          <w:lang w:val="it-IT"/>
        </w:rPr>
      </w:pPr>
      <w:proofErr w:type="spellStart"/>
      <w:r w:rsidRPr="00E6274E">
        <w:rPr>
          <w:rFonts w:ascii="Century Gothic" w:hAnsi="Century Gothic" w:eastAsia="Century Gothic" w:cs="Century Gothic"/>
          <w:b/>
          <w:bCs/>
          <w:sz w:val="26"/>
          <w:szCs w:val="26"/>
        </w:rPr>
        <w:t>Dvě</w:t>
      </w:r>
      <w:proofErr w:type="spellEnd"/>
      <w:r w:rsidRPr="00E6274E">
        <w:rPr>
          <w:rFonts w:ascii="Century Gothic" w:hAnsi="Century Gothic" w:eastAsia="Century Gothic" w:cs="Century Gothic"/>
          <w:b/>
          <w:bCs/>
          <w:sz w:val="26"/>
          <w:szCs w:val="26"/>
        </w:rPr>
        <w:t xml:space="preserve"> </w:t>
      </w:r>
      <w:proofErr w:type="spellStart"/>
      <w:r w:rsidRPr="00E6274E">
        <w:rPr>
          <w:rFonts w:ascii="Century Gothic" w:hAnsi="Century Gothic" w:eastAsia="Century Gothic" w:cs="Century Gothic"/>
          <w:b/>
          <w:bCs/>
          <w:sz w:val="26"/>
          <w:szCs w:val="26"/>
        </w:rPr>
        <w:t>rodinné</w:t>
      </w:r>
      <w:proofErr w:type="spellEnd"/>
      <w:r w:rsidRPr="00E6274E">
        <w:rPr>
          <w:rFonts w:ascii="Century Gothic" w:hAnsi="Century Gothic" w:eastAsia="Century Gothic" w:cs="Century Gothic"/>
          <w:b/>
          <w:bCs/>
          <w:sz w:val="26"/>
          <w:szCs w:val="26"/>
        </w:rPr>
        <w:t xml:space="preserve"> </w:t>
      </w:r>
      <w:proofErr w:type="spellStart"/>
      <w:r w:rsidRPr="00E6274E">
        <w:rPr>
          <w:rFonts w:ascii="Century Gothic" w:hAnsi="Century Gothic" w:eastAsia="Century Gothic" w:cs="Century Gothic"/>
          <w:b/>
          <w:bCs/>
          <w:sz w:val="26"/>
          <w:szCs w:val="26"/>
        </w:rPr>
        <w:t>firmy</w:t>
      </w:r>
      <w:proofErr w:type="spellEnd"/>
      <w:r w:rsidRPr="00E6274E">
        <w:rPr>
          <w:rFonts w:ascii="Century Gothic" w:hAnsi="Century Gothic" w:eastAsia="Century Gothic" w:cs="Century Gothic"/>
          <w:b/>
          <w:bCs/>
          <w:sz w:val="26"/>
          <w:szCs w:val="26"/>
        </w:rPr>
        <w:t xml:space="preserve"> </w:t>
      </w:r>
      <w:proofErr w:type="spellStart"/>
      <w:r w:rsidRPr="00E6274E">
        <w:rPr>
          <w:rFonts w:ascii="Century Gothic" w:hAnsi="Century Gothic" w:eastAsia="Century Gothic" w:cs="Century Gothic"/>
          <w:b/>
          <w:bCs/>
          <w:sz w:val="26"/>
          <w:szCs w:val="26"/>
        </w:rPr>
        <w:t>spojují</w:t>
      </w:r>
      <w:proofErr w:type="spellEnd"/>
      <w:r w:rsidRPr="00E6274E">
        <w:rPr>
          <w:rFonts w:ascii="Century Gothic" w:hAnsi="Century Gothic" w:eastAsia="Century Gothic" w:cs="Century Gothic"/>
          <w:b/>
          <w:bCs/>
          <w:sz w:val="26"/>
          <w:szCs w:val="26"/>
        </w:rPr>
        <w:t xml:space="preserve"> </w:t>
      </w:r>
      <w:proofErr w:type="spellStart"/>
      <w:r w:rsidRPr="00E6274E">
        <w:rPr>
          <w:rFonts w:ascii="Century Gothic" w:hAnsi="Century Gothic" w:eastAsia="Century Gothic" w:cs="Century Gothic"/>
          <w:b/>
          <w:bCs/>
          <w:sz w:val="26"/>
          <w:szCs w:val="26"/>
        </w:rPr>
        <w:t>síly</w:t>
      </w:r>
      <w:proofErr w:type="spellEnd"/>
      <w:r w:rsidRPr="00E6274E">
        <w:rPr>
          <w:rFonts w:ascii="Century Gothic" w:hAnsi="Century Gothic" w:eastAsia="Century Gothic" w:cs="Century Gothic"/>
          <w:b/>
          <w:bCs/>
          <w:sz w:val="26"/>
          <w:szCs w:val="26"/>
        </w:rPr>
        <w:t xml:space="preserve">. </w:t>
      </w:r>
      <w:r w:rsidRPr="00E6274E">
        <w:rPr>
          <w:rFonts w:ascii="Century Gothic" w:hAnsi="Century Gothic" w:eastAsia="Century Gothic" w:cs="Century Gothic"/>
          <w:b/>
          <w:bCs/>
          <w:sz w:val="26"/>
          <w:szCs w:val="26"/>
          <w:lang w:val="it-IT"/>
        </w:rPr>
        <w:t xml:space="preserve">Mattoni 1873 bude </w:t>
      </w:r>
      <w:r w:rsidRPr="00E6274E" w:rsidR="007C066A">
        <w:rPr>
          <w:rFonts w:ascii="Century Gothic" w:hAnsi="Century Gothic" w:eastAsia="Century Gothic" w:cs="Century Gothic"/>
          <w:b/>
          <w:bCs/>
          <w:sz w:val="26"/>
          <w:szCs w:val="26"/>
          <w:lang w:val="it-IT"/>
        </w:rPr>
        <w:t xml:space="preserve">licenčně </w:t>
      </w:r>
      <w:r w:rsidRPr="00E6274E">
        <w:rPr>
          <w:rFonts w:ascii="Century Gothic" w:hAnsi="Century Gothic" w:eastAsia="Century Gothic" w:cs="Century Gothic"/>
          <w:b/>
          <w:bCs/>
          <w:sz w:val="26"/>
          <w:szCs w:val="26"/>
          <w:lang w:val="it-IT"/>
        </w:rPr>
        <w:t>vyrábět a distribuovat rakouský Almdudler</w:t>
      </w:r>
    </w:p>
    <w:p w:rsidRPr="00E6274E" w:rsidR="00EC3A47" w:rsidP="2297ED3C" w:rsidRDefault="1C27E6AE" w14:paraId="6456D013" w14:textId="710B355B">
      <w:pPr>
        <w:ind w:left="720"/>
        <w:jc w:val="right"/>
        <w:rPr>
          <w:rFonts w:ascii="Century Gothic" w:hAnsi="Century Gothic" w:eastAsia="Century Gothic" w:cs="Century Gothic"/>
          <w:sz w:val="22"/>
          <w:szCs w:val="22"/>
          <w:lang w:val="it-IT"/>
        </w:rPr>
      </w:pPr>
      <w:r w:rsidRPr="08E71895" w:rsidR="29A612E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Praha </w:t>
      </w:r>
      <w:r w:rsidRPr="08E71895" w:rsidR="65339F20">
        <w:rPr>
          <w:rFonts w:ascii="Century Gothic" w:hAnsi="Century Gothic" w:eastAsia="Century Gothic" w:cs="Century Gothic"/>
          <w:sz w:val="22"/>
          <w:szCs w:val="22"/>
          <w:lang w:val="it-IT"/>
        </w:rPr>
        <w:t>2</w:t>
      </w:r>
      <w:r w:rsidRPr="08E71895" w:rsidR="6A204059">
        <w:rPr>
          <w:rFonts w:ascii="Century Gothic" w:hAnsi="Century Gothic" w:eastAsia="Century Gothic" w:cs="Century Gothic"/>
          <w:sz w:val="22"/>
          <w:szCs w:val="22"/>
          <w:lang w:val="it-IT"/>
        </w:rPr>
        <w:t>2</w:t>
      </w:r>
      <w:r w:rsidRPr="08E71895" w:rsidR="29A612E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. </w:t>
      </w:r>
      <w:r w:rsidRPr="08E71895" w:rsidR="0628D05A">
        <w:rPr>
          <w:rFonts w:ascii="Century Gothic" w:hAnsi="Century Gothic" w:eastAsia="Century Gothic" w:cs="Century Gothic"/>
          <w:sz w:val="22"/>
          <w:szCs w:val="22"/>
          <w:lang w:val="it-IT"/>
        </w:rPr>
        <w:t>září</w:t>
      </w:r>
      <w:r w:rsidRPr="08E71895" w:rsidR="29A612E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2026</w:t>
      </w:r>
    </w:p>
    <w:p w:rsidRPr="00E6274E" w:rsidR="4A0783AB" w:rsidP="2297ED3C" w:rsidRDefault="4A0783AB" w14:paraId="4588B3A4" w14:textId="38D3336F">
      <w:pPr>
        <w:spacing w:before="240" w:after="240"/>
        <w:jc w:val="both"/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</w:pP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Nápojářská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skupina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Mattoni 1873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rozšiřuje</w:t>
      </w:r>
      <w:r w:rsidRPr="46E66FA5" w:rsidR="12B3D4F3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12B3D4F3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své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portfolio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mezinárodních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značek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.</w:t>
      </w:r>
      <w:r w:rsidRPr="46E66FA5" w:rsidR="71166524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Od 1.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ledna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2027 </w:t>
      </w:r>
      <w:r w:rsidRPr="46E66FA5" w:rsidR="346E1FE2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se </w:t>
      </w:r>
      <w:r w:rsidRPr="46E66FA5" w:rsidR="346E1FE2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ujme</w:t>
      </w:r>
      <w:r w:rsidRPr="46E66FA5" w:rsidR="346E1FE2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výrob</w:t>
      </w:r>
      <w:r w:rsidRPr="46E66FA5" w:rsidR="346E1FE2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y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a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distribuc</w:t>
      </w:r>
      <w:r w:rsidRPr="46E66FA5" w:rsidR="346E1FE2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e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rakouské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47D09DB0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alpské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bylinné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limonády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Almdudler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pro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Českou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republiku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,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Slovensko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a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Maďarsko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. 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K 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této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roli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si 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Almdudler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vybral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Mattoni 1873 pro 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její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hluboké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odborn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é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znalosti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a 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silnou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lokální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přítomnost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na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všech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třech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trzích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.</w:t>
      </w:r>
      <w:r w:rsidRPr="46E66FA5" w:rsidR="2ABBE129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Nové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partnerství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spojuje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dvě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rodinné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společnosti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,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které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staví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na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dlouhodobém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rozvoji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svých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značek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,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kvalitě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a 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důvěře</w:t>
      </w:r>
      <w:r w:rsidRPr="46E66FA5" w:rsidR="36592F4A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.</w:t>
      </w:r>
    </w:p>
    <w:p w:rsidR="006345C1" w:rsidP="2297ED3C" w:rsidRDefault="006345C1" w14:paraId="53FD95B7" w14:textId="23323379">
      <w:pPr>
        <w:spacing w:before="240" w:after="240"/>
        <w:jc w:val="both"/>
        <w:rPr>
          <w:rFonts w:ascii="Century Gothic" w:hAnsi="Century Gothic" w:eastAsia="Century Gothic" w:cs="Century Gothic"/>
          <w:sz w:val="22"/>
          <w:szCs w:val="22"/>
          <w:lang w:val="it-IT"/>
        </w:rPr>
      </w:pP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První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láhev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Almdudleru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daroval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zakladatel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Erwin Klein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své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nevěstě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Ingrid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jako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svatební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dar v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říjnu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1957.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Původní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receptura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zůstala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od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té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doby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nezměněna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: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při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jeho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výrobě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se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používá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32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alpských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bylin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,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například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hořec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,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bezinka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,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třapatka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,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šalvěj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a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meduňka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.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Konkrétní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složení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ale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stále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patří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k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nejlépe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střeženým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tajemstvím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Rakouska</w:t>
      </w:r>
      <w:r w:rsidRPr="2C2926A3" w:rsidR="20B50F70">
        <w:rPr>
          <w:rFonts w:ascii="Century Gothic" w:hAnsi="Century Gothic" w:eastAsia="Century Gothic" w:cs="Century Gothic"/>
          <w:sz w:val="22"/>
          <w:szCs w:val="22"/>
          <w:lang w:val="it-IT"/>
        </w:rPr>
        <w:t>.</w:t>
      </w:r>
    </w:p>
    <w:p w:rsidRPr="00E6274E" w:rsidR="4A0783AB" w:rsidP="46E66FA5" w:rsidRDefault="4A0783AB" w14:paraId="07803F0C" w14:textId="13797EEC">
      <w:pPr>
        <w:pStyle w:val="Normln"/>
        <w:suppressLineNumbers w:val="0"/>
        <w:bidi w:val="0"/>
        <w:spacing w:before="240" w:beforeAutospacing="off" w:after="240" w:afterAutospacing="off" w:line="279" w:lineRule="auto"/>
        <w:ind w:left="0" w:right="0"/>
        <w:jc w:val="both"/>
        <w:rPr>
          <w:sz w:val="22"/>
          <w:szCs w:val="22"/>
          <w:lang w:val="it-IT"/>
        </w:rPr>
      </w:pP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Almdudler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se 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>zrodil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jako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rodinný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projekt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Erwina a Ingrid Kleinových a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dodnes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zůstává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stoprocentně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rodinnou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firmou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. V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Rakousku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je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považován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za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národní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nápoj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a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patří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mezi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nejznámější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nealkoholické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značky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v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zemi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. 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Také 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>m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>noho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>spotřebitelů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z 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>Česka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, Slovenska a 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>Maďarska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>již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>dobře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>zná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2EA65730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jedinečnou 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>chuť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>Almdudleru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>ze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>svých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>horských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>či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>lyžařských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>výletů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a 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>jiných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>cest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do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>Rakouska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.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Nové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partnerství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má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pomoci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posílit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pozici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>tohoto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>originálního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>nápoje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>právě</w:t>
      </w:r>
      <w:r w:rsidRPr="46E66FA5" w:rsidR="43E44A97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na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trzích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střední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Evropy</w:t>
      </w:r>
      <w:r w:rsidRPr="46E66FA5" w:rsidR="468F4EBF">
        <w:rPr>
          <w:rFonts w:ascii="Century Gothic" w:hAnsi="Century Gothic" w:eastAsia="Century Gothic" w:cs="Century Gothic"/>
          <w:sz w:val="22"/>
          <w:szCs w:val="22"/>
          <w:lang w:val="it-IT"/>
        </w:rPr>
        <w:t>.</w:t>
      </w:r>
    </w:p>
    <w:p w:rsidR="26B7DC97" w:rsidP="32ACB4F3" w:rsidRDefault="26B7DC97" w14:paraId="72B91DBE" w14:textId="158A94C8">
      <w:pPr>
        <w:pStyle w:val="Normln"/>
        <w:suppressLineNumbers w:val="0"/>
        <w:bidi w:val="0"/>
        <w:spacing w:before="240" w:beforeAutospacing="off" w:after="240" w:afterAutospacing="off" w:line="279" w:lineRule="auto"/>
        <w:ind w:left="0" w:right="0"/>
        <w:jc w:val="both"/>
      </w:pP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„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Almdudler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vnímáme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nejen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jako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silnou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značku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se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skvělým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rodinným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příběhem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,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ale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především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jako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výjimečný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produkt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s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nezaměniteln</w:t>
      </w:r>
      <w:r w:rsidRPr="08E71895" w:rsidR="2CE5D19C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ým</w:t>
      </w:r>
      <w:r w:rsidRPr="08E71895" w:rsidR="2CE5D19C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2CE5D19C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chuťovým</w:t>
      </w:r>
      <w:r w:rsidRPr="08E71895" w:rsidR="2CE5D19C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zážitkem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.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Právě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proto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nám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dává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velký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smysl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mít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ho v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našem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portfoliu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.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Blízký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je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nám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i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způsob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,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jakým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Almdudler o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svém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podnikání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přemýšlí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. Stejně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jako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Mattoni 1873 je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rodinnou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firmou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,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která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staví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na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tradici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a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dívá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se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dopředu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v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horizontu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generací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.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Věřím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,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že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díky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našim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zkušenostem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s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výrobou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,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distribucí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a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budováním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mezinárodních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značek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můžeme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Almdudler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přiblížit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mnohem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širšímu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okruhu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spotřebitelů</w:t>
      </w:r>
      <w:r w:rsidRPr="08E71895" w:rsidR="55DA43B1">
        <w:rPr>
          <w:rFonts w:ascii="Century Gothic" w:hAnsi="Century Gothic" w:eastAsia="Century Gothic" w:cs="Century Gothic"/>
          <w:i w:val="1"/>
          <w:iCs w:val="1"/>
          <w:noProof w:val="0"/>
          <w:sz w:val="22"/>
          <w:szCs w:val="22"/>
          <w:lang w:val="it-IT"/>
        </w:rPr>
        <w:t>,“</w:t>
      </w:r>
      <w:r w:rsidRPr="08E71895" w:rsidR="55DA43B1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>říká</w:t>
      </w:r>
      <w:r w:rsidRPr="08E71895" w:rsidR="55DA43B1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b w:val="1"/>
          <w:bCs w:val="1"/>
          <w:noProof w:val="0"/>
          <w:sz w:val="22"/>
          <w:szCs w:val="22"/>
          <w:lang w:val="it-IT"/>
        </w:rPr>
        <w:t xml:space="preserve">Alessandro Pasquale, </w:t>
      </w:r>
      <w:r w:rsidRPr="08E71895" w:rsidR="55DA43B1">
        <w:rPr>
          <w:rFonts w:ascii="Century Gothic" w:hAnsi="Century Gothic" w:eastAsia="Century Gothic" w:cs="Century Gothic"/>
          <w:b w:val="1"/>
          <w:bCs w:val="1"/>
          <w:noProof w:val="0"/>
          <w:sz w:val="22"/>
          <w:szCs w:val="22"/>
          <w:lang w:val="it-IT"/>
        </w:rPr>
        <w:t>výkonný</w:t>
      </w:r>
      <w:r w:rsidRPr="08E71895" w:rsidR="55DA43B1">
        <w:rPr>
          <w:rFonts w:ascii="Century Gothic" w:hAnsi="Century Gothic" w:eastAsia="Century Gothic" w:cs="Century Gothic"/>
          <w:b w:val="1"/>
          <w:bCs w:val="1"/>
          <w:noProof w:val="0"/>
          <w:sz w:val="22"/>
          <w:szCs w:val="22"/>
          <w:lang w:val="it-IT"/>
        </w:rPr>
        <w:t xml:space="preserve"> </w:t>
      </w:r>
      <w:r w:rsidRPr="08E71895" w:rsidR="55DA43B1">
        <w:rPr>
          <w:rFonts w:ascii="Century Gothic" w:hAnsi="Century Gothic" w:eastAsia="Century Gothic" w:cs="Century Gothic"/>
          <w:b w:val="1"/>
          <w:bCs w:val="1"/>
          <w:noProof w:val="0"/>
          <w:sz w:val="22"/>
          <w:szCs w:val="22"/>
          <w:lang w:val="it-IT"/>
        </w:rPr>
        <w:t>prezident</w:t>
      </w:r>
      <w:r w:rsidRPr="08E71895" w:rsidR="55DA43B1">
        <w:rPr>
          <w:rFonts w:ascii="Century Gothic" w:hAnsi="Century Gothic" w:eastAsia="Century Gothic" w:cs="Century Gothic"/>
          <w:b w:val="1"/>
          <w:bCs w:val="1"/>
          <w:noProof w:val="0"/>
          <w:sz w:val="22"/>
          <w:szCs w:val="22"/>
          <w:lang w:val="it-IT"/>
        </w:rPr>
        <w:t xml:space="preserve"> Mattoni 1873</w:t>
      </w:r>
      <w:r w:rsidRPr="08E71895" w:rsidR="55DA43B1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>.</w:t>
      </w:r>
    </w:p>
    <w:p w:rsidR="6C158288" w:rsidP="46E66FA5" w:rsidRDefault="6C158288" w14:paraId="6F41B647" w14:textId="1A71EA75">
      <w:pPr>
        <w:pStyle w:val="Normln"/>
        <w:spacing w:before="240" w:after="240"/>
        <w:jc w:val="both"/>
      </w:pP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>Původní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 xml:space="preserve"> 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>receptura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 xml:space="preserve"> 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>rakouské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 xml:space="preserve"> 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>rodinné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 xml:space="preserve"> 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>společnosti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 xml:space="preserve"> 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>samozřejmě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 xml:space="preserve"> 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>zůstane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 xml:space="preserve"> 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>nezměněna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 xml:space="preserve"> a Mattoni 1873 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>bude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 xml:space="preserve"> tuto 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>jedinečnou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 xml:space="preserve"> 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>značku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 xml:space="preserve"> ve 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>všech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 xml:space="preserve"> 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>třech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 xml:space="preserve"> 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>zemích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 xml:space="preserve"> 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>distribuovat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 xml:space="preserve"> v 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>souladu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 xml:space="preserve"> s 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>nejvyššími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 xml:space="preserve"> 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>standardy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 xml:space="preserve"> 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>kvality</w:t>
      </w:r>
      <w:r w:rsidRPr="46E66FA5" w:rsidR="6C158288">
        <w:rPr>
          <w:rFonts w:ascii="Century Gothic" w:hAnsi="Century Gothic" w:eastAsia="Century Gothic" w:cs="Century Gothic"/>
          <w:noProof w:val="0"/>
          <w:sz w:val="22"/>
          <w:szCs w:val="22"/>
          <w:lang w:val="it-IT"/>
        </w:rPr>
        <w:t>.</w:t>
      </w:r>
    </w:p>
    <w:p w:rsidRPr="00E6274E" w:rsidR="00722F50" w:rsidP="32952490" w:rsidRDefault="37647DF4" w14:paraId="24F296FE" w14:textId="62B3E6A8">
      <w:pPr>
        <w:spacing w:before="240" w:after="240"/>
        <w:jc w:val="both"/>
        <w:rPr>
          <w:rFonts w:ascii="Century Gothic" w:hAnsi="Century Gothic" w:eastAsia="Century Gothic" w:cs="Century Gothic"/>
          <w:sz w:val="22"/>
          <w:szCs w:val="22"/>
          <w:lang w:val="it-IT"/>
        </w:rPr>
      </w:pP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Na 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>českém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, 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>slovenském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a 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>maďarském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>trhu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>bu</w:t>
      </w:r>
      <w:r w:rsidRPr="32ACB4F3" w:rsidR="666C692F">
        <w:rPr>
          <w:rFonts w:ascii="Century Gothic" w:hAnsi="Century Gothic" w:eastAsia="Century Gothic" w:cs="Century Gothic"/>
          <w:sz w:val="22"/>
          <w:szCs w:val="22"/>
          <w:lang w:val="it-IT"/>
        </w:rPr>
        <w:t>de</w:t>
      </w:r>
      <w:r w:rsidRPr="32ACB4F3" w:rsidR="666C692F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>dostupn</w:t>
      </w:r>
      <w:r w:rsidRPr="32ACB4F3" w:rsidR="31AC5A4C">
        <w:rPr>
          <w:rFonts w:ascii="Century Gothic" w:hAnsi="Century Gothic" w:eastAsia="Century Gothic" w:cs="Century Gothic"/>
          <w:sz w:val="22"/>
          <w:szCs w:val="22"/>
          <w:lang w:val="it-IT"/>
        </w:rPr>
        <w:t>ý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7C60226E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Almdudler</w:t>
      </w:r>
      <w:r w:rsidRPr="32ACB4F3" w:rsidR="7C60226E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32ACB4F3" w:rsidR="7C60226E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Original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a to ve 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>vratných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>skleněných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>lahvích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, PET 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>lahvích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a 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>plechovkách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, 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>přičemž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>na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>Slovensku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i v 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>Maďarsku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>jsou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>všechny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>tři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>druhy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>obalů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>zálohované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a 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>tedy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>plně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>cirkulární</w:t>
      </w:r>
      <w:r w:rsidRPr="32ACB4F3" w:rsidR="33585266">
        <w:rPr>
          <w:rFonts w:ascii="Century Gothic" w:hAnsi="Century Gothic" w:eastAsia="Century Gothic" w:cs="Century Gothic"/>
          <w:sz w:val="22"/>
          <w:szCs w:val="22"/>
          <w:lang w:val="it-IT"/>
        </w:rPr>
        <w:t>.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>Distribuci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>zajistí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>přímo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>obchodní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>síť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Mattoni 1873, 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>která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>má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>silné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>postavení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>jak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v 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>maloobchodu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, 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>tak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v 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>segmentu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>HoReCa</w:t>
      </w:r>
      <w:r w:rsidRPr="32ACB4F3" w:rsidR="7C60226E">
        <w:rPr>
          <w:rFonts w:ascii="Century Gothic" w:hAnsi="Century Gothic" w:eastAsia="Century Gothic" w:cs="Century Gothic"/>
          <w:sz w:val="22"/>
          <w:szCs w:val="22"/>
          <w:lang w:val="it-IT"/>
        </w:rPr>
        <w:t>.</w:t>
      </w:r>
    </w:p>
    <w:p w:rsidRPr="00E6274E" w:rsidR="31060282" w:rsidP="32ACB4F3" w:rsidRDefault="31060282" w14:paraId="5B29ACCF" w14:textId="45C25732">
      <w:pPr>
        <w:pStyle w:val="Normln"/>
        <w:spacing w:before="240" w:after="240"/>
        <w:jc w:val="both"/>
        <w:rPr>
          <w:sz w:val="20"/>
          <w:szCs w:val="20"/>
        </w:rPr>
      </w:pP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„V Mattoni 1873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jsme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našli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silného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partnera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,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který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velmi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dobře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zná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místní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trhy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a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má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zkušenosti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se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vším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od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výroby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a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marketingu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až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po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prodej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a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distribuci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. Zároveň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máme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jako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dvě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rodinné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firmy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podobný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pohled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na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podnikání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.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Přemýšlíme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dlouhodobě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a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chceme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budovat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značky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,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které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tu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budou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i pro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další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generace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.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Věříme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,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že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právě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tahle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kombinace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nám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pomůže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Almdudler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dál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rozvíjet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v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Česku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,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na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Slovensku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 xml:space="preserve"> a v 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Maďarsku</w:t>
      </w:r>
      <w:r w:rsidRPr="32ACB4F3" w:rsidR="79685574">
        <w:rPr>
          <w:rFonts w:ascii="Century Gothic" w:hAnsi="Century Gothic" w:eastAsia="Century Gothic" w:cs="Century Gothic"/>
          <w:i w:val="1"/>
          <w:iCs w:val="1"/>
          <w:sz w:val="22"/>
          <w:szCs w:val="22"/>
          <w:lang w:val="it-IT"/>
        </w:rPr>
        <w:t>,</w:t>
      </w:r>
      <w:r w:rsidRPr="32ACB4F3" w:rsidR="79685574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“ </w:t>
      </w:r>
      <w:r w:rsidRPr="32ACB4F3" w:rsidR="79685574">
        <w:rPr>
          <w:rFonts w:ascii="Century Gothic" w:hAnsi="Century Gothic" w:eastAsia="Century Gothic" w:cs="Century Gothic"/>
          <w:sz w:val="22"/>
          <w:szCs w:val="22"/>
          <w:lang w:val="it-IT"/>
        </w:rPr>
        <w:t>říká</w:t>
      </w:r>
      <w:r w:rsidRPr="32ACB4F3" w:rsidR="79685574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32ACB4F3" w:rsidR="603049FF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Gerhard Schilling, CEO</w:t>
      </w:r>
      <w:r w:rsidRPr="32ACB4F3" w:rsidR="603049FF">
        <w:rPr>
          <w:rFonts w:ascii="Century Gothic" w:hAnsi="Century Gothic" w:eastAsia="Century Gothic" w:cs="Century Gothic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</w:t>
      </w:r>
      <w:r w:rsidRPr="32ACB4F3" w:rsidR="603049FF">
        <w:rPr>
          <w:rFonts w:ascii="Century Gothic" w:hAnsi="Century Gothic" w:eastAsia="Century Gothic" w:cs="Century Gothic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Almdudler</w:t>
      </w:r>
      <w:r w:rsidRPr="32ACB4F3" w:rsidR="79685574">
        <w:rPr>
          <w:rFonts w:ascii="Century Gothic" w:hAnsi="Century Gothic" w:eastAsia="Century Gothic" w:cs="Century Gothic"/>
          <w:sz w:val="20"/>
          <w:szCs w:val="20"/>
          <w:lang w:val="it-IT"/>
        </w:rPr>
        <w:t>.</w:t>
      </w:r>
    </w:p>
    <w:p w:rsidRPr="00E6274E" w:rsidR="636F9F41" w:rsidP="2297ED3C" w:rsidRDefault="636F9F41" w14:paraId="549705E0" w14:textId="3B64799D">
      <w:pPr>
        <w:spacing w:before="240" w:after="240"/>
        <w:jc w:val="both"/>
        <w:rPr>
          <w:sz w:val="22"/>
          <w:szCs w:val="22"/>
          <w:lang w:val="it-IT"/>
        </w:rPr>
      </w:pPr>
      <w:r w:rsidRPr="08E71895" w:rsidR="76365195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Partnerství navazuje na dlouhodobou strategii Mattoni 1873 rozvíjet vedle vlastních značek také významné mezinárodní licence a distribuční partnerství. Skupina je dlouholetým partnerem </w:t>
      </w:r>
      <w:r w:rsidRPr="08E71895" w:rsidR="76365195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PepsiCo</w:t>
      </w:r>
      <w:r w:rsidRPr="08E71895" w:rsidR="76365195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a ve svém portfoliu má také značky jako </w:t>
      </w:r>
      <w:r w:rsidRPr="08E71895" w:rsidR="76365195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Schweppes</w:t>
      </w:r>
      <w:r w:rsidRPr="08E71895" w:rsidR="76365195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, </w:t>
      </w:r>
      <w:r w:rsidRPr="08E71895" w:rsidR="76365195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Dr Pepper</w:t>
      </w:r>
      <w:r w:rsidRPr="08E71895" w:rsidR="76365195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, </w:t>
      </w:r>
      <w:r w:rsidRPr="08E71895" w:rsidR="76365195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7UP</w:t>
      </w:r>
      <w:r w:rsidRPr="08E71895" w:rsidR="76365195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, </w:t>
      </w:r>
      <w:r w:rsidRPr="08E71895" w:rsidR="76365195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Mirinda</w:t>
      </w:r>
      <w:r w:rsidRPr="08E71895" w:rsidR="76365195">
        <w:rPr>
          <w:rFonts w:ascii="Century Gothic" w:hAnsi="Century Gothic" w:eastAsia="Century Gothic" w:cs="Century Gothic"/>
          <w:sz w:val="22"/>
          <w:szCs w:val="22"/>
          <w:lang w:val="it-IT"/>
        </w:rPr>
        <w:t>,</w:t>
      </w:r>
      <w:r w:rsidRPr="08E71895" w:rsidR="7A665836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</w:t>
      </w:r>
      <w:r w:rsidRPr="08E71895" w:rsidR="7A665836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Granini</w:t>
      </w:r>
      <w:r w:rsidRPr="08E71895" w:rsidR="76365195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 xml:space="preserve"> </w:t>
      </w:r>
      <w:r w:rsidRPr="08E71895" w:rsidR="76365195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nebo </w:t>
      </w:r>
      <w:r w:rsidRPr="08E71895" w:rsidR="76365195">
        <w:rPr>
          <w:rFonts w:ascii="Century Gothic" w:hAnsi="Century Gothic" w:eastAsia="Century Gothic" w:cs="Century Gothic"/>
          <w:b w:val="1"/>
          <w:bCs w:val="1"/>
          <w:sz w:val="22"/>
          <w:szCs w:val="22"/>
          <w:lang w:val="it-IT"/>
        </w:rPr>
        <w:t>Mountain Dew</w:t>
      </w:r>
      <w:r w:rsidRPr="08E71895" w:rsidR="76365195">
        <w:rPr>
          <w:rFonts w:ascii="Century Gothic" w:hAnsi="Century Gothic" w:eastAsia="Century Gothic" w:cs="Century Gothic"/>
          <w:sz w:val="22"/>
          <w:szCs w:val="22"/>
          <w:lang w:val="it-IT"/>
        </w:rPr>
        <w:t>. Almdudler se tak stává dalším přírůstkem do portfolia prémiových mezinárodních značek, které Mattoni 1873 vyrábí nebo distribuuje na trzích střední Evropy.</w:t>
      </w:r>
    </w:p>
    <w:p w:rsidRPr="00E6274E" w:rsidR="636F9F41" w:rsidP="2297ED3C" w:rsidRDefault="00221784" w14:paraId="67892BCF" w14:textId="671B1576">
      <w:pPr>
        <w:spacing w:before="240" w:after="240"/>
        <w:jc w:val="both"/>
        <w:rPr>
          <w:sz w:val="22"/>
          <w:szCs w:val="22"/>
          <w:lang w:val="it-IT"/>
        </w:rPr>
      </w:pPr>
      <w:r w:rsidRPr="00E6274E">
        <w:rPr>
          <w:rFonts w:ascii="Century Gothic" w:hAnsi="Century Gothic" w:eastAsia="Century Gothic" w:cs="Century Gothic"/>
          <w:sz w:val="22"/>
          <w:szCs w:val="22"/>
          <w:lang w:val="it-IT"/>
        </w:rPr>
        <w:t>V</w:t>
      </w:r>
      <w:r w:rsidRPr="00E6274E" w:rsidR="636F9F41">
        <w:rPr>
          <w:rFonts w:ascii="Century Gothic" w:hAnsi="Century Gothic" w:eastAsia="Century Gothic" w:cs="Century Gothic"/>
          <w:sz w:val="22"/>
          <w:szCs w:val="22"/>
          <w:lang w:val="it-IT"/>
        </w:rPr>
        <w:t>ýrob</w:t>
      </w:r>
      <w:r w:rsidRPr="00E6274E" w:rsidR="007C066A">
        <w:rPr>
          <w:rFonts w:ascii="Century Gothic" w:hAnsi="Century Gothic" w:eastAsia="Century Gothic" w:cs="Century Gothic"/>
          <w:sz w:val="22"/>
          <w:szCs w:val="22"/>
          <w:lang w:val="it-IT"/>
        </w:rPr>
        <w:t>a</w:t>
      </w:r>
      <w:r w:rsidRPr="00E6274E" w:rsidR="636F9F41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i distribuce </w:t>
      </w:r>
      <w:r w:rsidRPr="00E6274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Almdudleru v Česku, Slovensku a Maďarsku </w:t>
      </w:r>
      <w:r w:rsidRPr="00E6274E" w:rsidR="007C066A">
        <w:rPr>
          <w:rFonts w:ascii="Century Gothic" w:hAnsi="Century Gothic" w:eastAsia="Century Gothic" w:cs="Century Gothic"/>
          <w:sz w:val="22"/>
          <w:szCs w:val="22"/>
          <w:lang w:val="it-IT"/>
        </w:rPr>
        <w:t>pod křídly</w:t>
      </w:r>
      <w:r w:rsidRPr="00E6274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 Mattoni 1873 </w:t>
      </w:r>
      <w:r w:rsidRPr="00E6274E" w:rsidR="636F9F41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začne od </w:t>
      </w:r>
      <w:r w:rsidRPr="00E6274E" w:rsidR="636F9F41">
        <w:rPr>
          <w:rFonts w:ascii="Century Gothic" w:hAnsi="Century Gothic" w:eastAsia="Century Gothic" w:cs="Century Gothic"/>
          <w:b/>
          <w:bCs/>
          <w:sz w:val="22"/>
          <w:szCs w:val="22"/>
          <w:lang w:val="it-IT"/>
        </w:rPr>
        <w:t>1. ledna 2027</w:t>
      </w:r>
      <w:r w:rsidRPr="00E6274E" w:rsidR="636F9F41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. Do konce roku 2026 budou dodávky na </w:t>
      </w:r>
      <w:r w:rsidRPr="00E6274E">
        <w:rPr>
          <w:rFonts w:ascii="Century Gothic" w:hAnsi="Century Gothic" w:eastAsia="Century Gothic" w:cs="Century Gothic"/>
          <w:sz w:val="22"/>
          <w:szCs w:val="22"/>
          <w:lang w:val="it-IT"/>
        </w:rPr>
        <w:t xml:space="preserve">těchto </w:t>
      </w:r>
      <w:r w:rsidRPr="00E6274E" w:rsidR="636F9F41">
        <w:rPr>
          <w:rFonts w:ascii="Century Gothic" w:hAnsi="Century Gothic" w:eastAsia="Century Gothic" w:cs="Century Gothic"/>
          <w:sz w:val="22"/>
          <w:szCs w:val="22"/>
          <w:lang w:val="it-IT"/>
        </w:rPr>
        <w:t>trzích nadále zajišťovat stávající distributoři, aby byl přechod pro obchodní partnery i spotřebitele plynulý.</w:t>
      </w:r>
    </w:p>
    <w:p w:rsidRPr="0016550A" w:rsidR="2297ED3C" w:rsidP="2297ED3C" w:rsidRDefault="2297ED3C" w14:paraId="4693F89E" w14:textId="1620CA2E">
      <w:pPr>
        <w:spacing w:before="240" w:after="240"/>
        <w:jc w:val="both"/>
        <w:rPr>
          <w:rFonts w:ascii="Century Gothic" w:hAnsi="Century Gothic" w:eastAsia="Century Gothic" w:cs="Century Gothic"/>
          <w:lang w:val="it-IT"/>
        </w:rPr>
      </w:pPr>
    </w:p>
    <w:p w:rsidR="669C5D0B" w:rsidP="669C5D0B" w:rsidRDefault="669C5D0B" w14:paraId="2BCC8282" w14:textId="691F5D3F">
      <w:pPr>
        <w:spacing w:before="240" w:after="120" w:line="276" w:lineRule="auto"/>
        <w:jc w:val="both"/>
        <w:rPr>
          <w:rFonts w:ascii="Century Gothic" w:hAnsi="Century Gothic" w:eastAsia="Century Gothic" w:cs="Century Gothic"/>
          <w:b/>
          <w:bCs/>
          <w:color w:val="000000" w:themeColor="text1"/>
          <w:sz w:val="18"/>
          <w:szCs w:val="18"/>
          <w:lang w:val="cs"/>
        </w:rPr>
      </w:pPr>
    </w:p>
    <w:p w:rsidRPr="00E6274E" w:rsidR="7FC864E6" w:rsidP="669C5D0B" w:rsidRDefault="7FC864E6" w14:paraId="5719DD35" w14:textId="0FC54172">
      <w:pPr>
        <w:spacing w:before="240" w:after="120" w:line="276" w:lineRule="auto"/>
        <w:jc w:val="both"/>
        <w:rPr>
          <w:sz w:val="18"/>
          <w:szCs w:val="18"/>
          <w:lang w:val="cs"/>
        </w:rPr>
      </w:pPr>
      <w:r w:rsidRPr="00E6274E">
        <w:rPr>
          <w:rFonts w:ascii="Century Gothic" w:hAnsi="Century Gothic" w:eastAsia="Century Gothic" w:cs="Century Gothic"/>
          <w:b/>
          <w:bCs/>
          <w:color w:val="000000" w:themeColor="text1"/>
          <w:sz w:val="18"/>
          <w:szCs w:val="18"/>
          <w:lang w:val="cs"/>
        </w:rPr>
        <w:t>O Mattoni 1873</w:t>
      </w:r>
    </w:p>
    <w:p w:rsidRPr="00E6274E" w:rsidR="7FC864E6" w:rsidP="669C5D0B" w:rsidRDefault="7FC864E6" w14:paraId="376B68E3" w14:textId="4B0E48D9">
      <w:pPr>
        <w:spacing w:before="240" w:after="60"/>
        <w:jc w:val="both"/>
        <w:rPr>
          <w:sz w:val="18"/>
          <w:szCs w:val="18"/>
          <w:lang w:val="cs"/>
        </w:rPr>
      </w:pPr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>Mattoni 1873, skupina kolem mateřské společnosti Mattoni 1873 a. s., je největším distributorem nealkoholických nápojů ve střední Evropě.  Mattoni 1873 je dlouhodobě úspěšná a respektovaná rodinná firma, která staví na skvělých značkách s dlouhou tradicí, a i přes svou velikost je stále věrná hodnotám, ze kterých vzešla. Posláním naší společnosti je přinášet lidem do života osvěžení.</w:t>
      </w:r>
    </w:p>
    <w:p w:rsidRPr="00E6274E" w:rsidR="7FC864E6" w:rsidP="669C5D0B" w:rsidRDefault="7FC864E6" w14:paraId="4EB4A959" w14:textId="6261629A">
      <w:pPr>
        <w:spacing w:before="240" w:after="60"/>
        <w:jc w:val="both"/>
        <w:rPr>
          <w:sz w:val="18"/>
          <w:szCs w:val="18"/>
          <w:lang w:val="cs"/>
        </w:rPr>
      </w:pPr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 xml:space="preserve">Kořeny skupiny sahají do roku 1873, ke karlovarskému rodákovi Heinrichu </w:t>
      </w:r>
      <w:proofErr w:type="spellStart"/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>Mattonimu</w:t>
      </w:r>
      <w:proofErr w:type="spellEnd"/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 xml:space="preserve">. Novodobé kapitoly se začaly psát v 90. letech díky výrazným investicím nových majitelů, italské rodiny </w:t>
      </w:r>
      <w:proofErr w:type="spellStart"/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>Pasquale</w:t>
      </w:r>
      <w:proofErr w:type="spellEnd"/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>.</w:t>
      </w:r>
    </w:p>
    <w:p w:rsidRPr="00E6274E" w:rsidR="7FC864E6" w:rsidP="669C5D0B" w:rsidRDefault="7FC864E6" w14:paraId="4956F8DC" w14:textId="1E02BEEF">
      <w:pPr>
        <w:spacing w:before="240" w:after="60"/>
        <w:jc w:val="both"/>
        <w:rPr>
          <w:sz w:val="18"/>
          <w:szCs w:val="18"/>
          <w:lang w:val="cs"/>
        </w:rPr>
      </w:pPr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 xml:space="preserve">V ČR vyrábí skupina vedle tradiční minerální vody Mattoni také pramenitou vodu </w:t>
      </w:r>
      <w:proofErr w:type="spellStart"/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>Aquila</w:t>
      </w:r>
      <w:proofErr w:type="spellEnd"/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 xml:space="preserve"> a minerální vody Magnesia, Poděbradka, Dobrá voda a Hanácká Kyselka; dále značky nealkoholických nápojů Pepsi, </w:t>
      </w:r>
      <w:proofErr w:type="spellStart"/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>Mirinda</w:t>
      </w:r>
      <w:proofErr w:type="spellEnd"/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 xml:space="preserve">, 7UP, </w:t>
      </w:r>
      <w:proofErr w:type="spellStart"/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>Schweppes</w:t>
      </w:r>
      <w:proofErr w:type="spellEnd"/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 xml:space="preserve">, </w:t>
      </w:r>
      <w:proofErr w:type="spellStart"/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>Gatorade</w:t>
      </w:r>
      <w:proofErr w:type="spellEnd"/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 xml:space="preserve">, </w:t>
      </w:r>
      <w:proofErr w:type="spellStart"/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>Mountain</w:t>
      </w:r>
      <w:proofErr w:type="spellEnd"/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 xml:space="preserve"> </w:t>
      </w:r>
      <w:proofErr w:type="spellStart"/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>Dew</w:t>
      </w:r>
      <w:proofErr w:type="spellEnd"/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 xml:space="preserve">, a další. Distribuuje také </w:t>
      </w:r>
      <w:proofErr w:type="spellStart"/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>snacky</w:t>
      </w:r>
      <w:proofErr w:type="spellEnd"/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 xml:space="preserve"> značky </w:t>
      </w:r>
      <w:proofErr w:type="spellStart"/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>Lay’s</w:t>
      </w:r>
      <w:proofErr w:type="spellEnd"/>
      <w:r w:rsidRPr="00E6274E" w:rsidR="007C066A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 xml:space="preserve"> a </w:t>
      </w:r>
      <w:proofErr w:type="spellStart"/>
      <w:r w:rsidRPr="00E6274E" w:rsidR="007C066A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>Doritos</w:t>
      </w:r>
      <w:proofErr w:type="spellEnd"/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 xml:space="preserve">. V partnerské spolupráci s Budějovickým Budvarem vyrábí ochucené nealkoholické pivo </w:t>
      </w:r>
      <w:proofErr w:type="spellStart"/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>BirGo</w:t>
      </w:r>
      <w:proofErr w:type="spellEnd"/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>.</w:t>
      </w:r>
    </w:p>
    <w:p w:rsidRPr="00E6274E" w:rsidR="7FC864E6" w:rsidP="669C5D0B" w:rsidRDefault="7FC864E6" w14:paraId="51238D09" w14:textId="0BB7EE00">
      <w:pPr>
        <w:spacing w:before="240" w:after="60"/>
        <w:jc w:val="both"/>
        <w:rPr>
          <w:sz w:val="18"/>
          <w:szCs w:val="18"/>
          <w:lang w:val="cs"/>
        </w:rPr>
      </w:pPr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 xml:space="preserve">Své produkty v současné době Mattoni 1873 vyváží do téměř 20 zemí světa a jako mateřská společnost vlastní zahraniční značky minerálních vod v Rakousku, Maďarsku a Srbsku. V Rakousku, Bulharsku, Slovensku, Maďarsku, Srbsku, Černé Hoře a Bosně a Hercegovině je Mattoni 1873 výhradním výrobcem a distributorem nealkoholických nápojů značek firmy PepsiCo. Ve všech zemích, kde skupina operuje, zaměstnává na 3 </w:t>
      </w:r>
      <w:r w:rsidRPr="00E6274E" w:rsidR="007C066A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>7</w:t>
      </w:r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>50 zaměstnanců.</w:t>
      </w:r>
    </w:p>
    <w:p w:rsidRPr="00E6274E" w:rsidR="7FC864E6" w:rsidP="669C5D0B" w:rsidRDefault="7FC864E6" w14:paraId="6473292B" w14:textId="50BCE9EB">
      <w:pPr>
        <w:spacing w:before="240" w:after="60"/>
        <w:jc w:val="both"/>
        <w:rPr>
          <w:sz w:val="18"/>
          <w:szCs w:val="18"/>
          <w:lang w:val="cs"/>
        </w:rPr>
      </w:pPr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lastRenderedPageBreak/>
        <w:t xml:space="preserve">Mattoni 1873 se významně podílí na kulturním, sportovním a společenském životě. Podporuje také projekty spojené s ochranou přírody a otázkou ekologie. Mattoni 1873 je zakladatelem iniciativy Zálohujme.cz, která usiluje o dlouhodobou udržitelnost nápojového odvětví prostřednictvím lokální recyklace PET lahví a plechovek. Další zajímavé informace naleznete na profilech Mattoni 1873 na sociálních sítích </w:t>
      </w:r>
      <w:hyperlink r:id="rId6">
        <w:r w:rsidRPr="00E6274E">
          <w:rPr>
            <w:rStyle w:val="Hypertextovodkaz"/>
            <w:rFonts w:ascii="Century Gothic" w:hAnsi="Century Gothic" w:eastAsia="Century Gothic" w:cs="Century Gothic"/>
            <w:sz w:val="18"/>
            <w:szCs w:val="18"/>
            <w:lang w:val="cs"/>
          </w:rPr>
          <w:t>LinkedIn</w:t>
        </w:r>
      </w:hyperlink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 xml:space="preserve">, </w:t>
      </w:r>
      <w:hyperlink r:id="rId7">
        <w:r w:rsidRPr="00E6274E">
          <w:rPr>
            <w:rStyle w:val="Hypertextovodkaz"/>
            <w:rFonts w:ascii="Century Gothic" w:hAnsi="Century Gothic" w:eastAsia="Century Gothic" w:cs="Century Gothic"/>
            <w:sz w:val="18"/>
            <w:szCs w:val="18"/>
            <w:lang w:val="cs"/>
          </w:rPr>
          <w:t>X</w:t>
        </w:r>
      </w:hyperlink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 xml:space="preserve"> a </w:t>
      </w:r>
      <w:hyperlink r:id="rId8">
        <w:r w:rsidRPr="00E6274E">
          <w:rPr>
            <w:rStyle w:val="Hypertextovodkaz"/>
            <w:rFonts w:ascii="Century Gothic" w:hAnsi="Century Gothic" w:eastAsia="Century Gothic" w:cs="Century Gothic"/>
            <w:sz w:val="18"/>
            <w:szCs w:val="18"/>
            <w:lang w:val="cs"/>
          </w:rPr>
          <w:t>Facebook</w:t>
        </w:r>
      </w:hyperlink>
      <w:r w:rsidRPr="00E6274E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"/>
        </w:rPr>
        <w:t>.</w:t>
      </w:r>
    </w:p>
    <w:p w:rsidRPr="0016550A" w:rsidR="669C5D0B" w:rsidP="4489DFF7" w:rsidRDefault="669C5D0B" w14:paraId="391FAFE8" w14:textId="4131EAEE">
      <w:pPr>
        <w:rPr>
          <w:rFonts w:ascii="Century Gothic" w:hAnsi="Century Gothic" w:eastAsia="Century Gothic" w:cs="Century Gothic"/>
          <w:lang w:val="cs"/>
        </w:rPr>
      </w:pPr>
    </w:p>
    <w:p w:rsidRPr="0016550A" w:rsidR="588897E3" w:rsidP="4489DFF7" w:rsidRDefault="588897E3" w14:paraId="12A1B16E" w14:textId="1B981DEF">
      <w:pPr>
        <w:pStyle w:val="paragraph"/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it-IT"/>
        </w:rPr>
      </w:pPr>
      <w:r w:rsidRPr="4489DFF7">
        <w:rPr>
          <w:rFonts w:ascii="Century Gothic" w:hAnsi="Century Gothic" w:eastAsia="Century Gothic" w:cs="Century Gothic"/>
          <w:b/>
          <w:bCs/>
          <w:color w:val="000000" w:themeColor="text1"/>
          <w:sz w:val="18"/>
          <w:szCs w:val="18"/>
          <w:lang w:val="cs-CZ"/>
        </w:rPr>
        <w:t>Kontakt pro média</w:t>
      </w:r>
      <w:r w:rsidRPr="0016550A">
        <w:rPr>
          <w:lang w:val="it-IT"/>
        </w:rPr>
        <w:br/>
      </w:r>
      <w:r w:rsidRPr="4489DFF7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-CZ"/>
        </w:rPr>
        <w:t>Lutfia Miňovská, PR manažer</w:t>
      </w:r>
      <w:r w:rsidRPr="0016550A">
        <w:rPr>
          <w:lang w:val="it-IT"/>
        </w:rPr>
        <w:br/>
      </w:r>
      <w:r w:rsidRPr="4489DFF7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-CZ"/>
        </w:rPr>
        <w:t>Mattoni 1873</w:t>
      </w:r>
    </w:p>
    <w:p w:rsidRPr="0016550A" w:rsidR="588897E3" w:rsidP="4489DFF7" w:rsidRDefault="588897E3" w14:paraId="7E8A5F82" w14:textId="7F4B09EF">
      <w:pPr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it-IT"/>
        </w:rPr>
      </w:pPr>
      <w:r w:rsidRPr="4489DFF7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-CZ"/>
        </w:rPr>
        <w:t>Telefon: 607 602 328</w:t>
      </w:r>
      <w:r w:rsidRPr="0016550A">
        <w:rPr>
          <w:lang w:val="it-IT"/>
        </w:rPr>
        <w:br/>
      </w:r>
      <w:r w:rsidRPr="4489DFF7">
        <w:rPr>
          <w:rFonts w:ascii="Century Gothic" w:hAnsi="Century Gothic" w:eastAsia="Century Gothic" w:cs="Century Gothic"/>
          <w:color w:val="000000" w:themeColor="text1"/>
          <w:sz w:val="18"/>
          <w:szCs w:val="18"/>
          <w:lang w:val="cs-CZ"/>
        </w:rPr>
        <w:t xml:space="preserve">E-mail: </w:t>
      </w:r>
      <w:hyperlink r:id="rId9">
        <w:r w:rsidRPr="4489DFF7">
          <w:rPr>
            <w:rStyle w:val="Hypertextovodkaz"/>
            <w:rFonts w:ascii="Century Gothic" w:hAnsi="Century Gothic" w:eastAsia="Century Gothic" w:cs="Century Gothic"/>
            <w:sz w:val="18"/>
            <w:szCs w:val="18"/>
            <w:lang w:val="cs"/>
          </w:rPr>
          <w:t>lutfia.volfova@mattoni.cz</w:t>
        </w:r>
      </w:hyperlink>
    </w:p>
    <w:p w:rsidRPr="0016550A" w:rsidR="669C5D0B" w:rsidP="669C5D0B" w:rsidRDefault="669C5D0B" w14:paraId="2CDBE3F5" w14:textId="6DDEFB01">
      <w:pPr>
        <w:jc w:val="both"/>
        <w:rPr>
          <w:rFonts w:ascii="Century Gothic" w:hAnsi="Century Gothic" w:eastAsia="Century Gothic" w:cs="Century Gothic"/>
          <w:lang w:val="it-IT"/>
        </w:rPr>
      </w:pPr>
    </w:p>
    <w:sectPr w:rsidRPr="0016550A" w:rsidR="669C5D0B">
      <w:headerReference w:type="default" r:id="rId10"/>
      <w:foot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F220A" w:rsidRDefault="009F220A" w14:paraId="5DECE3EB" w14:textId="77777777">
      <w:pPr>
        <w:spacing w:after="0" w:line="240" w:lineRule="auto"/>
      </w:pPr>
      <w:r>
        <w:separator/>
      </w:r>
    </w:p>
  </w:endnote>
  <w:endnote w:type="continuationSeparator" w:id="0">
    <w:p w:rsidR="009F220A" w:rsidRDefault="009F220A" w14:paraId="1F7DBC1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69C5D0B" w:rsidTr="669C5D0B" w14:paraId="70EB4AB4" w14:textId="77777777">
      <w:trPr>
        <w:trHeight w:val="300"/>
      </w:trPr>
      <w:tc>
        <w:tcPr>
          <w:tcW w:w="3120" w:type="dxa"/>
        </w:tcPr>
        <w:p w:rsidR="669C5D0B" w:rsidP="669C5D0B" w:rsidRDefault="669C5D0B" w14:paraId="3302328A" w14:textId="39FC8BF4">
          <w:pPr>
            <w:pStyle w:val="Zhlav"/>
            <w:ind w:left="-115"/>
          </w:pPr>
        </w:p>
      </w:tc>
      <w:tc>
        <w:tcPr>
          <w:tcW w:w="3120" w:type="dxa"/>
        </w:tcPr>
        <w:p w:rsidR="669C5D0B" w:rsidP="669C5D0B" w:rsidRDefault="669C5D0B" w14:paraId="2C0F83D7" w14:textId="2C9A09FC">
          <w:pPr>
            <w:pStyle w:val="Zhlav"/>
            <w:jc w:val="center"/>
          </w:pPr>
        </w:p>
      </w:tc>
      <w:tc>
        <w:tcPr>
          <w:tcW w:w="3120" w:type="dxa"/>
        </w:tcPr>
        <w:p w:rsidR="669C5D0B" w:rsidP="669C5D0B" w:rsidRDefault="669C5D0B" w14:paraId="7AA62AD7" w14:textId="39751DFD">
          <w:pPr>
            <w:pStyle w:val="Zhlav"/>
            <w:ind w:right="-115"/>
            <w:jc w:val="right"/>
          </w:pPr>
        </w:p>
      </w:tc>
    </w:tr>
  </w:tbl>
  <w:p w:rsidR="669C5D0B" w:rsidP="669C5D0B" w:rsidRDefault="669C5D0B" w14:paraId="157570A2" w14:textId="7764843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F220A" w:rsidRDefault="009F220A" w14:paraId="1B43073F" w14:textId="77777777">
      <w:pPr>
        <w:spacing w:after="0" w:line="240" w:lineRule="auto"/>
      </w:pPr>
      <w:r>
        <w:separator/>
      </w:r>
    </w:p>
  </w:footnote>
  <w:footnote w:type="continuationSeparator" w:id="0">
    <w:p w:rsidR="009F220A" w:rsidRDefault="009F220A" w14:paraId="5B23739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669C5D0B" w:rsidP="669C5D0B" w:rsidRDefault="669C5D0B" w14:paraId="0F9D7F89" w14:textId="2FB64E9D">
    <w:pPr>
      <w:pStyle w:val="Zhlav"/>
      <w:jc w:val="center"/>
    </w:pPr>
    <w:r>
      <w:rPr>
        <w:noProof/>
      </w:rPr>
      <w:drawing>
        <wp:inline distT="0" distB="0" distL="0" distR="0" wp14:anchorId="389A5E5B" wp14:editId="2D6B8A74">
          <wp:extent cx="1981200" cy="561517"/>
          <wp:effectExtent l="0" t="0" r="0" b="0"/>
          <wp:docPr id="41487371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4873719" name="Picture 414873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1200" cy="5615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4840E38"/>
    <w:rsid w:val="00137DD7"/>
    <w:rsid w:val="0016550A"/>
    <w:rsid w:val="00221784"/>
    <w:rsid w:val="00247AFF"/>
    <w:rsid w:val="00541909"/>
    <w:rsid w:val="006345C1"/>
    <w:rsid w:val="006F2693"/>
    <w:rsid w:val="00722F50"/>
    <w:rsid w:val="007C066A"/>
    <w:rsid w:val="008348F9"/>
    <w:rsid w:val="00885B67"/>
    <w:rsid w:val="00933383"/>
    <w:rsid w:val="009F220A"/>
    <w:rsid w:val="00A16FBD"/>
    <w:rsid w:val="00BF044E"/>
    <w:rsid w:val="00C17E0F"/>
    <w:rsid w:val="00C55E9D"/>
    <w:rsid w:val="00E6274E"/>
    <w:rsid w:val="00EB0134"/>
    <w:rsid w:val="00EC3A47"/>
    <w:rsid w:val="00F00F30"/>
    <w:rsid w:val="02D08250"/>
    <w:rsid w:val="04840E38"/>
    <w:rsid w:val="0614992B"/>
    <w:rsid w:val="0628D05A"/>
    <w:rsid w:val="06809CF4"/>
    <w:rsid w:val="06ED4B42"/>
    <w:rsid w:val="07657A54"/>
    <w:rsid w:val="07DD41C7"/>
    <w:rsid w:val="08E71895"/>
    <w:rsid w:val="092B958E"/>
    <w:rsid w:val="09E5A9E8"/>
    <w:rsid w:val="0ADE67D9"/>
    <w:rsid w:val="0B68D000"/>
    <w:rsid w:val="0C2E1C7E"/>
    <w:rsid w:val="0C40CF11"/>
    <w:rsid w:val="0C903457"/>
    <w:rsid w:val="0C9BCB48"/>
    <w:rsid w:val="0F2C6947"/>
    <w:rsid w:val="108A2875"/>
    <w:rsid w:val="10A7BD1E"/>
    <w:rsid w:val="126D4AC8"/>
    <w:rsid w:val="12B3A801"/>
    <w:rsid w:val="12B3D4F3"/>
    <w:rsid w:val="133EBFF5"/>
    <w:rsid w:val="13C3327B"/>
    <w:rsid w:val="152AA555"/>
    <w:rsid w:val="1851A535"/>
    <w:rsid w:val="18649492"/>
    <w:rsid w:val="198C8A85"/>
    <w:rsid w:val="1A086DAE"/>
    <w:rsid w:val="1BC18B6B"/>
    <w:rsid w:val="1C252BBF"/>
    <w:rsid w:val="1C27E6AE"/>
    <w:rsid w:val="1F47CDCA"/>
    <w:rsid w:val="1F48F318"/>
    <w:rsid w:val="1FD1D4E5"/>
    <w:rsid w:val="206B43FA"/>
    <w:rsid w:val="20A17744"/>
    <w:rsid w:val="20B50F70"/>
    <w:rsid w:val="2275F4E7"/>
    <w:rsid w:val="2297ED3C"/>
    <w:rsid w:val="2389983B"/>
    <w:rsid w:val="238BE57D"/>
    <w:rsid w:val="2404EC69"/>
    <w:rsid w:val="2531C855"/>
    <w:rsid w:val="265581CC"/>
    <w:rsid w:val="26B7DC97"/>
    <w:rsid w:val="2837CF23"/>
    <w:rsid w:val="28B5CAD4"/>
    <w:rsid w:val="29A612EE"/>
    <w:rsid w:val="2ABBE129"/>
    <w:rsid w:val="2C2926A3"/>
    <w:rsid w:val="2CE5D19C"/>
    <w:rsid w:val="2E709CF7"/>
    <w:rsid w:val="2E901AFA"/>
    <w:rsid w:val="2EA65730"/>
    <w:rsid w:val="2FEEBE85"/>
    <w:rsid w:val="31060282"/>
    <w:rsid w:val="31AC5A4C"/>
    <w:rsid w:val="3290DCD4"/>
    <w:rsid w:val="32952490"/>
    <w:rsid w:val="32ACB4F3"/>
    <w:rsid w:val="32FE1617"/>
    <w:rsid w:val="330F5A45"/>
    <w:rsid w:val="33585266"/>
    <w:rsid w:val="33FBA80F"/>
    <w:rsid w:val="346E1FE2"/>
    <w:rsid w:val="3521986B"/>
    <w:rsid w:val="3555522B"/>
    <w:rsid w:val="3584ACA2"/>
    <w:rsid w:val="361FFFA3"/>
    <w:rsid w:val="36592F4A"/>
    <w:rsid w:val="373D6025"/>
    <w:rsid w:val="37647DF4"/>
    <w:rsid w:val="3786A0E0"/>
    <w:rsid w:val="37A3495E"/>
    <w:rsid w:val="38588999"/>
    <w:rsid w:val="386F3C72"/>
    <w:rsid w:val="3B3ED8CC"/>
    <w:rsid w:val="3C390683"/>
    <w:rsid w:val="3CBCB6E3"/>
    <w:rsid w:val="3D8C08F6"/>
    <w:rsid w:val="3F2AD713"/>
    <w:rsid w:val="3F8AB54C"/>
    <w:rsid w:val="407503ED"/>
    <w:rsid w:val="40C40E47"/>
    <w:rsid w:val="40D2B0CD"/>
    <w:rsid w:val="42C7DF2F"/>
    <w:rsid w:val="43523A62"/>
    <w:rsid w:val="43872DBF"/>
    <w:rsid w:val="43E44A97"/>
    <w:rsid w:val="43EEA27C"/>
    <w:rsid w:val="4489DFF7"/>
    <w:rsid w:val="44D94D08"/>
    <w:rsid w:val="468F4EBF"/>
    <w:rsid w:val="46E66FA5"/>
    <w:rsid w:val="47D09DB0"/>
    <w:rsid w:val="485F8B8D"/>
    <w:rsid w:val="4892EF7D"/>
    <w:rsid w:val="48BD1A54"/>
    <w:rsid w:val="48FFD16D"/>
    <w:rsid w:val="496C7630"/>
    <w:rsid w:val="49702E8C"/>
    <w:rsid w:val="49C6946E"/>
    <w:rsid w:val="49F69E4F"/>
    <w:rsid w:val="4A0783AB"/>
    <w:rsid w:val="4C44C383"/>
    <w:rsid w:val="4C4D584F"/>
    <w:rsid w:val="4C77BC72"/>
    <w:rsid w:val="4E5822DB"/>
    <w:rsid w:val="4EFB2AA2"/>
    <w:rsid w:val="4FD834EE"/>
    <w:rsid w:val="50646718"/>
    <w:rsid w:val="508A5E3A"/>
    <w:rsid w:val="5181E2B4"/>
    <w:rsid w:val="51F683B1"/>
    <w:rsid w:val="5382EF24"/>
    <w:rsid w:val="543E0B75"/>
    <w:rsid w:val="551DBBD6"/>
    <w:rsid w:val="55C7DFC3"/>
    <w:rsid w:val="55DA43B1"/>
    <w:rsid w:val="56723AE2"/>
    <w:rsid w:val="568E960E"/>
    <w:rsid w:val="588897E3"/>
    <w:rsid w:val="59DD8864"/>
    <w:rsid w:val="5B79E908"/>
    <w:rsid w:val="5C992346"/>
    <w:rsid w:val="5DB4793E"/>
    <w:rsid w:val="5E49EE99"/>
    <w:rsid w:val="5EC31263"/>
    <w:rsid w:val="5F780BE1"/>
    <w:rsid w:val="603049FF"/>
    <w:rsid w:val="6035FF01"/>
    <w:rsid w:val="61489877"/>
    <w:rsid w:val="627932A9"/>
    <w:rsid w:val="636F9F41"/>
    <w:rsid w:val="641E965B"/>
    <w:rsid w:val="64B8FA33"/>
    <w:rsid w:val="65339F20"/>
    <w:rsid w:val="65E7C384"/>
    <w:rsid w:val="666C692F"/>
    <w:rsid w:val="669C5D0B"/>
    <w:rsid w:val="67F032F5"/>
    <w:rsid w:val="6A204059"/>
    <w:rsid w:val="6A3B3E59"/>
    <w:rsid w:val="6A3EC061"/>
    <w:rsid w:val="6C158288"/>
    <w:rsid w:val="6CA52795"/>
    <w:rsid w:val="6DA50FDF"/>
    <w:rsid w:val="6E48B72F"/>
    <w:rsid w:val="6EA142CC"/>
    <w:rsid w:val="6F623D65"/>
    <w:rsid w:val="70E374A1"/>
    <w:rsid w:val="71166524"/>
    <w:rsid w:val="74491F2E"/>
    <w:rsid w:val="74A52E84"/>
    <w:rsid w:val="76019319"/>
    <w:rsid w:val="7624338B"/>
    <w:rsid w:val="76365195"/>
    <w:rsid w:val="7858CF6F"/>
    <w:rsid w:val="79364B5F"/>
    <w:rsid w:val="7946FA60"/>
    <w:rsid w:val="79670C5F"/>
    <w:rsid w:val="79685574"/>
    <w:rsid w:val="799D66EB"/>
    <w:rsid w:val="79DBE758"/>
    <w:rsid w:val="7A665836"/>
    <w:rsid w:val="7B5B6435"/>
    <w:rsid w:val="7B95219D"/>
    <w:rsid w:val="7C131048"/>
    <w:rsid w:val="7C60226E"/>
    <w:rsid w:val="7C756CD8"/>
    <w:rsid w:val="7D9E3005"/>
    <w:rsid w:val="7F81EE74"/>
    <w:rsid w:val="7FC864E6"/>
    <w:rsid w:val="7FEC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28BC4"/>
  <w15:chartTrackingRefBased/>
  <w15:docId w15:val="{671051D7-108A-4D9C-A10B-9E679B092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paragraph" w:styleId="Nadpis2">
    <w:name w:val="heading 2"/>
    <w:basedOn w:val="Normln"/>
    <w:next w:val="Normln"/>
    <w:uiPriority w:val="9"/>
    <w:unhideWhenUsed/>
    <w:qFormat/>
    <w:rsid w:val="669C5D0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uiPriority w:val="9"/>
    <w:unhideWhenUsed/>
    <w:qFormat/>
    <w:rsid w:val="669C5D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Zhlav">
    <w:name w:val="header"/>
    <w:basedOn w:val="Normln"/>
    <w:uiPriority w:val="99"/>
    <w:unhideWhenUsed/>
    <w:rsid w:val="669C5D0B"/>
    <w:pPr>
      <w:tabs>
        <w:tab w:val="center" w:pos="4680"/>
        <w:tab w:val="right" w:pos="9360"/>
      </w:tabs>
      <w:spacing w:after="0" w:line="240" w:lineRule="auto"/>
    </w:pPr>
  </w:style>
  <w:style w:type="paragraph" w:styleId="Zpat">
    <w:name w:val="footer"/>
    <w:basedOn w:val="Normln"/>
    <w:uiPriority w:val="99"/>
    <w:unhideWhenUsed/>
    <w:rsid w:val="669C5D0B"/>
    <w:pPr>
      <w:tabs>
        <w:tab w:val="center" w:pos="4680"/>
        <w:tab w:val="right" w:pos="9360"/>
      </w:tabs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669C5D0B"/>
    <w:rPr>
      <w:color w:val="467886"/>
      <w:u w:val="single"/>
    </w:rPr>
  </w:style>
  <w:style w:type="paragraph" w:styleId="paragraph" w:customStyle="1">
    <w:name w:val="paragraph"/>
    <w:basedOn w:val="Normln"/>
    <w:uiPriority w:val="1"/>
    <w:rsid w:val="669C5D0B"/>
    <w:pPr>
      <w:spacing w:beforeAutospacing="1" w:afterAutospacing="1" w:line="240" w:lineRule="auto"/>
    </w:pPr>
    <w:rPr>
      <w:lang w:eastAsia="cs-CZ"/>
    </w:r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Revize">
    <w:name w:val="Revision"/>
    <w:hidden/>
    <w:uiPriority w:val="99"/>
    <w:semiHidden/>
    <w:rsid w:val="00221784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7C066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C066A"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rsid w:val="007C066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C066A"/>
    <w:rPr>
      <w:b/>
      <w:bCs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rsid w:val="007C06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facebook.com/Mattoni1873" TargetMode="External" Id="rId8" /><Relationship Type="http://schemas.microsoft.com/office/2011/relationships/people" Target="people.xml" Id="rId13" /><Relationship Type="http://schemas.openxmlformats.org/officeDocument/2006/relationships/webSettings" Target="webSettings.xml" Id="rId3" /><Relationship Type="http://schemas.openxmlformats.org/officeDocument/2006/relationships/hyperlink" Target="https://x.com/Mattoni1873" TargetMode="Externa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https://www.linkedin.com/company/mattoni-1873/posts/?feedView=all" TargetMode="External" Id="rId6" /><Relationship Type="http://schemas.openxmlformats.org/officeDocument/2006/relationships/footer" Target="footer1.xml" Id="rId11" /><Relationship Type="http://schemas.openxmlformats.org/officeDocument/2006/relationships/endnotes" Target="endnotes.xml" Id="rId5" /><Relationship Type="http://schemas.openxmlformats.org/officeDocument/2006/relationships/header" Target="header1.xml" Id="rId10" /><Relationship Type="http://schemas.openxmlformats.org/officeDocument/2006/relationships/footnotes" Target="footnotes.xml" Id="rId4" /><Relationship Type="http://schemas.openxmlformats.org/officeDocument/2006/relationships/hyperlink" Target="mailto:lutfia.volfova@mattoni.cz" TargetMode="Externa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Šubrtová Zuzana</dc:creator>
  <keywords/>
  <dc:description/>
  <lastModifiedBy>Šubrtová Zuzana</lastModifiedBy>
  <revision>14</revision>
  <dcterms:created xsi:type="dcterms:W3CDTF">2026-02-13T10:12:00.0000000Z</dcterms:created>
  <dcterms:modified xsi:type="dcterms:W3CDTF">2026-09-18T13:14:15.4500124Z</dcterms:modified>
</coreProperties>
</file>