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CF88EE" w14:textId="77777777" w:rsidR="00D12BB7" w:rsidRDefault="00D12BB7">
      <w:pPr>
        <w:spacing w:after="0" w:line="240" w:lineRule="auto"/>
      </w:pPr>
    </w:p>
    <w:p w14:paraId="22C4F24C" w14:textId="77777777" w:rsidR="00D12BB7" w:rsidRDefault="00D12BB7">
      <w:pPr>
        <w:spacing w:after="0" w:line="240" w:lineRule="auto"/>
      </w:pPr>
    </w:p>
    <w:p w14:paraId="78900D4C" w14:textId="77777777" w:rsidR="00D12BB7" w:rsidRDefault="00000000">
      <w:pPr>
        <w:spacing w:after="220" w:line="197" w:lineRule="auto"/>
      </w:pPr>
      <w:r>
        <w:rPr>
          <w:rFonts w:ascii="Direct Sans" w:hAnsi="Direct Sans"/>
          <w:b/>
          <w:color w:val="004033"/>
          <w:sz w:val="58"/>
        </w:rPr>
        <w:t>Než pošlete peníze: pět otázek, které prověří investici i poradce</w:t>
      </w:r>
    </w:p>
    <w:p w14:paraId="495B0595" w14:textId="77777777" w:rsidR="00D12BB7" w:rsidRDefault="00000000">
      <w:pPr>
        <w:spacing w:after="200" w:line="211" w:lineRule="auto"/>
      </w:pPr>
      <w:r>
        <w:rPr>
          <w:rFonts w:ascii="Direct Sans" w:hAnsi="Direct Sans"/>
          <w:color w:val="004033"/>
          <w:sz w:val="36"/>
        </w:rPr>
        <w:t>Investování se stává běžnou součástí dlouhodobých úspor. Jen počet sjednaných dlouhodobých investičních produktů v Česku překročil 265 tisíc. Rostoucí zájem ale automaticky neznamená, že lidé rozumějí tomu, kam peníze posílají. Lenka Nekvapilová z Direct Investments proto doporučuje pět otázek, které před podpisem odhalí nejasnosti i zbytečná rizika.</w:t>
      </w:r>
    </w:p>
    <w:p w14:paraId="43F21166" w14:textId="2F3B9F91" w:rsidR="00D12BB7" w:rsidRDefault="00000000">
      <w:pPr>
        <w:spacing w:after="100" w:line="240" w:lineRule="auto"/>
      </w:pPr>
      <w:r>
        <w:rPr>
          <w:rFonts w:ascii="Direct Sans" w:hAnsi="Direct Sans"/>
          <w:b/>
          <w:color w:val="004033"/>
          <w:sz w:val="20"/>
        </w:rPr>
        <w:t>Praha, [</w:t>
      </w:r>
      <w:r w:rsidR="002879FC">
        <w:rPr>
          <w:rFonts w:ascii="Direct Sans" w:hAnsi="Direct Sans"/>
          <w:b/>
          <w:color w:val="004033"/>
          <w:sz w:val="20"/>
        </w:rPr>
        <w:t>13.8.2026</w:t>
      </w:r>
      <w:r>
        <w:rPr>
          <w:rFonts w:ascii="Direct Sans" w:hAnsi="Direct Sans"/>
          <w:b/>
          <w:color w:val="004033"/>
          <w:sz w:val="20"/>
        </w:rPr>
        <w:t xml:space="preserve">] – </w:t>
      </w:r>
      <w:r>
        <w:rPr>
          <w:rFonts w:ascii="Direct Sans" w:hAnsi="Direct Sans"/>
          <w:color w:val="004033"/>
          <w:sz w:val="20"/>
        </w:rPr>
        <w:t>Podle Asociace pro kapitálový trh ČR bylo ke konci června 2026 sjednáno 265 829 dlouhodobých investičních produktů (DIP). Lidé v nich měli 12,1 miliardy korun a 91 % této částky připadalo na investiční fondy. S tím, jak se investování dostává k širšímu okruhu lidí, roste význam jednoduchého pravidla: důvěra ve značku nebo poradce nesmí nahradit porozumění investici.</w:t>
      </w:r>
      <w:r w:rsidR="00CC40A5">
        <w:rPr>
          <w:rFonts w:ascii="Direct Sans" w:hAnsi="Direct Sans"/>
          <w:color w:val="004033"/>
          <w:sz w:val="20"/>
        </w:rPr>
        <w:t xml:space="preserve"> </w:t>
      </w:r>
      <w:r w:rsidR="00CC40A5" w:rsidRPr="00CC40A5">
        <w:rPr>
          <w:rFonts w:ascii="Direct Sans" w:hAnsi="Direct Sans"/>
          <w:color w:val="004033"/>
          <w:sz w:val="20"/>
        </w:rPr>
        <w:t>Aktuálnost podtrhují také opakovaná varování České národní banky před podvodnými nabídkami, falešnými povoleními a zneužíváním identity známých osob. Ověření poskytovatele je proto základ, nikoli zbytečná formalita.</w:t>
      </w:r>
    </w:p>
    <w:p w14:paraId="389261F4" w14:textId="5A93C9BA" w:rsidR="00D12BB7" w:rsidRDefault="00000000">
      <w:pPr>
        <w:spacing w:before="40" w:after="140" w:line="240" w:lineRule="auto"/>
        <w:rPr>
          <w:rFonts w:ascii="Direct Sans" w:hAnsi="Direct Sans"/>
          <w:bCs/>
          <w:i/>
          <w:iCs/>
          <w:color w:val="004033"/>
          <w:sz w:val="20"/>
        </w:rPr>
      </w:pPr>
      <w:r>
        <w:rPr>
          <w:rFonts w:ascii="Direct Sans" w:hAnsi="Direct Sans"/>
          <w:i/>
          <w:color w:val="004033"/>
          <w:sz w:val="20"/>
        </w:rPr>
        <w:t xml:space="preserve">„Klient má před podpisem </w:t>
      </w:r>
      <w:r w:rsidR="00494F6E">
        <w:rPr>
          <w:rFonts w:ascii="Direct Sans" w:hAnsi="Direct Sans"/>
          <w:i/>
          <w:color w:val="004033"/>
          <w:sz w:val="20"/>
        </w:rPr>
        <w:t xml:space="preserve">investice </w:t>
      </w:r>
      <w:r>
        <w:rPr>
          <w:rFonts w:ascii="Direct Sans" w:hAnsi="Direct Sans"/>
          <w:i/>
          <w:color w:val="004033"/>
          <w:sz w:val="20"/>
        </w:rPr>
        <w:t>vědět, do čeho vstupuje, co může získat i ztratit a na koho se obrátí, když se situace změn</w:t>
      </w:r>
      <w:r w:rsidR="003D45F5">
        <w:rPr>
          <w:rFonts w:ascii="Direct Sans" w:hAnsi="Direct Sans"/>
          <w:i/>
          <w:color w:val="004033"/>
          <w:sz w:val="20"/>
        </w:rPr>
        <w:t>í</w:t>
      </w:r>
      <w:r w:rsidR="00494F6E">
        <w:rPr>
          <w:rFonts w:ascii="Direct Sans" w:hAnsi="Direct Sans"/>
          <w:i/>
          <w:color w:val="004033"/>
          <w:sz w:val="20"/>
        </w:rPr>
        <w:t>.</w:t>
      </w:r>
      <w:r w:rsidR="00494F6E" w:rsidRPr="00494F6E">
        <w:rPr>
          <w:rFonts w:ascii="Direct Sans" w:hAnsi="Direct Sans"/>
          <w:i/>
          <w:color w:val="004033"/>
          <w:sz w:val="20"/>
        </w:rPr>
        <w:t xml:space="preserve"> </w:t>
      </w:r>
      <w:r w:rsidR="00494F6E">
        <w:rPr>
          <w:rFonts w:ascii="Direct Sans" w:hAnsi="Direct Sans"/>
          <w:i/>
          <w:color w:val="004033"/>
          <w:sz w:val="20"/>
        </w:rPr>
        <w:t xml:space="preserve">Nejčastější varovná věta, kterou slýchám, tak není: Chci vysoký výnos bez rizika. Je to: Já tomu nerozumím, </w:t>
      </w:r>
      <w:r w:rsidR="00C85787">
        <w:rPr>
          <w:rFonts w:ascii="Direct Sans" w:hAnsi="Direct Sans"/>
          <w:i/>
          <w:color w:val="004033"/>
          <w:sz w:val="20"/>
        </w:rPr>
        <w:t xml:space="preserve">stačí když </w:t>
      </w:r>
      <w:r w:rsidR="00494F6E">
        <w:rPr>
          <w:rFonts w:ascii="Direct Sans" w:hAnsi="Direct Sans"/>
          <w:i/>
          <w:color w:val="004033"/>
          <w:sz w:val="20"/>
        </w:rPr>
        <w:t>věřím vám</w:t>
      </w:r>
      <w:r>
        <w:rPr>
          <w:rFonts w:ascii="Direct Sans" w:hAnsi="Direct Sans"/>
          <w:i/>
          <w:color w:val="004033"/>
          <w:sz w:val="20"/>
        </w:rPr>
        <w:t>,“</w:t>
      </w:r>
      <w:r>
        <w:rPr>
          <w:rFonts w:ascii="Direct Sans" w:hAnsi="Direct Sans"/>
          <w:b/>
          <w:color w:val="004033"/>
          <w:sz w:val="20"/>
        </w:rPr>
        <w:t xml:space="preserve"> říká Lenka Nekvapilová, obchodní ředitelka Direct </w:t>
      </w:r>
      <w:proofErr w:type="spellStart"/>
      <w:r>
        <w:rPr>
          <w:rFonts w:ascii="Direct Sans" w:hAnsi="Direct Sans"/>
          <w:b/>
          <w:color w:val="004033"/>
          <w:sz w:val="20"/>
        </w:rPr>
        <w:t>Investments</w:t>
      </w:r>
      <w:proofErr w:type="spellEnd"/>
      <w:r w:rsidR="00CC40A5">
        <w:rPr>
          <w:rFonts w:ascii="Direct Sans" w:hAnsi="Direct Sans"/>
          <w:b/>
          <w:color w:val="004033"/>
          <w:sz w:val="20"/>
        </w:rPr>
        <w:t xml:space="preserve"> </w:t>
      </w:r>
      <w:r w:rsidR="00CC40A5" w:rsidRPr="00CC40A5">
        <w:rPr>
          <w:rFonts w:ascii="Direct Sans" w:hAnsi="Direct Sans"/>
          <w:bCs/>
          <w:color w:val="004033"/>
          <w:sz w:val="20"/>
        </w:rPr>
        <w:t xml:space="preserve">s tím, že </w:t>
      </w:r>
      <w:r w:rsidR="00CC40A5" w:rsidRPr="00CC40A5">
        <w:rPr>
          <w:rFonts w:ascii="Direct Sans" w:hAnsi="Direct Sans"/>
          <w:bCs/>
          <w:i/>
          <w:iCs/>
          <w:color w:val="004033"/>
          <w:sz w:val="20"/>
        </w:rPr>
        <w:t>„</w:t>
      </w:r>
      <w:r w:rsidR="003D45F5">
        <w:rPr>
          <w:rFonts w:ascii="Direct Sans" w:hAnsi="Direct Sans"/>
          <w:i/>
          <w:color w:val="004033"/>
          <w:sz w:val="20"/>
        </w:rPr>
        <w:t xml:space="preserve">důvěra je pro dlouhodobý vztah důležitá, nesmí ale nahrazovat vysvětlení. </w:t>
      </w:r>
      <w:r w:rsidR="003D45F5">
        <w:rPr>
          <w:rFonts w:ascii="Direct Sans" w:hAnsi="Direct Sans"/>
          <w:bCs/>
          <w:i/>
          <w:iCs/>
          <w:color w:val="004033"/>
          <w:sz w:val="20"/>
        </w:rPr>
        <w:t>P</w:t>
      </w:r>
      <w:r w:rsidR="00CC40A5" w:rsidRPr="00CC40A5">
        <w:rPr>
          <w:rFonts w:ascii="Direct Sans" w:hAnsi="Direct Sans"/>
          <w:bCs/>
          <w:i/>
          <w:iCs/>
          <w:color w:val="004033"/>
          <w:sz w:val="20"/>
        </w:rPr>
        <w:t>rofesionální poradce by měl v takové chvíli klienta zpomalit, vysvětlit podstatu investice a ověřit, zda odpovídá jeho cíli, horizontu, zkušenostem a schopnosti nést případnou ztrátu.“</w:t>
      </w:r>
    </w:p>
    <w:p w14:paraId="62C496B2" w14:textId="77777777" w:rsidR="00D12BB7" w:rsidRDefault="00000000">
      <w:pPr>
        <w:keepNext/>
        <w:spacing w:before="120" w:after="60" w:line="240" w:lineRule="auto"/>
      </w:pPr>
      <w:r>
        <w:rPr>
          <w:rFonts w:ascii="Direct Sans" w:hAnsi="Direct Sans"/>
          <w:b/>
          <w:color w:val="004033"/>
          <w:sz w:val="20"/>
        </w:rPr>
        <w:t>Pět otázek, které si položit před investicí</w:t>
      </w:r>
    </w:p>
    <w:p w14:paraId="2AD60853" w14:textId="77777777" w:rsidR="00D12BB7" w:rsidRDefault="00000000">
      <w:pPr>
        <w:keepNext/>
        <w:spacing w:before="120" w:after="60" w:line="240" w:lineRule="auto"/>
      </w:pPr>
      <w:r>
        <w:rPr>
          <w:rFonts w:ascii="Direct Sans" w:hAnsi="Direct Sans"/>
          <w:b/>
          <w:color w:val="004033"/>
          <w:sz w:val="20"/>
        </w:rPr>
        <w:t>1. Dokážu vlastními slovy vysvětlit, do čeho investuji?</w:t>
      </w:r>
    </w:p>
    <w:p w14:paraId="700A33F0" w14:textId="77777777" w:rsidR="00D12BB7" w:rsidRDefault="00000000">
      <w:pPr>
        <w:spacing w:after="100" w:line="240" w:lineRule="auto"/>
      </w:pPr>
      <w:r>
        <w:rPr>
          <w:rFonts w:ascii="Direct Sans" w:hAnsi="Direct Sans"/>
          <w:color w:val="004033"/>
          <w:sz w:val="20"/>
        </w:rPr>
        <w:t>Investor by měl vědět, do jakých aktiv jeho peníze směřují, odkud má přicházet výnos a co může hodnotu investice snížit. Pokud vysvětlení stojí hlavně na odborných výrazech nebo slibu atraktivního zhodnocení, je namístě ptát se dál.</w:t>
      </w:r>
    </w:p>
    <w:p w14:paraId="52776B95" w14:textId="77777777" w:rsidR="00D12BB7" w:rsidRDefault="00000000">
      <w:pPr>
        <w:keepNext/>
        <w:spacing w:before="120" w:after="60" w:line="240" w:lineRule="auto"/>
      </w:pPr>
      <w:r>
        <w:rPr>
          <w:rFonts w:ascii="Direct Sans" w:hAnsi="Direct Sans"/>
          <w:b/>
          <w:color w:val="004033"/>
          <w:sz w:val="20"/>
        </w:rPr>
        <w:lastRenderedPageBreak/>
        <w:t>2. Kdy budu peníze potřebovat a za jakých podmínek je získám zpět?</w:t>
      </w:r>
    </w:p>
    <w:p w14:paraId="4A671476" w14:textId="77777777" w:rsidR="00D12BB7" w:rsidRDefault="00000000">
      <w:pPr>
        <w:spacing w:after="100" w:line="240" w:lineRule="auto"/>
      </w:pPr>
      <w:r>
        <w:rPr>
          <w:rFonts w:ascii="Direct Sans" w:hAnsi="Direct Sans"/>
          <w:color w:val="004033"/>
          <w:sz w:val="20"/>
        </w:rPr>
        <w:t>Důležitý není jen doporučený investiční horizont. Investor by měl znát také lhůty pro odkup, případná omezení, všechny náklady a důsledky předčasného ukončení.</w:t>
      </w:r>
    </w:p>
    <w:p w14:paraId="6F88CAD5" w14:textId="77777777" w:rsidR="00D12BB7" w:rsidRDefault="00000000">
      <w:pPr>
        <w:keepNext/>
        <w:spacing w:before="120" w:after="60" w:line="240" w:lineRule="auto"/>
      </w:pPr>
      <w:r>
        <w:rPr>
          <w:rFonts w:ascii="Direct Sans" w:hAnsi="Direct Sans"/>
          <w:b/>
          <w:color w:val="004033"/>
          <w:sz w:val="20"/>
        </w:rPr>
        <w:t>3. Co se může pokazit a jak velkou ztrátu skutečně unesou moje finance?</w:t>
      </w:r>
    </w:p>
    <w:p w14:paraId="6DDA30A8" w14:textId="77777777" w:rsidR="00D12BB7" w:rsidRDefault="00000000">
      <w:pPr>
        <w:spacing w:after="100" w:line="240" w:lineRule="auto"/>
      </w:pPr>
      <w:r>
        <w:rPr>
          <w:rFonts w:ascii="Direct Sans" w:hAnsi="Direct Sans"/>
          <w:color w:val="004033"/>
          <w:sz w:val="20"/>
        </w:rPr>
        <w:t>Nestačí znát očekávaný výnos. Stejně důležité je probrat realistické nepříznivé scénáře a zvážit, jak by na ně investor reagoval finančně i psychicky.</w:t>
      </w:r>
    </w:p>
    <w:p w14:paraId="668990CB" w14:textId="77777777" w:rsidR="00D12BB7" w:rsidRDefault="00000000">
      <w:pPr>
        <w:keepNext/>
        <w:spacing w:before="120" w:after="60" w:line="240" w:lineRule="auto"/>
      </w:pPr>
      <w:r>
        <w:rPr>
          <w:rFonts w:ascii="Direct Sans" w:hAnsi="Direct Sans"/>
          <w:b/>
          <w:color w:val="004033"/>
          <w:sz w:val="20"/>
        </w:rPr>
        <w:t>4. Jak investice zapadá do celého mého majetku?</w:t>
      </w:r>
    </w:p>
    <w:p w14:paraId="4684AE03" w14:textId="77777777" w:rsidR="00D12BB7" w:rsidRDefault="00000000">
      <w:pPr>
        <w:spacing w:after="100" w:line="240" w:lineRule="auto"/>
      </w:pPr>
      <w:r>
        <w:rPr>
          <w:rFonts w:ascii="Direct Sans" w:hAnsi="Direct Sans"/>
          <w:color w:val="004033"/>
          <w:sz w:val="20"/>
        </w:rPr>
        <w:t>Ani kvalitní produkt by neměl automaticky získat všechny volné peníze investora. Do rozhodnutí patří finanční rezerva, další investice, dluhy, rodinná situace i plánované výdaje.</w:t>
      </w:r>
    </w:p>
    <w:p w14:paraId="6B148300" w14:textId="77777777" w:rsidR="00D12BB7" w:rsidRDefault="00000000">
      <w:pPr>
        <w:spacing w:before="40" w:after="140" w:line="240" w:lineRule="auto"/>
      </w:pPr>
      <w:r>
        <w:rPr>
          <w:rFonts w:ascii="Direct Sans" w:hAnsi="Direct Sans"/>
          <w:i/>
          <w:color w:val="004033"/>
          <w:sz w:val="20"/>
        </w:rPr>
        <w:t>„Setkala jsem se například s klientem, který chtěl celý milion korun vložit do jediného fondu. Naší rolí nebylo investici co nejrychleji uzavřít, ale nejdříve s ním probrat rezervu, časový horizont a rozložení rizika,“</w:t>
      </w:r>
      <w:r>
        <w:rPr>
          <w:rFonts w:ascii="Direct Sans" w:hAnsi="Direct Sans"/>
          <w:b/>
          <w:color w:val="004033"/>
          <w:sz w:val="20"/>
        </w:rPr>
        <w:t xml:space="preserve"> doplňuje Lenka Nekvapilová.</w:t>
      </w:r>
    </w:p>
    <w:p w14:paraId="0CF29602" w14:textId="77777777" w:rsidR="00D12BB7" w:rsidRDefault="00000000">
      <w:pPr>
        <w:keepNext/>
        <w:spacing w:before="120" w:after="60" w:line="240" w:lineRule="auto"/>
      </w:pPr>
      <w:r>
        <w:rPr>
          <w:rFonts w:ascii="Direct Sans" w:hAnsi="Direct Sans"/>
          <w:b/>
          <w:color w:val="004033"/>
          <w:sz w:val="20"/>
        </w:rPr>
        <w:t>5. Komu peníze svěřuji a co se bude dít po podpisu?</w:t>
      </w:r>
    </w:p>
    <w:p w14:paraId="517179B5" w14:textId="77777777" w:rsidR="00D12BB7" w:rsidRDefault="00000000">
      <w:pPr>
        <w:spacing w:after="100" w:line="240" w:lineRule="auto"/>
      </w:pPr>
      <w:r>
        <w:rPr>
          <w:rFonts w:ascii="Direct Sans" w:hAnsi="Direct Sans"/>
          <w:color w:val="004033"/>
          <w:sz w:val="20"/>
        </w:rPr>
        <w:t>Investor by si měl ověřit oprávnění poskytovatele, zkušenosti poradce i způsob jeho odměňování. Předem by měl také vědět, kde uvidí stav investice, jak často dostane informace a komu zavolá, když bude potřebovat něco vysvětlit.</w:t>
      </w:r>
    </w:p>
    <w:p w14:paraId="0956EA53" w14:textId="77777777" w:rsidR="00D12BB7" w:rsidRDefault="00000000">
      <w:pPr>
        <w:keepNext/>
        <w:spacing w:before="120" w:after="60" w:line="240" w:lineRule="auto"/>
      </w:pPr>
      <w:r>
        <w:rPr>
          <w:rFonts w:ascii="Direct Sans" w:hAnsi="Direct Sans"/>
          <w:b/>
          <w:color w:val="004033"/>
          <w:sz w:val="20"/>
        </w:rPr>
        <w:t>Dvě schůzky jako pojistka proti ukvapenému rozhodnutí</w:t>
      </w:r>
    </w:p>
    <w:p w14:paraId="66683643" w14:textId="77777777" w:rsidR="00D12BB7" w:rsidRDefault="00000000">
      <w:pPr>
        <w:spacing w:after="100" w:line="240" w:lineRule="auto"/>
      </w:pPr>
      <w:r>
        <w:rPr>
          <w:rFonts w:ascii="Direct Sans" w:hAnsi="Direct Sans"/>
          <w:color w:val="004033"/>
          <w:sz w:val="20"/>
        </w:rPr>
        <w:t>V Direct Investments první setkání zpravidla slouží k pochopení potřeb klienta, jeho rezerv, zkušeností, investičního horizontu a vztahu k riziku. Samotné rozhodnutí často přichází až při další schůzce; u větších investic může být setkání více.</w:t>
      </w:r>
    </w:p>
    <w:p w14:paraId="46F68673" w14:textId="77777777" w:rsidR="00D12BB7" w:rsidRDefault="00000000">
      <w:pPr>
        <w:spacing w:before="40" w:after="140" w:line="240" w:lineRule="auto"/>
        <w:rPr>
          <w:rFonts w:ascii="Direct Sans" w:hAnsi="Direct Sans"/>
          <w:b/>
          <w:color w:val="004033"/>
          <w:sz w:val="20"/>
        </w:rPr>
      </w:pPr>
      <w:r>
        <w:rPr>
          <w:rFonts w:ascii="Direct Sans" w:hAnsi="Direct Sans"/>
          <w:i/>
          <w:color w:val="004033"/>
          <w:sz w:val="20"/>
        </w:rPr>
        <w:t>„Dobré investiční poradenství není soutěž o nejrychlejší podpis. Někdy je nejprofesionálnější doporučit klientovi, aby investoval méně, zvolil jiné řešení nebo rozhodnutí odložil. Investice musí dávat smysl i ve chvíli, kdy se trhy nevyvíjejí podle očekávání,“</w:t>
      </w:r>
      <w:r>
        <w:rPr>
          <w:rFonts w:ascii="Direct Sans" w:hAnsi="Direct Sans"/>
          <w:b/>
          <w:color w:val="004033"/>
          <w:sz w:val="20"/>
        </w:rPr>
        <w:t xml:space="preserve"> uzavírá Lenka Nekvapilová.</w:t>
      </w:r>
    </w:p>
    <w:p w14:paraId="6E39BA25" w14:textId="77777777" w:rsidR="00494F6E" w:rsidRDefault="00494F6E">
      <w:pPr>
        <w:spacing w:before="40" w:after="140" w:line="240" w:lineRule="auto"/>
        <w:rPr>
          <w:rFonts w:ascii="Direct Sans" w:hAnsi="Direct Sans"/>
          <w:b/>
          <w:color w:val="004033"/>
          <w:sz w:val="20"/>
        </w:rPr>
      </w:pPr>
    </w:p>
    <w:p w14:paraId="38EF6BA6" w14:textId="77777777" w:rsidR="00494F6E" w:rsidRDefault="00494F6E">
      <w:pPr>
        <w:spacing w:before="40" w:after="140" w:line="240" w:lineRule="auto"/>
        <w:rPr>
          <w:rFonts w:ascii="Direct Sans" w:hAnsi="Direct Sans"/>
          <w:b/>
          <w:color w:val="004033"/>
          <w:sz w:val="20"/>
        </w:rPr>
      </w:pPr>
    </w:p>
    <w:p w14:paraId="5A93E6AD" w14:textId="77777777" w:rsidR="00494F6E" w:rsidRDefault="00494F6E">
      <w:pPr>
        <w:spacing w:before="40" w:after="140" w:line="240" w:lineRule="auto"/>
        <w:rPr>
          <w:rFonts w:ascii="Direct Sans" w:hAnsi="Direct Sans"/>
          <w:b/>
          <w:color w:val="004033"/>
          <w:sz w:val="20"/>
        </w:rPr>
      </w:pPr>
    </w:p>
    <w:p w14:paraId="1FF2A2A8" w14:textId="77777777" w:rsidR="00494F6E" w:rsidRDefault="00494F6E">
      <w:pPr>
        <w:spacing w:before="40" w:after="140" w:line="240" w:lineRule="auto"/>
      </w:pPr>
    </w:p>
    <w:p w14:paraId="7E99920E" w14:textId="67A58BBE" w:rsidR="00D12BB7" w:rsidRDefault="00000000">
      <w:pPr>
        <w:spacing w:after="0" w:line="240" w:lineRule="auto"/>
        <w:jc w:val="right"/>
      </w:pPr>
      <w:r>
        <w:rPr>
          <w:rFonts w:ascii="Direct Sans" w:hAnsi="Direct Sans"/>
          <w:b/>
          <w:color w:val="004033"/>
          <w:sz w:val="20"/>
        </w:rPr>
        <w:t>Kontaktní osoba:</w:t>
      </w:r>
      <w:r>
        <w:rPr>
          <w:rFonts w:ascii="Direct Sans" w:hAnsi="Direct Sans"/>
          <w:color w:val="004033"/>
          <w:sz w:val="20"/>
        </w:rPr>
        <w:br/>
        <w:t xml:space="preserve">Martin Maruniak, PR </w:t>
      </w:r>
      <w:r w:rsidR="00CA74A6">
        <w:rPr>
          <w:rFonts w:ascii="Direct Sans" w:hAnsi="Direct Sans"/>
          <w:color w:val="004033"/>
          <w:sz w:val="20"/>
        </w:rPr>
        <w:t xml:space="preserve">tým </w:t>
      </w:r>
      <w:r>
        <w:rPr>
          <w:rFonts w:ascii="Direct Sans" w:hAnsi="Direct Sans"/>
          <w:color w:val="004033"/>
          <w:sz w:val="20"/>
        </w:rPr>
        <w:t>Direct</w:t>
      </w:r>
    </w:p>
    <w:p w14:paraId="64850C49" w14:textId="77777777" w:rsidR="00D12BB7" w:rsidRDefault="00000000">
      <w:pPr>
        <w:spacing w:after="0" w:line="240" w:lineRule="auto"/>
        <w:jc w:val="right"/>
      </w:pPr>
      <w:r>
        <w:rPr>
          <w:rFonts w:ascii="Direct Sans" w:hAnsi="Direct Sans"/>
          <w:b/>
          <w:color w:val="004033"/>
          <w:sz w:val="20"/>
        </w:rPr>
        <w:t>M:</w:t>
      </w:r>
      <w:r>
        <w:rPr>
          <w:rFonts w:ascii="Direct Sans" w:hAnsi="Direct Sans"/>
          <w:color w:val="004033"/>
          <w:sz w:val="20"/>
        </w:rPr>
        <w:t xml:space="preserve"> 728 355 555</w:t>
      </w:r>
    </w:p>
    <w:p w14:paraId="5F352742" w14:textId="7DE4C51A" w:rsidR="00D12BB7" w:rsidRDefault="00000000">
      <w:pPr>
        <w:spacing w:after="0" w:line="240" w:lineRule="auto"/>
        <w:jc w:val="right"/>
        <w:rPr>
          <w:rFonts w:ascii="Direct Sans" w:hAnsi="Direct Sans"/>
          <w:color w:val="004033"/>
          <w:sz w:val="20"/>
        </w:rPr>
      </w:pPr>
      <w:r>
        <w:rPr>
          <w:rFonts w:ascii="Direct Sans" w:hAnsi="Direct Sans"/>
          <w:b/>
          <w:color w:val="004033"/>
          <w:sz w:val="20"/>
        </w:rPr>
        <w:t>E:</w:t>
      </w:r>
      <w:r>
        <w:rPr>
          <w:rFonts w:ascii="Direct Sans" w:hAnsi="Direct Sans"/>
          <w:color w:val="004033"/>
          <w:sz w:val="20"/>
        </w:rPr>
        <w:t xml:space="preserve"> </w:t>
      </w:r>
      <w:hyperlink r:id="rId10" w:history="1">
        <w:r w:rsidR="00494F6E" w:rsidRPr="003A2A0D">
          <w:rPr>
            <w:rStyle w:val="Hypertextovodkaz"/>
            <w:rFonts w:ascii="Direct Sans" w:hAnsi="Direct Sans"/>
            <w:sz w:val="20"/>
          </w:rPr>
          <w:t>martin.maruniak@direct.cz</w:t>
        </w:r>
      </w:hyperlink>
    </w:p>
    <w:p w14:paraId="21096E4F" w14:textId="77777777" w:rsidR="00494F6E" w:rsidRDefault="00494F6E">
      <w:pPr>
        <w:spacing w:after="0" w:line="240" w:lineRule="auto"/>
        <w:jc w:val="right"/>
        <w:rPr>
          <w:rFonts w:ascii="Direct Sans" w:hAnsi="Direct Sans"/>
          <w:color w:val="004033"/>
          <w:sz w:val="20"/>
        </w:rPr>
      </w:pPr>
    </w:p>
    <w:p w14:paraId="1FACE48A" w14:textId="77777777" w:rsidR="00494F6E" w:rsidRDefault="00494F6E">
      <w:pPr>
        <w:spacing w:after="0" w:line="240" w:lineRule="auto"/>
        <w:jc w:val="right"/>
        <w:rPr>
          <w:rFonts w:ascii="Direct Sans" w:hAnsi="Direct Sans"/>
          <w:color w:val="004033"/>
          <w:sz w:val="20"/>
        </w:rPr>
      </w:pPr>
    </w:p>
    <w:p w14:paraId="0DD6A425" w14:textId="77777777" w:rsidR="00494F6E" w:rsidRDefault="00494F6E">
      <w:pPr>
        <w:spacing w:after="0" w:line="240" w:lineRule="auto"/>
        <w:jc w:val="right"/>
        <w:rPr>
          <w:rFonts w:ascii="Direct Sans" w:hAnsi="Direct Sans"/>
          <w:color w:val="004033"/>
          <w:sz w:val="20"/>
        </w:rPr>
      </w:pPr>
    </w:p>
    <w:p w14:paraId="555A81A8" w14:textId="77777777" w:rsidR="00494F6E" w:rsidRDefault="00494F6E">
      <w:pPr>
        <w:spacing w:after="0" w:line="240" w:lineRule="auto"/>
        <w:jc w:val="right"/>
        <w:rPr>
          <w:rFonts w:ascii="Direct Sans" w:hAnsi="Direct Sans"/>
          <w:color w:val="004033"/>
          <w:sz w:val="20"/>
        </w:rPr>
      </w:pPr>
    </w:p>
    <w:p w14:paraId="55D766BF" w14:textId="77777777" w:rsidR="00494F6E" w:rsidRPr="00494F6E" w:rsidRDefault="00494F6E" w:rsidP="00494F6E">
      <w:pPr>
        <w:spacing w:before="220" w:after="100" w:line="240" w:lineRule="auto"/>
        <w:rPr>
          <w:sz w:val="20"/>
          <w:szCs w:val="20"/>
        </w:rPr>
      </w:pPr>
      <w:r w:rsidRPr="00494F6E">
        <w:rPr>
          <w:rFonts w:ascii="Direct Sans" w:hAnsi="Direct Sans"/>
          <w:b/>
          <w:color w:val="004033"/>
          <w:sz w:val="15"/>
          <w:szCs w:val="20"/>
        </w:rPr>
        <w:t xml:space="preserve">Zdroj dat: </w:t>
      </w:r>
      <w:r w:rsidRPr="00494F6E">
        <w:rPr>
          <w:rFonts w:ascii="Direct Sans" w:hAnsi="Direct Sans"/>
          <w:color w:val="004033"/>
          <w:sz w:val="15"/>
          <w:szCs w:val="20"/>
        </w:rPr>
        <w:t>Asociace pro kapitálový trh ČR, údaje k 30. červnu 2026.</w:t>
      </w:r>
    </w:p>
    <w:p w14:paraId="438D9457" w14:textId="77777777" w:rsidR="00494F6E" w:rsidRPr="00494F6E" w:rsidRDefault="00494F6E" w:rsidP="00494F6E">
      <w:pPr>
        <w:spacing w:before="60" w:after="100" w:line="240" w:lineRule="auto"/>
        <w:rPr>
          <w:sz w:val="20"/>
          <w:szCs w:val="20"/>
        </w:rPr>
      </w:pPr>
      <w:r w:rsidRPr="00494F6E">
        <w:rPr>
          <w:rFonts w:ascii="Direct Sans" w:hAnsi="Direct Sans"/>
          <w:color w:val="004033"/>
          <w:sz w:val="15"/>
          <w:szCs w:val="20"/>
        </w:rPr>
        <w:t>Investování je spojeno s rizikem. Hodnota investice může růst i klesat a návratnost investovaných prostředků není zaručena.</w:t>
      </w:r>
    </w:p>
    <w:p w14:paraId="31EC6B26" w14:textId="77777777" w:rsidR="00494F6E" w:rsidRDefault="00494F6E">
      <w:pPr>
        <w:spacing w:after="0" w:line="240" w:lineRule="auto"/>
        <w:jc w:val="right"/>
      </w:pPr>
    </w:p>
    <w:sectPr w:rsidR="00494F6E" w:rsidSect="00D566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FBB187" w14:textId="77777777" w:rsidR="006D1470" w:rsidRDefault="006D1470" w:rsidP="002511DC">
      <w:pPr>
        <w:spacing w:after="0" w:line="240" w:lineRule="auto"/>
      </w:pPr>
      <w:r>
        <w:separator/>
      </w:r>
    </w:p>
  </w:endnote>
  <w:endnote w:type="continuationSeparator" w:id="0">
    <w:p w14:paraId="6CFA5255" w14:textId="77777777" w:rsidR="006D1470" w:rsidRDefault="006D1470" w:rsidP="002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rect Sans">
    <w:panose1 w:val="00000000000000000000"/>
    <w:charset w:val="00"/>
    <w:family w:val="auto"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52D93D" w14:textId="77777777" w:rsidR="00050CBD" w:rsidRDefault="00050C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2AC23F" w14:textId="77777777" w:rsidR="001B48C9" w:rsidRDefault="001B48C9" w:rsidP="001B48C9"/>
  <w:tbl>
    <w:tblPr>
      <w:tblStyle w:val="Prosttabulka3"/>
      <w:tblpPr w:leftFromText="141" w:rightFromText="141" w:vertAnchor="text" w:tblpX="-84" w:tblpY="1"/>
      <w:tblW w:w="9496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11"/>
      <w:gridCol w:w="3260"/>
      <w:gridCol w:w="2125"/>
    </w:tblGrid>
    <w:tr w:rsidR="001B48C9" w14:paraId="241C17D1" w14:textId="77777777" w:rsidTr="007D2D41">
      <w:trPr>
        <w:trHeight w:val="568"/>
      </w:trPr>
      <w:tc>
        <w:tcPr>
          <w:tcW w:w="4111" w:type="dxa"/>
          <w:noWrap/>
          <w:vAlign w:val="center"/>
        </w:tcPr>
        <w:p w14:paraId="196A9BF8" w14:textId="77777777" w:rsidR="001B48C9" w:rsidRDefault="001B48C9" w:rsidP="001B48C9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 xml:space="preserve">Direct </w:t>
          </w:r>
          <w:proofErr w:type="spellStart"/>
          <w:r>
            <w:rPr>
              <w:rFonts w:ascii="Direct Sans" w:hAnsi="Direct Sans"/>
              <w:color w:val="001C16"/>
              <w:sz w:val="14"/>
              <w:szCs w:val="14"/>
            </w:rPr>
            <w:t>Investments</w:t>
          </w:r>
          <w:proofErr w:type="spellEnd"/>
          <w:r>
            <w:rPr>
              <w:rFonts w:ascii="Direct Sans" w:hAnsi="Direct Sans"/>
              <w:color w:val="001C16"/>
              <w:sz w:val="14"/>
              <w:szCs w:val="14"/>
            </w:rPr>
            <w:t xml:space="preserve"> s.r.o.</w:t>
          </w:r>
        </w:p>
        <w:p w14:paraId="29EE2B99" w14:textId="77777777" w:rsidR="001B48C9" w:rsidRDefault="001B48C9" w:rsidP="001B48C9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Pod dráhou 1636/1 170 00 Praha 7 – Holešovice</w:t>
          </w:r>
        </w:p>
      </w:tc>
      <w:tc>
        <w:tcPr>
          <w:tcW w:w="3260" w:type="dxa"/>
          <w:noWrap/>
          <w:vAlign w:val="center"/>
        </w:tcPr>
        <w:p w14:paraId="310B5065" w14:textId="77777777" w:rsidR="001B48C9" w:rsidRDefault="001B48C9" w:rsidP="001B48C9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www.</w:t>
          </w:r>
          <w:r w:rsidRPr="001B48C9">
            <w:rPr>
              <w:rFonts w:ascii="Direct Sans" w:hAnsi="Direct Sans"/>
              <w:color w:val="001C16"/>
              <w:sz w:val="14"/>
              <w:szCs w:val="14"/>
            </w:rPr>
            <w:t>directinvestments.eu</w:t>
          </w:r>
          <w:r w:rsidRPr="00270D03">
            <w:rPr>
              <w:rFonts w:ascii="Direct Sans" w:hAnsi="Direct Sans"/>
              <w:color w:val="001C16"/>
              <w:sz w:val="14"/>
              <w:szCs w:val="14"/>
            </w:rPr>
            <w:tab/>
          </w:r>
        </w:p>
      </w:tc>
      <w:tc>
        <w:tcPr>
          <w:tcW w:w="2125" w:type="dxa"/>
          <w:noWrap/>
          <w:vAlign w:val="center"/>
        </w:tcPr>
        <w:p w14:paraId="1A17F4EE" w14:textId="77777777" w:rsidR="001B48C9" w:rsidRDefault="001B48C9" w:rsidP="001B48C9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 xml:space="preserve">IČO: </w:t>
          </w:r>
          <w:r w:rsidRPr="00050CBD">
            <w:rPr>
              <w:rFonts w:ascii="Direct Sans" w:hAnsi="Direct Sans"/>
              <w:color w:val="001C16"/>
              <w:sz w:val="14"/>
              <w:szCs w:val="14"/>
            </w:rPr>
            <w:t>10729062</w:t>
          </w:r>
        </w:p>
      </w:tc>
    </w:tr>
  </w:tbl>
  <w:p w14:paraId="64CA8018" w14:textId="77777777" w:rsidR="002511DC" w:rsidRPr="001B48C9" w:rsidRDefault="002511DC" w:rsidP="001B48C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7A50E0" w14:textId="77777777" w:rsidR="00050CBD" w:rsidRDefault="00050C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12EA18" w14:textId="77777777" w:rsidR="006D1470" w:rsidRDefault="006D1470" w:rsidP="002511DC">
      <w:pPr>
        <w:spacing w:after="0" w:line="240" w:lineRule="auto"/>
      </w:pPr>
      <w:r>
        <w:separator/>
      </w:r>
    </w:p>
  </w:footnote>
  <w:footnote w:type="continuationSeparator" w:id="0">
    <w:p w14:paraId="18CE2AAA" w14:textId="77777777" w:rsidR="006D1470" w:rsidRDefault="006D1470" w:rsidP="0025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E46684" w14:textId="77777777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7F35744" wp14:editId="6D678A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B4BF0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3574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Interní" style="position:absolute;margin-left:-4.25pt;margin-top:0;width:46.95pt;height:29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" filled="f" stroked="f">
              <v:textbox style="mso-fit-shape-to-text:t" inset="0,15pt,20pt,0">
                <w:txbxContent>
                  <w:p w14:paraId="1FDA7030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09965F" w14:textId="77777777" w:rsidR="00D12BB7" w:rsidRDefault="00D12B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184080" w14:textId="77777777" w:rsidR="00D12BB7" w:rsidRDefault="00000000">
    <w:pPr>
      <w:tabs>
        <w:tab w:val="left" w:pos="7344"/>
      </w:tabs>
    </w:pPr>
    <w:r>
      <w:rPr>
        <w:noProof/>
      </w:rPr>
      <w:drawing>
        <wp:inline distT="0" distB="0" distL="0" distR="0" wp14:anchorId="4BB09954" wp14:editId="50F701C2">
          <wp:extent cx="1481328" cy="77540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1328" cy="775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Direct Sans" w:hAnsi="Direct Sans"/>
        <w:i/>
        <w:color w:val="004033"/>
        <w:sz w:val="20"/>
      </w:rPr>
      <w:tab/>
      <w:t>Tisková zpráva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DED"/>
    <w:rsid w:val="00016F1E"/>
    <w:rsid w:val="00050CBD"/>
    <w:rsid w:val="0007162C"/>
    <w:rsid w:val="0007791B"/>
    <w:rsid w:val="0009052E"/>
    <w:rsid w:val="0009475E"/>
    <w:rsid w:val="000B37C0"/>
    <w:rsid w:val="00101B15"/>
    <w:rsid w:val="00136A8F"/>
    <w:rsid w:val="00153544"/>
    <w:rsid w:val="0016031B"/>
    <w:rsid w:val="00181BD6"/>
    <w:rsid w:val="0018300E"/>
    <w:rsid w:val="001B48C9"/>
    <w:rsid w:val="001F0BC8"/>
    <w:rsid w:val="00232226"/>
    <w:rsid w:val="00244CE6"/>
    <w:rsid w:val="002511DC"/>
    <w:rsid w:val="00254697"/>
    <w:rsid w:val="002663C8"/>
    <w:rsid w:val="00270D03"/>
    <w:rsid w:val="00272A2E"/>
    <w:rsid w:val="002879FC"/>
    <w:rsid w:val="002944B8"/>
    <w:rsid w:val="002B2DFC"/>
    <w:rsid w:val="002D6A44"/>
    <w:rsid w:val="002F3075"/>
    <w:rsid w:val="003259C9"/>
    <w:rsid w:val="00340A4D"/>
    <w:rsid w:val="00342394"/>
    <w:rsid w:val="00351E62"/>
    <w:rsid w:val="00370C0F"/>
    <w:rsid w:val="003C60D6"/>
    <w:rsid w:val="003C7DE3"/>
    <w:rsid w:val="003D0F95"/>
    <w:rsid w:val="003D45F5"/>
    <w:rsid w:val="003D6EAB"/>
    <w:rsid w:val="0040301B"/>
    <w:rsid w:val="004144C1"/>
    <w:rsid w:val="00446640"/>
    <w:rsid w:val="00454AF4"/>
    <w:rsid w:val="00485C0B"/>
    <w:rsid w:val="00494F6E"/>
    <w:rsid w:val="004D5A19"/>
    <w:rsid w:val="004F74F4"/>
    <w:rsid w:val="005102E5"/>
    <w:rsid w:val="00520DC5"/>
    <w:rsid w:val="005438CA"/>
    <w:rsid w:val="00551226"/>
    <w:rsid w:val="005A30B0"/>
    <w:rsid w:val="005B7EE7"/>
    <w:rsid w:val="00621069"/>
    <w:rsid w:val="00663F97"/>
    <w:rsid w:val="00690D7B"/>
    <w:rsid w:val="006A5E83"/>
    <w:rsid w:val="006C379E"/>
    <w:rsid w:val="006D1470"/>
    <w:rsid w:val="00704D4B"/>
    <w:rsid w:val="00706CC5"/>
    <w:rsid w:val="007672A1"/>
    <w:rsid w:val="007B4CD2"/>
    <w:rsid w:val="007E78F0"/>
    <w:rsid w:val="007F37D3"/>
    <w:rsid w:val="00816569"/>
    <w:rsid w:val="008333CB"/>
    <w:rsid w:val="008648BA"/>
    <w:rsid w:val="008D3A33"/>
    <w:rsid w:val="008E342A"/>
    <w:rsid w:val="00915AF3"/>
    <w:rsid w:val="0093393F"/>
    <w:rsid w:val="00934453"/>
    <w:rsid w:val="00942EDD"/>
    <w:rsid w:val="009529F7"/>
    <w:rsid w:val="00955EF7"/>
    <w:rsid w:val="009831DF"/>
    <w:rsid w:val="009A7964"/>
    <w:rsid w:val="009C218E"/>
    <w:rsid w:val="009D3BE1"/>
    <w:rsid w:val="009D5AC3"/>
    <w:rsid w:val="00A00276"/>
    <w:rsid w:val="00A01D1C"/>
    <w:rsid w:val="00A23566"/>
    <w:rsid w:val="00A54DA1"/>
    <w:rsid w:val="00AA6246"/>
    <w:rsid w:val="00AC0C2B"/>
    <w:rsid w:val="00AD05F6"/>
    <w:rsid w:val="00AE1B54"/>
    <w:rsid w:val="00AF7E47"/>
    <w:rsid w:val="00B076AD"/>
    <w:rsid w:val="00B15A70"/>
    <w:rsid w:val="00B22695"/>
    <w:rsid w:val="00B31AAA"/>
    <w:rsid w:val="00B32FEF"/>
    <w:rsid w:val="00B562F0"/>
    <w:rsid w:val="00B60CB7"/>
    <w:rsid w:val="00B66AB2"/>
    <w:rsid w:val="00B738AF"/>
    <w:rsid w:val="00B85DA7"/>
    <w:rsid w:val="00B87FFA"/>
    <w:rsid w:val="00BA1F58"/>
    <w:rsid w:val="00BB5B30"/>
    <w:rsid w:val="00BC3418"/>
    <w:rsid w:val="00BD13D8"/>
    <w:rsid w:val="00BE05D5"/>
    <w:rsid w:val="00C45514"/>
    <w:rsid w:val="00C6343C"/>
    <w:rsid w:val="00C85787"/>
    <w:rsid w:val="00C90821"/>
    <w:rsid w:val="00CA74A6"/>
    <w:rsid w:val="00CC1CF4"/>
    <w:rsid w:val="00CC25FA"/>
    <w:rsid w:val="00CC40A5"/>
    <w:rsid w:val="00CC4ABE"/>
    <w:rsid w:val="00CF213F"/>
    <w:rsid w:val="00D00B91"/>
    <w:rsid w:val="00D12BB7"/>
    <w:rsid w:val="00D17FAC"/>
    <w:rsid w:val="00D55429"/>
    <w:rsid w:val="00D566B0"/>
    <w:rsid w:val="00D64CD6"/>
    <w:rsid w:val="00DA3582"/>
    <w:rsid w:val="00DD64B8"/>
    <w:rsid w:val="00DF5B2D"/>
    <w:rsid w:val="00E2041D"/>
    <w:rsid w:val="00E770DD"/>
    <w:rsid w:val="00EB502E"/>
    <w:rsid w:val="00ED2DA1"/>
    <w:rsid w:val="00F00AC2"/>
    <w:rsid w:val="00F108A4"/>
    <w:rsid w:val="00F26404"/>
    <w:rsid w:val="00F440EB"/>
    <w:rsid w:val="00F51BF8"/>
    <w:rsid w:val="00F62701"/>
    <w:rsid w:val="00F718DC"/>
    <w:rsid w:val="00F803FE"/>
    <w:rsid w:val="00FA05F7"/>
    <w:rsid w:val="00FF002F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832D1"/>
  <w15:chartTrackingRefBased/>
  <w15:docId w15:val="{C3903D34-B6B5-3648-8862-7E025CDA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426"/>
  </w:style>
  <w:style w:type="paragraph" w:styleId="Nadpis1">
    <w:name w:val="heading 1"/>
    <w:basedOn w:val="Normln"/>
    <w:next w:val="Normln"/>
    <w:link w:val="Nadpis1Char"/>
    <w:uiPriority w:val="9"/>
    <w:qFormat/>
    <w:rsid w:val="00251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1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1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1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1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1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1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1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1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1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1DC"/>
  </w:style>
  <w:style w:type="paragraph" w:styleId="Zpat">
    <w:name w:val="footer"/>
    <w:basedOn w:val="Normln"/>
    <w:link w:val="Zpat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1DC"/>
  </w:style>
  <w:style w:type="paragraph" w:customStyle="1" w:styleId="BasicParagraph">
    <w:name w:val="[Basic Paragraph]"/>
    <w:basedOn w:val="Normln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lnweb">
    <w:name w:val="Normal (Web)"/>
    <w:basedOn w:val="Normln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1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6404"/>
    <w:rPr>
      <w:color w:val="96607D" w:themeColor="followedHyperlink"/>
      <w:u w:val="single"/>
    </w:rPr>
  </w:style>
  <w:style w:type="table" w:styleId="Prosttabulka3">
    <w:name w:val="Plain Table 3"/>
    <w:basedOn w:val="Normlntabulka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65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rtin.maruniak@direct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8F1F502F03A249B0C80D07F0340371" ma:contentTypeVersion="19" ma:contentTypeDescription="Vytvoří nový dokument" ma:contentTypeScope="" ma:versionID="3996ed537dce977ca5c5007b99da6c4d">
  <xsd:schema xmlns:xsd="http://www.w3.org/2001/XMLSchema" xmlns:xs="http://www.w3.org/2001/XMLSchema" xmlns:p="http://schemas.microsoft.com/office/2006/metadata/properties" xmlns:ns2="4e236541-f591-45d3-85b2-f25f545513eb" xmlns:ns3="fc06eea2-c0ce-46f2-a724-8e85d65aba2b" targetNamespace="http://schemas.microsoft.com/office/2006/metadata/properties" ma:root="true" ma:fieldsID="781cea2bab41ed82707522922b765cb7" ns2:_="" ns3:_="">
    <xsd:import namespace="4e236541-f591-45d3-85b2-f25f545513eb"/>
    <xsd:import namespace="fc06eea2-c0ce-46f2-a724-8e85d65ab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36541-f591-45d3-85b2-f25f54551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a77d7a1-74b3-40f6-8b07-f0cf23821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6eea2-c0ce-46f2-a724-8e85d65ab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f6d0cc-8d77-4f44-a53b-73b206bddbd4}" ma:internalName="TaxCatchAll" ma:showField="CatchAllData" ma:web="fc06eea2-c0ce-46f2-a724-8e85d65ab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06eea2-c0ce-46f2-a724-8e85d65aba2b" xsi:nil="true"/>
    <lcf76f155ced4ddcb4097134ff3c332f xmlns="4e236541-f591-45d3-85b2-f25f545513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617897-D6B5-4CDB-8E6C-FBC0E795D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36541-f591-45d3-85b2-f25f545513eb"/>
    <ds:schemaRef ds:uri="fc06eea2-c0ce-46f2-a724-8e85d65ab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E2DC59-904C-5049-999C-FC9E8E1758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E39AE3-2C5B-4293-8407-EBC0E974A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F2BEE4-912B-4638-B2F0-7EFA28D17A2D}">
  <ds:schemaRefs>
    <ds:schemaRef ds:uri="http://schemas.microsoft.com/office/2006/metadata/properties"/>
    <ds:schemaRef ds:uri="http://schemas.microsoft.com/office/infopath/2007/PartnerControls"/>
    <ds:schemaRef ds:uri="fc06eea2-c0ce-46f2-a724-8e85d65aba2b"/>
    <ds:schemaRef ds:uri="4e236541-f591-45d3-85b2-f25f545513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Než pošlete peníze: pět otázek, které prověří investici i poradce</vt:lpstr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Než pošlete peníze: pět otázek, které prověří investici i poradce</dc:title>
  <dc:subject>Tisková zpráva Direct Investments</dc:subject>
  <dc:creator>Direct Investments</dc:creator>
  <cp:keywords/>
  <dc:description/>
  <cp:lastModifiedBy>Martin Maruniak</cp:lastModifiedBy>
  <cp:revision>6</cp:revision>
  <dcterms:created xsi:type="dcterms:W3CDTF">2026-08-10T09:21:00Z</dcterms:created>
  <dcterms:modified xsi:type="dcterms:W3CDTF">2026-08-13T07:19:00Z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0x010100188F1F502F03A249B0C80D07F0340371</vt:lpwstr>
  </property>
</Properties>
</file>