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365" w:rsidRPr="00BC6C7B" w:rsidRDefault="005F58F9" w:rsidP="00BC6C7B">
      <w:pPr>
        <w:spacing w:before="200" w:after="240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b/>
          <w:bCs/>
          <w:color w:val="1A1A1A"/>
          <w:sz w:val="28"/>
          <w:szCs w:val="28"/>
        </w:rPr>
        <w:t>Luksu</w:t>
      </w:r>
      <w:r>
        <w:rPr>
          <w:rFonts w:asciiTheme="minorHAnsi" w:hAnsiTheme="minorHAnsi" w:cstheme="minorHAnsi"/>
          <w:b/>
          <w:bCs/>
          <w:color w:val="1A1A1A"/>
          <w:sz w:val="28"/>
          <w:szCs w:val="28"/>
        </w:rPr>
        <w:t xml:space="preserve">sowe </w:t>
      </w:r>
      <w:proofErr w:type="spellStart"/>
      <w:r>
        <w:rPr>
          <w:rFonts w:asciiTheme="minorHAnsi" w:hAnsiTheme="minorHAnsi" w:cstheme="minorHAnsi"/>
          <w:b/>
          <w:bCs/>
          <w:color w:val="1A1A1A"/>
          <w:sz w:val="28"/>
          <w:szCs w:val="28"/>
        </w:rPr>
        <w:t>flipy</w:t>
      </w:r>
      <w:proofErr w:type="spellEnd"/>
      <w:r>
        <w:rPr>
          <w:rFonts w:asciiTheme="minorHAnsi" w:hAnsiTheme="minorHAnsi" w:cstheme="minorHAnsi"/>
          <w:b/>
          <w:bCs/>
          <w:color w:val="1A1A1A"/>
          <w:sz w:val="28"/>
          <w:szCs w:val="28"/>
        </w:rPr>
        <w:t xml:space="preserve"> w Hiszpanii: wyższe </w:t>
      </w:r>
      <w:r w:rsidRPr="00BC6C7B">
        <w:rPr>
          <w:rFonts w:asciiTheme="minorHAnsi" w:hAnsiTheme="minorHAnsi" w:cstheme="minorHAnsi"/>
          <w:b/>
          <w:bCs/>
          <w:color w:val="1A1A1A"/>
          <w:sz w:val="28"/>
          <w:szCs w:val="28"/>
        </w:rPr>
        <w:t>wejście, gigantyczny zwrot</w:t>
      </w:r>
    </w:p>
    <w:p w:rsidR="00DA7365" w:rsidRPr="00BC6C7B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bCs/>
          <w:sz w:val="28"/>
          <w:szCs w:val="28"/>
        </w:rPr>
        <w:t xml:space="preserve">Rynek nieruchomości </w:t>
      </w:r>
      <w:proofErr w:type="spellStart"/>
      <w:r w:rsidRPr="00BC6C7B">
        <w:rPr>
          <w:rFonts w:asciiTheme="minorHAnsi" w:hAnsiTheme="minorHAnsi" w:cstheme="minorHAnsi"/>
          <w:bCs/>
          <w:sz w:val="28"/>
          <w:szCs w:val="28"/>
        </w:rPr>
        <w:t>premium</w:t>
      </w:r>
      <w:proofErr w:type="spellEnd"/>
      <w:r w:rsidRPr="00BC6C7B">
        <w:rPr>
          <w:rFonts w:asciiTheme="minorHAnsi" w:hAnsiTheme="minorHAnsi" w:cstheme="minorHAnsi"/>
          <w:bCs/>
          <w:sz w:val="28"/>
          <w:szCs w:val="28"/>
        </w:rPr>
        <w:t xml:space="preserve"> w Hiszpanii</w:t>
      </w:r>
      <w:r w:rsidRPr="00BC6C7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BC6C7B">
        <w:rPr>
          <w:rFonts w:asciiTheme="minorHAnsi" w:hAnsiTheme="minorHAnsi" w:cstheme="minorHAnsi"/>
          <w:sz w:val="28"/>
          <w:szCs w:val="28"/>
        </w:rPr>
        <w:t xml:space="preserve">przyciąga coraz więcej polskich inwestorów, którzy traktują go jako poważną strategię budowania kapitału. </w:t>
      </w:r>
      <w:r w:rsidR="00BC6C7B">
        <w:rPr>
          <w:rFonts w:asciiTheme="minorHAnsi" w:hAnsiTheme="minorHAnsi" w:cstheme="minorHAnsi"/>
          <w:sz w:val="28"/>
          <w:szCs w:val="28"/>
        </w:rPr>
        <w:t>Wyraźnie</w:t>
      </w:r>
      <w:r w:rsidRPr="00BC6C7B">
        <w:rPr>
          <w:rFonts w:asciiTheme="minorHAnsi" w:hAnsiTheme="minorHAnsi" w:cstheme="minorHAnsi"/>
          <w:sz w:val="28"/>
          <w:szCs w:val="28"/>
        </w:rPr>
        <w:t xml:space="preserve"> </w:t>
      </w:r>
      <w:r w:rsidR="00BC6C7B">
        <w:rPr>
          <w:rFonts w:asciiTheme="minorHAnsi" w:hAnsiTheme="minorHAnsi" w:cstheme="minorHAnsi"/>
          <w:sz w:val="28"/>
          <w:szCs w:val="28"/>
        </w:rPr>
        <w:t xml:space="preserve">zmienia się profilu kupującego. </w:t>
      </w:r>
      <w:r>
        <w:rPr>
          <w:rFonts w:asciiTheme="minorHAnsi" w:hAnsiTheme="minorHAnsi" w:cstheme="minorHAnsi"/>
          <w:sz w:val="28"/>
          <w:szCs w:val="28"/>
        </w:rPr>
        <w:t>–</w:t>
      </w:r>
      <w:r w:rsidR="00BC6C7B">
        <w:rPr>
          <w:rFonts w:asciiTheme="minorHAnsi" w:hAnsiTheme="minorHAnsi" w:cstheme="minorHAnsi"/>
          <w:sz w:val="28"/>
          <w:szCs w:val="28"/>
        </w:rPr>
        <w:t xml:space="preserve"> O</w:t>
      </w:r>
      <w:r w:rsidRPr="00BC6C7B">
        <w:rPr>
          <w:rFonts w:asciiTheme="minorHAnsi" w:hAnsiTheme="minorHAnsi" w:cstheme="minorHAnsi"/>
          <w:sz w:val="28"/>
          <w:szCs w:val="28"/>
        </w:rPr>
        <w:t>d nabywcy pierwszego zagranicznego apartamentu do doświadczonego inwestora</w:t>
      </w:r>
      <w:r>
        <w:rPr>
          <w:rFonts w:asciiTheme="minorHAnsi" w:hAnsiTheme="minorHAnsi" w:cstheme="minorHAnsi"/>
          <w:sz w:val="28"/>
          <w:szCs w:val="28"/>
        </w:rPr>
        <w:t>, który szuka</w:t>
      </w:r>
      <w:r w:rsidRPr="00BC6C7B">
        <w:rPr>
          <w:rFonts w:asciiTheme="minorHAnsi" w:hAnsiTheme="minorHAnsi" w:cstheme="minorHAnsi"/>
          <w:sz w:val="28"/>
          <w:szCs w:val="28"/>
        </w:rPr>
        <w:t xml:space="preserve"> rentowne</w:t>
      </w:r>
      <w:r w:rsidR="00BC6C7B">
        <w:rPr>
          <w:rFonts w:asciiTheme="minorHAnsi" w:hAnsiTheme="minorHAnsi" w:cstheme="minorHAnsi"/>
          <w:sz w:val="28"/>
          <w:szCs w:val="28"/>
        </w:rPr>
        <w:t>go ulokowania kilkuset tysięcy lub nawet miliona</w:t>
      </w:r>
      <w:r w:rsidRPr="00BC6C7B">
        <w:rPr>
          <w:rFonts w:asciiTheme="minorHAnsi" w:hAnsiTheme="minorHAnsi" w:cstheme="minorHAnsi"/>
          <w:sz w:val="28"/>
          <w:szCs w:val="28"/>
        </w:rPr>
        <w:t xml:space="preserve"> euro</w:t>
      </w:r>
      <w:r w:rsidR="00BC6C7B">
        <w:rPr>
          <w:rFonts w:asciiTheme="minorHAnsi" w:hAnsiTheme="minorHAnsi" w:cstheme="minorHAnsi"/>
          <w:sz w:val="28"/>
          <w:szCs w:val="28"/>
        </w:rPr>
        <w:t xml:space="preserve"> – mówi Robert </w:t>
      </w:r>
      <w:proofErr w:type="spellStart"/>
      <w:r w:rsidR="00BC6C7B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BC6C7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="00BC6C7B">
        <w:rPr>
          <w:rFonts w:asciiTheme="minorHAnsi" w:hAnsiTheme="minorHAnsi" w:cstheme="minorHAnsi"/>
          <w:sz w:val="28"/>
          <w:szCs w:val="28"/>
        </w:rPr>
        <w:t>współwłaściel</w:t>
      </w:r>
      <w:proofErr w:type="spellEnd"/>
      <w:r w:rsidR="00BC6C7B">
        <w:rPr>
          <w:rFonts w:asciiTheme="minorHAnsi" w:hAnsiTheme="minorHAnsi" w:cstheme="minorHAnsi"/>
          <w:sz w:val="28"/>
          <w:szCs w:val="28"/>
        </w:rPr>
        <w:t xml:space="preserve"> agencji nieruchomości By-</w:t>
      </w:r>
      <w:proofErr w:type="spellStart"/>
      <w:r w:rsidR="00BC6C7B">
        <w:rPr>
          <w:rFonts w:asciiTheme="minorHAnsi" w:hAnsiTheme="minorHAnsi" w:cstheme="minorHAnsi"/>
          <w:sz w:val="28"/>
          <w:szCs w:val="28"/>
        </w:rPr>
        <w:t>Bright</w:t>
      </w:r>
      <w:proofErr w:type="spellEnd"/>
      <w:r w:rsidR="00BC6C7B">
        <w:rPr>
          <w:rFonts w:asciiTheme="minorHAnsi" w:hAnsiTheme="minorHAnsi" w:cstheme="minorHAnsi"/>
          <w:sz w:val="28"/>
          <w:szCs w:val="28"/>
        </w:rPr>
        <w:t>.</w:t>
      </w:r>
    </w:p>
    <w:p w:rsidR="00DA7365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bookmarkStart w:id="0" w:name="_GoBack"/>
      <w:r w:rsidRPr="00BC6C7B">
        <w:rPr>
          <w:rFonts w:asciiTheme="minorHAnsi" w:hAnsiTheme="minorHAnsi" w:cstheme="minorHAnsi"/>
          <w:sz w:val="28"/>
          <w:szCs w:val="28"/>
        </w:rPr>
        <w:t xml:space="preserve">Nieruchomości w segmencie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premium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 na Costa del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Sol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 odnotowują wzrosty wartości s</w:t>
      </w:r>
      <w:r>
        <w:rPr>
          <w:rFonts w:asciiTheme="minorHAnsi" w:hAnsiTheme="minorHAnsi" w:cstheme="minorHAnsi"/>
          <w:sz w:val="28"/>
          <w:szCs w:val="28"/>
        </w:rPr>
        <w:t>ięgające nawet 30</w:t>
      </w:r>
      <w:r w:rsidR="00BC6C7B">
        <w:rPr>
          <w:rFonts w:asciiTheme="minorHAnsi" w:hAnsiTheme="minorHAnsi" w:cstheme="minorHAnsi"/>
          <w:sz w:val="28"/>
          <w:szCs w:val="28"/>
        </w:rPr>
        <w:t xml:space="preserve"> proc.</w:t>
      </w:r>
      <w:r w:rsidRPr="00BC6C7B">
        <w:rPr>
          <w:rFonts w:asciiTheme="minorHAnsi" w:hAnsiTheme="minorHAnsi" w:cstheme="minorHAnsi"/>
          <w:sz w:val="28"/>
          <w:szCs w:val="28"/>
        </w:rPr>
        <w:t xml:space="preserve"> rocznie, podczas gdy średnia rynkowa dla regionu oscyluje wokół </w:t>
      </w:r>
      <w:r w:rsidR="00BC6C7B">
        <w:rPr>
          <w:rFonts w:asciiTheme="minorHAnsi" w:hAnsiTheme="minorHAnsi" w:cstheme="minorHAnsi"/>
          <w:sz w:val="28"/>
          <w:szCs w:val="28"/>
        </w:rPr>
        <w:t>10-13 proc</w:t>
      </w:r>
      <w:r w:rsidRPr="00BC6C7B">
        <w:rPr>
          <w:rFonts w:asciiTheme="minorHAnsi" w:hAnsiTheme="minorHAnsi" w:cstheme="minorHAnsi"/>
          <w:sz w:val="28"/>
          <w:szCs w:val="28"/>
        </w:rPr>
        <w:t>. To właśnie ta dysproporc</w:t>
      </w:r>
      <w:r w:rsidR="00BC6C7B">
        <w:rPr>
          <w:rFonts w:asciiTheme="minorHAnsi" w:hAnsiTheme="minorHAnsi" w:cstheme="minorHAnsi"/>
          <w:sz w:val="28"/>
          <w:szCs w:val="28"/>
        </w:rPr>
        <w:t xml:space="preserve">ja sprawia, że luksusowe </w:t>
      </w:r>
      <w:proofErr w:type="spellStart"/>
      <w:r w:rsidR="00BC6C7B">
        <w:rPr>
          <w:rFonts w:asciiTheme="minorHAnsi" w:hAnsiTheme="minorHAnsi" w:cstheme="minorHAnsi"/>
          <w:sz w:val="28"/>
          <w:szCs w:val="28"/>
        </w:rPr>
        <w:t>flipy</w:t>
      </w:r>
      <w:proofErr w:type="spellEnd"/>
      <w:r w:rsidR="00BC6C7B">
        <w:rPr>
          <w:rFonts w:asciiTheme="minorHAnsi" w:hAnsiTheme="minorHAnsi" w:cstheme="minorHAnsi"/>
          <w:sz w:val="28"/>
          <w:szCs w:val="28"/>
        </w:rPr>
        <w:t xml:space="preserve"> -</w:t>
      </w:r>
      <w:r w:rsidRPr="00BC6C7B">
        <w:rPr>
          <w:rFonts w:asciiTheme="minorHAnsi" w:hAnsiTheme="minorHAnsi" w:cstheme="minorHAnsi"/>
          <w:sz w:val="28"/>
          <w:szCs w:val="28"/>
        </w:rPr>
        <w:t xml:space="preserve"> zakup, remont</w:t>
      </w:r>
      <w:r w:rsidR="00BC6C7B">
        <w:rPr>
          <w:rFonts w:asciiTheme="minorHAnsi" w:hAnsiTheme="minorHAnsi" w:cstheme="minorHAnsi"/>
          <w:sz w:val="28"/>
          <w:szCs w:val="28"/>
        </w:rPr>
        <w:t xml:space="preserve"> i sprzedaż droższych obiektów -</w:t>
      </w:r>
      <w:r w:rsidRPr="00BC6C7B">
        <w:rPr>
          <w:rFonts w:asciiTheme="minorHAnsi" w:hAnsiTheme="minorHAnsi" w:cstheme="minorHAnsi"/>
          <w:sz w:val="28"/>
          <w:szCs w:val="28"/>
        </w:rPr>
        <w:t xml:space="preserve"> stają się </w:t>
      </w:r>
      <w:r w:rsidR="00BC6C7B">
        <w:rPr>
          <w:rFonts w:asciiTheme="minorHAnsi" w:hAnsiTheme="minorHAnsi" w:cstheme="minorHAnsi"/>
          <w:sz w:val="28"/>
          <w:szCs w:val="28"/>
        </w:rPr>
        <w:t>coraz częstszą strategią</w:t>
      </w:r>
      <w:r w:rsidRPr="00BC6C7B">
        <w:rPr>
          <w:rFonts w:asciiTheme="minorHAnsi" w:hAnsiTheme="minorHAnsi" w:cstheme="minorHAnsi"/>
          <w:sz w:val="28"/>
          <w:szCs w:val="28"/>
        </w:rPr>
        <w:t>.</w:t>
      </w:r>
    </w:p>
    <w:p w:rsidR="00BC6C7B" w:rsidRPr="00BC6C7B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BC6C7B">
        <w:rPr>
          <w:rFonts w:asciiTheme="minorHAnsi" w:hAnsiTheme="minorHAnsi" w:cstheme="minorHAnsi"/>
          <w:sz w:val="28"/>
          <w:szCs w:val="28"/>
        </w:rPr>
        <w:t xml:space="preserve"> Jedna z naszych klientek kupiła apartament przy samym morzu za równowartość miliona zł. Obiekt powstał jeszcze w latach 80-90 w stylu mauretańskim, czyli dość specyficznym. Włożyła w remont kilkaset tys. zł i sprzedała go po pół roku za ponad 2 mln euro. Taki przyrost jest tu możliwy, ale trzeba wiedzieć, czego szukać – opowiada Robert </w:t>
      </w:r>
      <w:proofErr w:type="spellStart"/>
      <w:r w:rsidR="00BC6C7B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BC6C7B">
        <w:rPr>
          <w:rFonts w:asciiTheme="minorHAnsi" w:hAnsiTheme="minorHAnsi" w:cstheme="minorHAnsi"/>
          <w:sz w:val="28"/>
          <w:szCs w:val="28"/>
        </w:rPr>
        <w:t>.</w:t>
      </w:r>
      <w:r w:rsidR="00BC6C7B" w:rsidRPr="00BC6C7B">
        <w:rPr>
          <w:rFonts w:asciiTheme="minorHAnsi" w:hAnsiTheme="minorHAnsi" w:cstheme="minorHAnsi"/>
          <w:sz w:val="28"/>
          <w:szCs w:val="28"/>
        </w:rPr>
        <w:t xml:space="preserve"> </w:t>
      </w:r>
    </w:p>
    <w:p w:rsidR="00DA7365" w:rsidRPr="00BC6C7B" w:rsidRDefault="005F58F9" w:rsidP="00BC6C7B">
      <w:pPr>
        <w:spacing w:before="300" w:after="160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b/>
          <w:bCs/>
          <w:color w:val="1A1A1A"/>
          <w:sz w:val="28"/>
          <w:szCs w:val="28"/>
        </w:rPr>
        <w:t>Lokalizacja jako fundament strategii inwestycyjnej</w:t>
      </w:r>
    </w:p>
    <w:p w:rsidR="00DA7365" w:rsidRPr="00BC6C7B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sz w:val="28"/>
          <w:szCs w:val="28"/>
        </w:rPr>
        <w:t>W odróżnie</w:t>
      </w:r>
      <w:r w:rsidR="00BC6C7B">
        <w:rPr>
          <w:rFonts w:asciiTheme="minorHAnsi" w:hAnsiTheme="minorHAnsi" w:cstheme="minorHAnsi"/>
          <w:sz w:val="28"/>
          <w:szCs w:val="28"/>
        </w:rPr>
        <w:t>niu od zakupu na własny użytek,</w:t>
      </w:r>
      <w:r w:rsidRPr="00BC6C7B">
        <w:rPr>
          <w:rFonts w:asciiTheme="minorHAnsi" w:hAnsiTheme="minorHAnsi" w:cstheme="minorHAnsi"/>
          <w:sz w:val="28"/>
          <w:szCs w:val="28"/>
        </w:rPr>
        <w:t xml:space="preserve"> gdzie decyduje gust, widok z o</w:t>
      </w:r>
      <w:r w:rsidR="00BC6C7B">
        <w:rPr>
          <w:rFonts w:asciiTheme="minorHAnsi" w:hAnsiTheme="minorHAnsi" w:cstheme="minorHAnsi"/>
          <w:sz w:val="28"/>
          <w:szCs w:val="28"/>
        </w:rPr>
        <w:t>kna czy bliskość plaży, to</w:t>
      </w:r>
      <w:r w:rsidRPr="00BC6C7B">
        <w:rPr>
          <w:rFonts w:asciiTheme="minorHAnsi" w:hAnsiTheme="minorHAnsi" w:cstheme="minorHAnsi"/>
          <w:sz w:val="28"/>
          <w:szCs w:val="28"/>
        </w:rPr>
        <w:t xml:space="preserve"> inwestycja czysto </w:t>
      </w:r>
      <w:r>
        <w:rPr>
          <w:rFonts w:asciiTheme="minorHAnsi" w:hAnsiTheme="minorHAnsi" w:cstheme="minorHAnsi"/>
          <w:sz w:val="28"/>
          <w:szCs w:val="28"/>
        </w:rPr>
        <w:t>inwestycyjna</w:t>
      </w:r>
      <w:r w:rsidRPr="00BC6C7B">
        <w:rPr>
          <w:rFonts w:asciiTheme="minorHAnsi" w:hAnsiTheme="minorHAnsi" w:cstheme="minorHAnsi"/>
          <w:sz w:val="28"/>
          <w:szCs w:val="28"/>
        </w:rPr>
        <w:t xml:space="preserve"> wymaga innego podejścia. Kluczowe są: właściwa lokalizacja, moment wejścia na rynek oraz umiejętność </w:t>
      </w:r>
      <w:r w:rsidR="00BC6C7B">
        <w:rPr>
          <w:rFonts w:asciiTheme="minorHAnsi" w:hAnsiTheme="minorHAnsi" w:cstheme="minorHAnsi"/>
          <w:sz w:val="28"/>
          <w:szCs w:val="28"/>
        </w:rPr>
        <w:t xml:space="preserve">rozpoznania </w:t>
      </w:r>
      <w:r w:rsidRPr="00BC6C7B">
        <w:rPr>
          <w:rFonts w:asciiTheme="minorHAnsi" w:hAnsiTheme="minorHAnsi" w:cstheme="minorHAnsi"/>
          <w:sz w:val="28"/>
          <w:szCs w:val="28"/>
        </w:rPr>
        <w:t xml:space="preserve">obiektów z potencjałem wzrostu wartości. </w:t>
      </w:r>
      <w:r w:rsidR="00BC6C7B">
        <w:rPr>
          <w:rFonts w:asciiTheme="minorHAnsi" w:hAnsiTheme="minorHAnsi" w:cstheme="minorHAnsi"/>
          <w:sz w:val="28"/>
          <w:szCs w:val="28"/>
        </w:rPr>
        <w:t>N</w:t>
      </w:r>
      <w:r w:rsidRPr="00BC6C7B">
        <w:rPr>
          <w:rFonts w:asciiTheme="minorHAnsi" w:hAnsiTheme="minorHAnsi" w:cstheme="minorHAnsi"/>
          <w:sz w:val="28"/>
          <w:szCs w:val="28"/>
        </w:rPr>
        <w:t xml:space="preserve">ajatrakcyjniejsze z punktu widzenia zwrotów są obszary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premium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: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Marbella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, Puerto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Banús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,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Benahavis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 xml:space="preserve"> oraz zachodnia część Costa del </w:t>
      </w:r>
      <w:proofErr w:type="spellStart"/>
      <w:r w:rsidRPr="00BC6C7B">
        <w:rPr>
          <w:rFonts w:asciiTheme="minorHAnsi" w:hAnsiTheme="minorHAnsi" w:cstheme="minorHAnsi"/>
          <w:sz w:val="28"/>
          <w:szCs w:val="28"/>
        </w:rPr>
        <w:t>Sol</w:t>
      </w:r>
      <w:proofErr w:type="spellEnd"/>
      <w:r w:rsidRPr="00BC6C7B">
        <w:rPr>
          <w:rFonts w:asciiTheme="minorHAnsi" w:hAnsiTheme="minorHAnsi" w:cstheme="minorHAnsi"/>
          <w:sz w:val="28"/>
          <w:szCs w:val="28"/>
        </w:rPr>
        <w:t>.</w:t>
      </w:r>
      <w:r w:rsidR="00517673">
        <w:rPr>
          <w:rFonts w:asciiTheme="minorHAnsi" w:hAnsiTheme="minorHAnsi" w:cstheme="minorHAnsi"/>
          <w:sz w:val="28"/>
          <w:szCs w:val="28"/>
        </w:rPr>
        <w:br/>
      </w:r>
      <w:r w:rsidR="00517673">
        <w:rPr>
          <w:rFonts w:asciiTheme="minorHAnsi" w:hAnsiTheme="minorHAnsi" w:cstheme="minorHAnsi"/>
          <w:sz w:val="28"/>
          <w:szCs w:val="28"/>
        </w:rPr>
        <w:br/>
      </w:r>
      <w:r>
        <w:rPr>
          <w:rFonts w:asciiTheme="minorHAnsi" w:hAnsiTheme="minorHAnsi" w:cstheme="minorHAnsi"/>
          <w:sz w:val="28"/>
          <w:szCs w:val="28"/>
        </w:rPr>
        <w:t>–</w:t>
      </w:r>
      <w:r w:rsidR="00517673">
        <w:rPr>
          <w:rFonts w:asciiTheme="minorHAnsi" w:hAnsiTheme="minorHAnsi" w:cstheme="minorHAnsi"/>
          <w:sz w:val="28"/>
          <w:szCs w:val="28"/>
        </w:rPr>
        <w:t xml:space="preserve"> Dla klientów, którzy inwestują milion euro i</w:t>
      </w:r>
      <w:r>
        <w:rPr>
          <w:rFonts w:asciiTheme="minorHAnsi" w:hAnsiTheme="minorHAnsi" w:cstheme="minorHAnsi"/>
          <w:sz w:val="28"/>
          <w:szCs w:val="28"/>
        </w:rPr>
        <w:t xml:space="preserve"> więcej, stopa zwrotu rzędu 3</w:t>
      </w:r>
      <w:r w:rsidR="00517673">
        <w:rPr>
          <w:rFonts w:asciiTheme="minorHAnsi" w:hAnsiTheme="minorHAnsi" w:cstheme="minorHAnsi"/>
          <w:sz w:val="28"/>
          <w:szCs w:val="28"/>
        </w:rPr>
        <w:t xml:space="preserve">5 proc. w perspektywie 2-3 lat to realny wynik, którzy pojawia się w kolejnych transakcjach. Kluczem jest wejście we właściwym momencie cyklu cenowego i wybór lokalizacji, która ma ograniczoną podaż przy rosnącym popycie – wyjaśnia Robert </w:t>
      </w:r>
      <w:proofErr w:type="spellStart"/>
      <w:r w:rsidR="00517673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517673">
        <w:rPr>
          <w:rFonts w:asciiTheme="minorHAnsi" w:hAnsiTheme="minorHAnsi" w:cstheme="minorHAnsi"/>
          <w:sz w:val="28"/>
          <w:szCs w:val="28"/>
        </w:rPr>
        <w:t>.</w:t>
      </w:r>
    </w:p>
    <w:p w:rsidR="00DA7365" w:rsidRPr="00BC6C7B" w:rsidRDefault="005F58F9" w:rsidP="00BC6C7B">
      <w:pPr>
        <w:spacing w:before="300" w:after="160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b/>
          <w:bCs/>
          <w:color w:val="1A1A1A"/>
          <w:sz w:val="28"/>
          <w:szCs w:val="28"/>
        </w:rPr>
        <w:t>Hiszpania kontra kierunki egzotyczne — co wychodzi drożej?</w:t>
      </w:r>
    </w:p>
    <w:p w:rsidR="00DA7365" w:rsidRPr="00BC6C7B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sz w:val="28"/>
          <w:szCs w:val="28"/>
        </w:rPr>
        <w:lastRenderedPageBreak/>
        <w:t xml:space="preserve">Polscy inwestorzy coraz częściej porównują oferty z różnych rynków: Tajlandii, Omanu, Dubaju. </w:t>
      </w:r>
      <w:r w:rsidR="00517673">
        <w:rPr>
          <w:rFonts w:asciiTheme="minorHAnsi" w:hAnsiTheme="minorHAnsi" w:cstheme="minorHAnsi"/>
          <w:sz w:val="28"/>
          <w:szCs w:val="28"/>
        </w:rPr>
        <w:t xml:space="preserve">Ceny </w:t>
      </w:r>
      <w:r w:rsidRPr="00BC6C7B">
        <w:rPr>
          <w:rFonts w:asciiTheme="minorHAnsi" w:hAnsiTheme="minorHAnsi" w:cstheme="minorHAnsi"/>
          <w:sz w:val="28"/>
          <w:szCs w:val="28"/>
        </w:rPr>
        <w:t xml:space="preserve">wejścia w Hiszpanii są wyższe niż na wielu rynkach azjatyckich, </w:t>
      </w:r>
      <w:r w:rsidR="00517673">
        <w:rPr>
          <w:rFonts w:asciiTheme="minorHAnsi" w:hAnsiTheme="minorHAnsi" w:cstheme="minorHAnsi"/>
          <w:sz w:val="28"/>
          <w:szCs w:val="28"/>
        </w:rPr>
        <w:t xml:space="preserve">ale </w:t>
      </w:r>
      <w:r w:rsidRPr="00BC6C7B">
        <w:rPr>
          <w:rFonts w:asciiTheme="minorHAnsi" w:hAnsiTheme="minorHAnsi" w:cstheme="minorHAnsi"/>
          <w:sz w:val="28"/>
          <w:szCs w:val="28"/>
        </w:rPr>
        <w:t>perspektywiczne zestawienie kosztów, ryzyk</w:t>
      </w:r>
      <w:r w:rsidR="00517673">
        <w:rPr>
          <w:rFonts w:asciiTheme="minorHAnsi" w:hAnsiTheme="minorHAnsi" w:cstheme="minorHAnsi"/>
          <w:sz w:val="28"/>
          <w:szCs w:val="28"/>
        </w:rPr>
        <w:t>a</w:t>
      </w:r>
      <w:r w:rsidRPr="00BC6C7B">
        <w:rPr>
          <w:rFonts w:asciiTheme="minorHAnsi" w:hAnsiTheme="minorHAnsi" w:cstheme="minorHAnsi"/>
          <w:sz w:val="28"/>
          <w:szCs w:val="28"/>
        </w:rPr>
        <w:t xml:space="preserve"> i zwrotów wypada na korzyść Półwyspu Iberyjskiego.</w:t>
      </w:r>
    </w:p>
    <w:p w:rsidR="00DA7365" w:rsidRPr="00BC6C7B" w:rsidRDefault="005F58F9" w:rsidP="00BC6C7B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517673">
        <w:rPr>
          <w:rFonts w:asciiTheme="minorHAnsi" w:hAnsiTheme="minorHAnsi" w:cstheme="minorHAnsi"/>
          <w:sz w:val="28"/>
          <w:szCs w:val="28"/>
        </w:rPr>
        <w:t xml:space="preserve"> </w:t>
      </w:r>
      <w:r w:rsidRPr="00517673">
        <w:rPr>
          <w:rFonts w:asciiTheme="minorHAnsi" w:hAnsiTheme="minorHAnsi" w:cstheme="minorHAnsi"/>
          <w:iCs/>
          <w:sz w:val="28"/>
          <w:szCs w:val="28"/>
        </w:rPr>
        <w:t>Kiedy zestawiamy ze sobą realne zwroty, pewność prawną transakcji i perspektywę wzrostu wartości w czasie, Hiszpania ok</w:t>
      </w:r>
      <w:r w:rsidR="00517673">
        <w:rPr>
          <w:rFonts w:asciiTheme="minorHAnsi" w:hAnsiTheme="minorHAnsi" w:cstheme="minorHAnsi"/>
          <w:iCs/>
          <w:sz w:val="28"/>
          <w:szCs w:val="28"/>
        </w:rPr>
        <w:t>azuje się bardzo konkurencyjna,</w:t>
      </w:r>
      <w:r w:rsidRPr="00517673">
        <w:rPr>
          <w:rFonts w:asciiTheme="minorHAnsi" w:hAnsiTheme="minorHAnsi" w:cstheme="minorHAnsi"/>
          <w:iCs/>
          <w:sz w:val="28"/>
          <w:szCs w:val="28"/>
        </w:rPr>
        <w:t xml:space="preserve"> nawet </w:t>
      </w:r>
      <w:r w:rsidR="00517673">
        <w:rPr>
          <w:rFonts w:asciiTheme="minorHAnsi" w:hAnsiTheme="minorHAnsi" w:cstheme="minorHAnsi"/>
          <w:iCs/>
          <w:sz w:val="28"/>
          <w:szCs w:val="28"/>
        </w:rPr>
        <w:t>po</w:t>
      </w:r>
      <w:r w:rsidRPr="00517673">
        <w:rPr>
          <w:rFonts w:asciiTheme="minorHAnsi" w:hAnsiTheme="minorHAnsi" w:cstheme="minorHAnsi"/>
          <w:iCs/>
          <w:sz w:val="28"/>
          <w:szCs w:val="28"/>
        </w:rPr>
        <w:t>mimo wyższego progu wejścia. Dla kogoś, kto myśli o tym poważnie i długotermi</w:t>
      </w:r>
      <w:r w:rsidR="00517673">
        <w:rPr>
          <w:rFonts w:asciiTheme="minorHAnsi" w:hAnsiTheme="minorHAnsi" w:cstheme="minorHAnsi"/>
          <w:iCs/>
          <w:sz w:val="28"/>
          <w:szCs w:val="28"/>
        </w:rPr>
        <w:t>nowo, to często lepsza decyzja – mówi Joanna Ossowska-Rodziewicz, współwłaścicielka agencji nieruchomości By-</w:t>
      </w:r>
      <w:proofErr w:type="spellStart"/>
      <w:r w:rsidR="00517673">
        <w:rPr>
          <w:rFonts w:asciiTheme="minorHAnsi" w:hAnsiTheme="minorHAnsi" w:cstheme="minorHAnsi"/>
          <w:iCs/>
          <w:sz w:val="28"/>
          <w:szCs w:val="28"/>
        </w:rPr>
        <w:t>Bright</w:t>
      </w:r>
      <w:proofErr w:type="spellEnd"/>
      <w:r w:rsidR="00517673">
        <w:rPr>
          <w:rFonts w:asciiTheme="minorHAnsi" w:hAnsiTheme="minorHAnsi" w:cstheme="minorHAnsi"/>
          <w:iCs/>
          <w:sz w:val="28"/>
          <w:szCs w:val="28"/>
        </w:rPr>
        <w:t>.</w:t>
      </w:r>
    </w:p>
    <w:p w:rsidR="00DA7365" w:rsidRPr="00BC6C7B" w:rsidRDefault="005F58F9" w:rsidP="00BC6C7B">
      <w:pPr>
        <w:spacing w:before="300" w:after="160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b/>
          <w:bCs/>
          <w:color w:val="1A1A1A"/>
          <w:sz w:val="28"/>
          <w:szCs w:val="28"/>
        </w:rPr>
        <w:t>Zmieniający się profil polskiego inwestora</w:t>
      </w:r>
    </w:p>
    <w:p w:rsidR="00517673" w:rsidRDefault="005F58F9" w:rsidP="00517673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 w:rsidRPr="00BC6C7B">
        <w:rPr>
          <w:rFonts w:asciiTheme="minorHAnsi" w:hAnsiTheme="minorHAnsi" w:cstheme="minorHAnsi"/>
          <w:sz w:val="28"/>
          <w:szCs w:val="28"/>
        </w:rPr>
        <w:t xml:space="preserve">Rynek rejestruje też zmianę wśród kupujących. Jeszcze kilka lat temu typowy polski nabywca nieruchomości w Hiszpanii szukał jednego apartamentu wakacyjnego. </w:t>
      </w:r>
    </w:p>
    <w:p w:rsidR="00517673" w:rsidRPr="00BC6C7B" w:rsidRDefault="009A3B52" w:rsidP="00517673">
      <w:pPr>
        <w:spacing w:after="200" w:line="276" w:lineRule="auto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–</w:t>
      </w:r>
      <w:r w:rsidR="00517673">
        <w:rPr>
          <w:rFonts w:asciiTheme="minorHAnsi" w:hAnsiTheme="minorHAnsi" w:cstheme="minorHAnsi"/>
          <w:sz w:val="28"/>
          <w:szCs w:val="28"/>
        </w:rPr>
        <w:t xml:space="preserve"> </w:t>
      </w:r>
      <w:r w:rsidR="005F58F9" w:rsidRPr="00BC6C7B">
        <w:rPr>
          <w:rFonts w:asciiTheme="minorHAnsi" w:hAnsiTheme="minorHAnsi" w:cstheme="minorHAnsi"/>
          <w:sz w:val="28"/>
          <w:szCs w:val="28"/>
        </w:rPr>
        <w:t xml:space="preserve">Dziś coraz częściej </w:t>
      </w:r>
      <w:r w:rsidR="00517673">
        <w:rPr>
          <w:rFonts w:asciiTheme="minorHAnsi" w:hAnsiTheme="minorHAnsi" w:cstheme="minorHAnsi"/>
          <w:sz w:val="28"/>
          <w:szCs w:val="28"/>
        </w:rPr>
        <w:t>są klienci</w:t>
      </w:r>
      <w:r w:rsidR="005F58F9" w:rsidRPr="00BC6C7B">
        <w:rPr>
          <w:rFonts w:asciiTheme="minorHAnsi" w:hAnsiTheme="minorHAnsi" w:cstheme="minorHAnsi"/>
          <w:sz w:val="28"/>
          <w:szCs w:val="28"/>
        </w:rPr>
        <w:t>, którzy mają już jedną nieruchomość w Hiszpanii, wynajmują j</w:t>
      </w:r>
      <w:r w:rsidR="00517673">
        <w:rPr>
          <w:rFonts w:asciiTheme="minorHAnsi" w:hAnsiTheme="minorHAnsi" w:cstheme="minorHAnsi"/>
          <w:sz w:val="28"/>
          <w:szCs w:val="28"/>
        </w:rPr>
        <w:t>ą i wracają po drugą -</w:t>
      </w:r>
      <w:r w:rsidR="005F58F9" w:rsidRPr="00BC6C7B">
        <w:rPr>
          <w:rFonts w:asciiTheme="minorHAnsi" w:hAnsiTheme="minorHAnsi" w:cstheme="minorHAnsi"/>
          <w:sz w:val="28"/>
          <w:szCs w:val="28"/>
        </w:rPr>
        <w:t xml:space="preserve"> tym razem dla siebie lub jako kolejny instrument inwestycyjny. To dojrzały, świadomy uczestnik rynku, który rozumie</w:t>
      </w:r>
      <w:r w:rsidR="00517673">
        <w:rPr>
          <w:rFonts w:asciiTheme="minorHAnsi" w:hAnsiTheme="minorHAnsi" w:cstheme="minorHAnsi"/>
          <w:sz w:val="28"/>
          <w:szCs w:val="28"/>
        </w:rPr>
        <w:t xml:space="preserve"> zasady działania tego segmentu – dodaje Robert </w:t>
      </w:r>
      <w:proofErr w:type="spellStart"/>
      <w:r w:rsidR="00517673">
        <w:rPr>
          <w:rFonts w:asciiTheme="minorHAnsi" w:hAnsiTheme="minorHAnsi" w:cstheme="minorHAnsi"/>
          <w:sz w:val="28"/>
          <w:szCs w:val="28"/>
        </w:rPr>
        <w:t>Reiski</w:t>
      </w:r>
      <w:proofErr w:type="spellEnd"/>
      <w:r w:rsidR="00517673">
        <w:rPr>
          <w:rFonts w:asciiTheme="minorHAnsi" w:hAnsiTheme="minorHAnsi" w:cstheme="minorHAnsi"/>
          <w:sz w:val="28"/>
          <w:szCs w:val="28"/>
        </w:rPr>
        <w:t>.</w:t>
      </w:r>
    </w:p>
    <w:bookmarkEnd w:id="0"/>
    <w:p w:rsidR="00DA7365" w:rsidRPr="00BC6C7B" w:rsidRDefault="00DA7365" w:rsidP="00BC6C7B">
      <w:pPr>
        <w:spacing w:after="40"/>
        <w:rPr>
          <w:rFonts w:asciiTheme="minorHAnsi" w:hAnsiTheme="minorHAnsi" w:cstheme="minorHAnsi"/>
          <w:sz w:val="28"/>
          <w:szCs w:val="28"/>
        </w:rPr>
      </w:pPr>
    </w:p>
    <w:sectPr w:rsidR="00DA7365" w:rsidRPr="00BC6C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4D3F38"/>
    <w:multiLevelType w:val="hybridMultilevel"/>
    <w:tmpl w:val="0DA02D26"/>
    <w:lvl w:ilvl="0" w:tplc="54828B22">
      <w:start w:val="1"/>
      <w:numFmt w:val="bullet"/>
      <w:lvlText w:val="●"/>
      <w:lvlJc w:val="left"/>
      <w:pPr>
        <w:ind w:left="720" w:hanging="360"/>
      </w:pPr>
    </w:lvl>
    <w:lvl w:ilvl="1" w:tplc="433CCC9E">
      <w:start w:val="1"/>
      <w:numFmt w:val="bullet"/>
      <w:lvlText w:val="○"/>
      <w:lvlJc w:val="left"/>
      <w:pPr>
        <w:ind w:left="1440" w:hanging="360"/>
      </w:pPr>
    </w:lvl>
    <w:lvl w:ilvl="2" w:tplc="58089E46">
      <w:start w:val="1"/>
      <w:numFmt w:val="bullet"/>
      <w:lvlText w:val="■"/>
      <w:lvlJc w:val="left"/>
      <w:pPr>
        <w:ind w:left="2160" w:hanging="360"/>
      </w:pPr>
    </w:lvl>
    <w:lvl w:ilvl="3" w:tplc="704482B2">
      <w:start w:val="1"/>
      <w:numFmt w:val="bullet"/>
      <w:lvlText w:val="●"/>
      <w:lvlJc w:val="left"/>
      <w:pPr>
        <w:ind w:left="2880" w:hanging="360"/>
      </w:pPr>
    </w:lvl>
    <w:lvl w:ilvl="4" w:tplc="5AF60FC2">
      <w:start w:val="1"/>
      <w:numFmt w:val="bullet"/>
      <w:lvlText w:val="○"/>
      <w:lvlJc w:val="left"/>
      <w:pPr>
        <w:ind w:left="3600" w:hanging="360"/>
      </w:pPr>
    </w:lvl>
    <w:lvl w:ilvl="5" w:tplc="EED0487E">
      <w:start w:val="1"/>
      <w:numFmt w:val="bullet"/>
      <w:lvlText w:val="■"/>
      <w:lvlJc w:val="left"/>
      <w:pPr>
        <w:ind w:left="4320" w:hanging="360"/>
      </w:pPr>
    </w:lvl>
    <w:lvl w:ilvl="6" w:tplc="95FA2274">
      <w:start w:val="1"/>
      <w:numFmt w:val="bullet"/>
      <w:lvlText w:val="●"/>
      <w:lvlJc w:val="left"/>
      <w:pPr>
        <w:ind w:left="5040" w:hanging="360"/>
      </w:pPr>
    </w:lvl>
    <w:lvl w:ilvl="7" w:tplc="06B80ABA">
      <w:start w:val="1"/>
      <w:numFmt w:val="bullet"/>
      <w:lvlText w:val="●"/>
      <w:lvlJc w:val="left"/>
      <w:pPr>
        <w:ind w:left="5760" w:hanging="360"/>
      </w:pPr>
    </w:lvl>
    <w:lvl w:ilvl="8" w:tplc="F7A870D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365"/>
    <w:rsid w:val="00517673"/>
    <w:rsid w:val="005F58F9"/>
    <w:rsid w:val="009A3B52"/>
    <w:rsid w:val="00BC6C7B"/>
    <w:rsid w:val="00DA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15DCCD-4CD5-4F87-8767-88992D7C8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Bart Bart</cp:lastModifiedBy>
  <cp:revision>3</cp:revision>
  <dcterms:created xsi:type="dcterms:W3CDTF">2026-05-12T13:12:00Z</dcterms:created>
  <dcterms:modified xsi:type="dcterms:W3CDTF">2026-05-21T09:17:00Z</dcterms:modified>
</cp:coreProperties>
</file>