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A613E" w14:textId="0F9452F4" w:rsidR="00AB1F45" w:rsidRDefault="00AB1F45" w:rsidP="001238EB">
      <w:pPr>
        <w:ind w:right="4"/>
        <w:jc w:val="both"/>
        <w:rPr>
          <w:rFonts w:ascii="Segoe UI" w:hAnsi="Segoe UI" w:cs="Segoe UI"/>
          <w:b/>
          <w:sz w:val="44"/>
          <w:szCs w:val="44"/>
        </w:rPr>
      </w:pPr>
      <w:r w:rsidRPr="00AB1F45">
        <w:rPr>
          <w:rFonts w:ascii="Segoe UI" w:hAnsi="Segoe UI" w:cs="Segoe UI"/>
          <w:b/>
          <w:sz w:val="44"/>
          <w:szCs w:val="44"/>
        </w:rPr>
        <w:t>Zrozumieć DTV</w:t>
      </w:r>
      <w:r w:rsidR="00367A42">
        <w:rPr>
          <w:rFonts w:ascii="Segoe UI" w:hAnsi="Segoe UI" w:cs="Segoe UI"/>
          <w:b/>
          <w:sz w:val="44"/>
          <w:szCs w:val="44"/>
        </w:rPr>
        <w:t>,</w:t>
      </w:r>
      <w:r w:rsidR="00F97C68">
        <w:rPr>
          <w:rFonts w:ascii="Segoe UI" w:hAnsi="Segoe UI" w:cs="Segoe UI"/>
          <w:b/>
          <w:sz w:val="44"/>
          <w:szCs w:val="44"/>
        </w:rPr>
        <w:t xml:space="preserve"> czyli</w:t>
      </w:r>
      <w:r w:rsidRPr="00AB1F45">
        <w:rPr>
          <w:rFonts w:ascii="Segoe UI" w:hAnsi="Segoe UI" w:cs="Segoe UI"/>
          <w:b/>
          <w:sz w:val="44"/>
          <w:szCs w:val="44"/>
        </w:rPr>
        <w:t xml:space="preserve"> </w:t>
      </w:r>
      <w:r w:rsidR="00F97C68">
        <w:rPr>
          <w:rFonts w:ascii="Segoe UI" w:hAnsi="Segoe UI" w:cs="Segoe UI"/>
          <w:b/>
          <w:sz w:val="44"/>
          <w:szCs w:val="44"/>
        </w:rPr>
        <w:t>sposób na</w:t>
      </w:r>
      <w:r w:rsidRPr="00AB1F45">
        <w:rPr>
          <w:rFonts w:ascii="Segoe UI" w:hAnsi="Segoe UI" w:cs="Segoe UI"/>
          <w:b/>
          <w:sz w:val="44"/>
          <w:szCs w:val="44"/>
        </w:rPr>
        <w:t xml:space="preserve"> </w:t>
      </w:r>
      <w:r w:rsidR="00F97C68">
        <w:rPr>
          <w:rFonts w:ascii="Segoe UI" w:hAnsi="Segoe UI" w:cs="Segoe UI"/>
          <w:b/>
          <w:sz w:val="44"/>
          <w:szCs w:val="44"/>
        </w:rPr>
        <w:t>rozwiązanie</w:t>
      </w:r>
      <w:r w:rsidRPr="00AB1F45">
        <w:rPr>
          <w:rFonts w:ascii="Segoe UI" w:hAnsi="Segoe UI" w:cs="Segoe UI"/>
          <w:b/>
          <w:sz w:val="44"/>
          <w:szCs w:val="44"/>
        </w:rPr>
        <w:t xml:space="preserve"> problem</w:t>
      </w:r>
      <w:r w:rsidR="00F97C68">
        <w:rPr>
          <w:rFonts w:ascii="Segoe UI" w:hAnsi="Segoe UI" w:cs="Segoe UI"/>
          <w:b/>
          <w:sz w:val="44"/>
          <w:szCs w:val="44"/>
        </w:rPr>
        <w:t>ów</w:t>
      </w:r>
      <w:r w:rsidRPr="00AB1F45">
        <w:rPr>
          <w:rFonts w:ascii="Segoe UI" w:hAnsi="Segoe UI" w:cs="Segoe UI"/>
          <w:b/>
          <w:sz w:val="44"/>
          <w:szCs w:val="44"/>
        </w:rPr>
        <w:t xml:space="preserve"> z hałasem </w:t>
      </w:r>
      <w:r w:rsidR="00923131">
        <w:rPr>
          <w:rFonts w:ascii="Segoe UI" w:hAnsi="Segoe UI" w:cs="Segoe UI"/>
          <w:b/>
          <w:sz w:val="44"/>
          <w:szCs w:val="44"/>
        </w:rPr>
        <w:t xml:space="preserve">z </w:t>
      </w:r>
      <w:r w:rsidRPr="00AB1F45">
        <w:rPr>
          <w:rFonts w:ascii="Segoe UI" w:hAnsi="Segoe UI" w:cs="Segoe UI"/>
          <w:b/>
          <w:sz w:val="44"/>
          <w:szCs w:val="44"/>
        </w:rPr>
        <w:t>układu</w:t>
      </w:r>
      <w:r w:rsidR="00F97C68">
        <w:rPr>
          <w:rFonts w:ascii="Segoe UI" w:hAnsi="Segoe UI" w:cs="Segoe UI"/>
          <w:b/>
          <w:sz w:val="44"/>
          <w:szCs w:val="44"/>
        </w:rPr>
        <w:t xml:space="preserve"> </w:t>
      </w:r>
      <w:r w:rsidRPr="00AB1F45">
        <w:rPr>
          <w:rFonts w:ascii="Segoe UI" w:hAnsi="Segoe UI" w:cs="Segoe UI"/>
          <w:b/>
          <w:sz w:val="44"/>
          <w:szCs w:val="44"/>
        </w:rPr>
        <w:t>hamulcowego</w:t>
      </w:r>
    </w:p>
    <w:p w14:paraId="339C2E10" w14:textId="7B5F0FD9" w:rsidR="00F97C68" w:rsidRDefault="00810326" w:rsidP="001238EB">
      <w:pPr>
        <w:ind w:right="4"/>
        <w:jc w:val="both"/>
        <w:rPr>
          <w:rFonts w:ascii="Segoe UI" w:hAnsi="Segoe UI" w:cs="Segoe UI"/>
          <w:bCs/>
        </w:rPr>
      </w:pPr>
      <w:r w:rsidRPr="00810326">
        <w:rPr>
          <w:rFonts w:ascii="Segoe UI" w:hAnsi="Segoe UI" w:cs="Segoe UI"/>
          <w:b/>
          <w:bCs/>
        </w:rPr>
        <w:t xml:space="preserve">Warszawa, </w:t>
      </w:r>
      <w:r>
        <w:rPr>
          <w:rFonts w:ascii="Segoe UI" w:hAnsi="Segoe UI" w:cs="Segoe UI"/>
          <w:b/>
          <w:bCs/>
        </w:rPr>
        <w:t>23</w:t>
      </w:r>
      <w:r w:rsidRPr="00810326">
        <w:rPr>
          <w:rFonts w:ascii="Segoe UI" w:hAnsi="Segoe UI" w:cs="Segoe UI"/>
          <w:b/>
          <w:bCs/>
        </w:rPr>
        <w:t xml:space="preserve"> czerwca 2026</w:t>
      </w:r>
      <w:r w:rsidRPr="00810326">
        <w:rPr>
          <w:rFonts w:ascii="Segoe UI" w:hAnsi="Segoe UI" w:cs="Segoe UI"/>
          <w:bCs/>
        </w:rPr>
        <w:t xml:space="preserve"> – </w:t>
      </w:r>
      <w:r w:rsidR="005E58E1" w:rsidRPr="005E58E1">
        <w:rPr>
          <w:rFonts w:ascii="Segoe UI" w:hAnsi="Segoe UI" w:cs="Segoe UI"/>
          <w:bCs/>
        </w:rPr>
        <w:t xml:space="preserve">Warsztaty samochodowe doskonale znają scenariusz, w którym klient zgłasza piszczenie lub drgania hamulców w mocno zużytym pojeździe. Problem staje się jednak znacznie poważniejszy, gdy te same objawy pojawiają się tuż po montażu fabrycznie nowych </w:t>
      </w:r>
      <w:r w:rsidR="0096025F">
        <w:rPr>
          <w:rFonts w:ascii="Segoe UI" w:hAnsi="Segoe UI" w:cs="Segoe UI"/>
          <w:bCs/>
        </w:rPr>
        <w:t>cz</w:t>
      </w:r>
      <w:r w:rsidR="001E3DE6">
        <w:rPr>
          <w:rFonts w:ascii="Segoe UI" w:hAnsi="Segoe UI" w:cs="Segoe UI"/>
          <w:bCs/>
        </w:rPr>
        <w:t>ęści</w:t>
      </w:r>
      <w:r w:rsidR="005E58E1" w:rsidRPr="005E58E1">
        <w:rPr>
          <w:rFonts w:ascii="Segoe UI" w:hAnsi="Segoe UI" w:cs="Segoe UI"/>
          <w:bCs/>
        </w:rPr>
        <w:t xml:space="preserve">. W takich sytuacjach mechanicy często odruchowo obwiniają jakość samej części </w:t>
      </w:r>
      <w:r w:rsidR="001238EB">
        <w:rPr>
          <w:rFonts w:ascii="Segoe UI" w:hAnsi="Segoe UI" w:cs="Segoe UI"/>
          <w:bCs/>
        </w:rPr>
        <w:br/>
      </w:r>
      <w:r w:rsidR="005E58E1" w:rsidRPr="005E58E1">
        <w:rPr>
          <w:rFonts w:ascii="Segoe UI" w:hAnsi="Segoe UI" w:cs="Segoe UI"/>
          <w:bCs/>
        </w:rPr>
        <w:t xml:space="preserve">i dążą do jej szybkiej wymiany. Tymczasem rzeczywistym winowajcą </w:t>
      </w:r>
      <w:r w:rsidR="00F817AD">
        <w:rPr>
          <w:rFonts w:ascii="Segoe UI" w:hAnsi="Segoe UI" w:cs="Segoe UI"/>
          <w:bCs/>
        </w:rPr>
        <w:t>bardzo często jest</w:t>
      </w:r>
      <w:r w:rsidR="005E58E1" w:rsidRPr="005E58E1">
        <w:rPr>
          <w:rFonts w:ascii="Segoe UI" w:hAnsi="Segoe UI" w:cs="Segoe UI"/>
          <w:bCs/>
        </w:rPr>
        <w:t xml:space="preserve"> zjawisko DTV, czyli zmienność grubości tarczy hamulcowej. Jeśli przyczyna ta nie zostanie zdiagnozowana i usunięta podczas montażu, nowy komplet części niemal na pewno powieli ten sam schemat usterki. </w:t>
      </w:r>
    </w:p>
    <w:p w14:paraId="52E558A3" w14:textId="7EB2FCE1" w:rsidR="005E58E1" w:rsidRDefault="00074C82" w:rsidP="001238EB">
      <w:pPr>
        <w:ind w:right="4"/>
        <w:jc w:val="both"/>
        <w:rPr>
          <w:rFonts w:ascii="Segoe UI" w:hAnsi="Segoe UI" w:cs="Segoe UI"/>
          <w:bCs/>
        </w:rPr>
      </w:pPr>
      <w:r w:rsidRPr="00074C82">
        <w:rPr>
          <w:rFonts w:ascii="Segoe UI" w:hAnsi="Segoe UI" w:cs="Segoe UI"/>
          <w:bCs/>
        </w:rPr>
        <w:t xml:space="preserve">Scott Irwin, kierownik ds. szkoleń technicznych w firmie TMD </w:t>
      </w:r>
      <w:proofErr w:type="spellStart"/>
      <w:r w:rsidRPr="00074C82">
        <w:rPr>
          <w:rFonts w:ascii="Segoe UI" w:hAnsi="Segoe UI" w:cs="Segoe UI"/>
          <w:bCs/>
        </w:rPr>
        <w:t>Friction</w:t>
      </w:r>
      <w:proofErr w:type="spellEnd"/>
      <w:r w:rsidRPr="00074C82">
        <w:rPr>
          <w:rFonts w:ascii="Segoe UI" w:hAnsi="Segoe UI" w:cs="Segoe UI"/>
          <w:bCs/>
        </w:rPr>
        <w:t xml:space="preserve">, do której należy marka </w:t>
      </w:r>
      <w:proofErr w:type="spellStart"/>
      <w:r w:rsidRPr="00074C82">
        <w:rPr>
          <w:rFonts w:ascii="Segoe UI" w:hAnsi="Segoe UI" w:cs="Segoe UI"/>
          <w:bCs/>
        </w:rPr>
        <w:t>Bendix</w:t>
      </w:r>
      <w:proofErr w:type="spellEnd"/>
      <w:r w:rsidR="005E58E1" w:rsidRPr="005E58E1">
        <w:rPr>
          <w:rFonts w:ascii="Segoe UI" w:hAnsi="Segoe UI" w:cs="Segoe UI"/>
          <w:bCs/>
        </w:rPr>
        <w:t>, wyjaśnia, dlaczego zrozumienie natury DTV jest kluczowe dla każdego profesjonalnego serwisu.</w:t>
      </w:r>
    </w:p>
    <w:p w14:paraId="11E2FD8D" w14:textId="77777777" w:rsidR="005E58E1" w:rsidRPr="006B0F24" w:rsidRDefault="005E58E1" w:rsidP="005E58E1">
      <w:pPr>
        <w:ind w:right="-288"/>
        <w:jc w:val="both"/>
        <w:rPr>
          <w:rFonts w:ascii="Segoe UI" w:hAnsi="Segoe UI" w:cs="Segoe UI"/>
          <w:b/>
          <w:color w:val="595959" w:themeColor="text1" w:themeTint="A6"/>
        </w:rPr>
      </w:pPr>
      <w:r w:rsidRPr="006B0F24">
        <w:rPr>
          <w:rFonts w:ascii="Segoe UI" w:hAnsi="Segoe UI" w:cs="Segoe UI"/>
          <w:b/>
          <w:color w:val="595959" w:themeColor="text1" w:themeTint="A6"/>
        </w:rPr>
        <w:t>Czym w praktyce jest zjawisko DTV?</w:t>
      </w:r>
    </w:p>
    <w:p w14:paraId="751AA044" w14:textId="740E56F6" w:rsidR="005E58E1" w:rsidRDefault="005E58E1" w:rsidP="001238EB">
      <w:pPr>
        <w:ind w:right="4"/>
        <w:jc w:val="both"/>
        <w:rPr>
          <w:rFonts w:ascii="Segoe UI" w:hAnsi="Segoe UI" w:cs="Segoe UI"/>
          <w:bCs/>
        </w:rPr>
      </w:pPr>
      <w:r w:rsidRPr="005E58E1">
        <w:rPr>
          <w:rFonts w:ascii="Segoe UI" w:hAnsi="Segoe UI" w:cs="Segoe UI"/>
          <w:bCs/>
        </w:rPr>
        <w:t xml:space="preserve">Zjawisko DTV </w:t>
      </w:r>
      <w:r w:rsidR="00F97C68">
        <w:rPr>
          <w:rFonts w:ascii="Segoe UI" w:hAnsi="Segoe UI" w:cs="Segoe UI"/>
          <w:bCs/>
        </w:rPr>
        <w:t>(</w:t>
      </w:r>
      <w:r w:rsidR="00F97C68" w:rsidRPr="00F97C68">
        <w:rPr>
          <w:rFonts w:ascii="Segoe UI" w:hAnsi="Segoe UI" w:cs="Segoe UI"/>
          <w:bCs/>
        </w:rPr>
        <w:t xml:space="preserve">z angielskiego Disc </w:t>
      </w:r>
      <w:proofErr w:type="spellStart"/>
      <w:r w:rsidR="00F97C68" w:rsidRPr="00F97C68">
        <w:rPr>
          <w:rFonts w:ascii="Segoe UI" w:hAnsi="Segoe UI" w:cs="Segoe UI"/>
          <w:bCs/>
        </w:rPr>
        <w:t>Thickness</w:t>
      </w:r>
      <w:proofErr w:type="spellEnd"/>
      <w:r w:rsidR="00F97C68" w:rsidRPr="00F97C68">
        <w:rPr>
          <w:rFonts w:ascii="Segoe UI" w:hAnsi="Segoe UI" w:cs="Segoe UI"/>
          <w:bCs/>
        </w:rPr>
        <w:t xml:space="preserve"> </w:t>
      </w:r>
      <w:proofErr w:type="spellStart"/>
      <w:r w:rsidR="00F97C68" w:rsidRPr="00F97C68">
        <w:rPr>
          <w:rFonts w:ascii="Segoe UI" w:hAnsi="Segoe UI" w:cs="Segoe UI"/>
          <w:bCs/>
        </w:rPr>
        <w:t>Variation</w:t>
      </w:r>
      <w:proofErr w:type="spellEnd"/>
      <w:r w:rsidR="00F97C68">
        <w:rPr>
          <w:rFonts w:ascii="Segoe UI" w:hAnsi="Segoe UI" w:cs="Segoe UI"/>
          <w:bCs/>
        </w:rPr>
        <w:t xml:space="preserve">) </w:t>
      </w:r>
      <w:r w:rsidRPr="005E58E1">
        <w:rPr>
          <w:rFonts w:ascii="Segoe UI" w:hAnsi="Segoe UI" w:cs="Segoe UI"/>
          <w:bCs/>
        </w:rPr>
        <w:t>występuje w momencie, gdy grubość tarczy hamulcowej przestaje być jednolita na jej całym obwodzie. Choć różnice te mogą wydawać się marginalne, ich wpływ na komfort i bezpieczeństwo jazdy jest ogromny</w:t>
      </w:r>
      <w:r w:rsidR="00F97C68">
        <w:rPr>
          <w:rFonts w:ascii="Segoe UI" w:hAnsi="Segoe UI" w:cs="Segoe UI"/>
          <w:bCs/>
        </w:rPr>
        <w:t xml:space="preserve">, a </w:t>
      </w:r>
      <w:r w:rsidRPr="005E58E1">
        <w:rPr>
          <w:rFonts w:ascii="Segoe UI" w:hAnsi="Segoe UI" w:cs="Segoe UI"/>
          <w:bCs/>
        </w:rPr>
        <w:t xml:space="preserve">kierowca odczuwa je natychmiast po naciśnięciu pedału hamulca. </w:t>
      </w:r>
      <w:r w:rsidR="00FC4590">
        <w:rPr>
          <w:rFonts w:ascii="Segoe UI" w:hAnsi="Segoe UI" w:cs="Segoe UI"/>
          <w:bCs/>
        </w:rPr>
        <w:t>P</w:t>
      </w:r>
      <w:r w:rsidRPr="005E58E1">
        <w:rPr>
          <w:rFonts w:ascii="Segoe UI" w:hAnsi="Segoe UI" w:cs="Segoe UI"/>
          <w:bCs/>
        </w:rPr>
        <w:t>rzestrzeganie kilku prostych procedur podczas wymiany elementów układu</w:t>
      </w:r>
      <w:r w:rsidR="00FC4590">
        <w:rPr>
          <w:rFonts w:ascii="Segoe UI" w:hAnsi="Segoe UI" w:cs="Segoe UI"/>
          <w:bCs/>
        </w:rPr>
        <w:t xml:space="preserve"> </w:t>
      </w:r>
      <w:r w:rsidRPr="005E58E1">
        <w:rPr>
          <w:rFonts w:ascii="Segoe UI" w:hAnsi="Segoe UI" w:cs="Segoe UI"/>
          <w:bCs/>
        </w:rPr>
        <w:t>pozwala wyeliminować ryzyko powstania tych nierówności.</w:t>
      </w:r>
    </w:p>
    <w:p w14:paraId="45B97344" w14:textId="77777777" w:rsidR="005E58E1" w:rsidRPr="006B0F24" w:rsidRDefault="005E58E1" w:rsidP="005E58E1">
      <w:pPr>
        <w:ind w:right="-288"/>
        <w:jc w:val="both"/>
        <w:rPr>
          <w:rFonts w:ascii="Segoe UI" w:hAnsi="Segoe UI" w:cs="Segoe UI"/>
          <w:b/>
          <w:color w:val="595959" w:themeColor="text1" w:themeTint="A6"/>
        </w:rPr>
      </w:pPr>
      <w:r w:rsidRPr="006B0F24">
        <w:rPr>
          <w:rFonts w:ascii="Segoe UI" w:hAnsi="Segoe UI" w:cs="Segoe UI"/>
          <w:b/>
          <w:color w:val="595959" w:themeColor="text1" w:themeTint="A6"/>
        </w:rPr>
        <w:t>DTV a bicie boczne – kluczowe różnice</w:t>
      </w:r>
    </w:p>
    <w:p w14:paraId="3085A4C5" w14:textId="45560625" w:rsidR="005E58E1" w:rsidRDefault="005E58E1" w:rsidP="001238EB">
      <w:pPr>
        <w:ind w:right="4"/>
        <w:jc w:val="both"/>
        <w:rPr>
          <w:rFonts w:ascii="Segoe UI" w:hAnsi="Segoe UI" w:cs="Segoe UI"/>
          <w:bCs/>
        </w:rPr>
      </w:pPr>
      <w:r w:rsidRPr="005E58E1">
        <w:rPr>
          <w:rFonts w:ascii="Segoe UI" w:hAnsi="Segoe UI" w:cs="Segoe UI"/>
          <w:bCs/>
        </w:rPr>
        <w:t>Warto odróżnić DTV od bicia bocznego tarczy, gdyż oba te problemy dają łudząco podobne objawy w postaci wibracji na kierownicy i pulsowania pedału hamulca. Bicie boczne ujawnia się zazwyczaj natychmiast, w fazie docierania hamulców</w:t>
      </w:r>
      <w:r w:rsidR="00F97C68">
        <w:rPr>
          <w:rFonts w:ascii="Segoe UI" w:hAnsi="Segoe UI" w:cs="Segoe UI"/>
          <w:bCs/>
        </w:rPr>
        <w:t>. J</w:t>
      </w:r>
      <w:r w:rsidRPr="005E58E1">
        <w:rPr>
          <w:rFonts w:ascii="Segoe UI" w:hAnsi="Segoe UI" w:cs="Segoe UI"/>
          <w:bCs/>
        </w:rPr>
        <w:t xml:space="preserve">ego dopuszczalna wartość po montażu nie powinna przekraczać 0,07 mm, a w przypadku bardzo </w:t>
      </w:r>
      <w:r w:rsidR="00AD43D4">
        <w:rPr>
          <w:rFonts w:ascii="Segoe UI" w:hAnsi="Segoe UI" w:cs="Segoe UI"/>
          <w:bCs/>
        </w:rPr>
        <w:t>delikatnego podwozia</w:t>
      </w:r>
      <w:r w:rsidRPr="005E58E1">
        <w:rPr>
          <w:rFonts w:ascii="Segoe UI" w:hAnsi="Segoe UI" w:cs="Segoe UI"/>
          <w:bCs/>
        </w:rPr>
        <w:t xml:space="preserve"> – zaledwie 0,04 mm. DTV z kolei daje o sobie znać zazwyczaj dopiero po przejechaniu kilku tysięcy kilometrów. Jest ono wynikiem niezamierzonego kontaktu klocka z tarczą, co prowadzi do nierównomiernego zużycia powierzchni ciernej. W tym przypadku dopuszczalna tolerancja jest znacznie ostrzejsza: różnica między najgrubszym a najcieńszym punktem tarczy nie może przekraczać 0,015 mm, </w:t>
      </w:r>
      <w:r w:rsidR="001238EB">
        <w:rPr>
          <w:rFonts w:ascii="Segoe UI" w:hAnsi="Segoe UI" w:cs="Segoe UI"/>
          <w:bCs/>
        </w:rPr>
        <w:br/>
      </w:r>
      <w:r w:rsidRPr="005E58E1">
        <w:rPr>
          <w:rFonts w:ascii="Segoe UI" w:hAnsi="Segoe UI" w:cs="Segoe UI"/>
          <w:bCs/>
        </w:rPr>
        <w:t>a w najbardziej wymagających układach – 0,008 mm.</w:t>
      </w:r>
    </w:p>
    <w:p w14:paraId="511EA50E" w14:textId="77777777" w:rsidR="005E58E1" w:rsidRPr="006B0F24" w:rsidRDefault="005E58E1" w:rsidP="005E58E1">
      <w:pPr>
        <w:ind w:right="-288"/>
        <w:jc w:val="both"/>
        <w:rPr>
          <w:rFonts w:ascii="Segoe UI" w:hAnsi="Segoe UI" w:cs="Segoe UI"/>
          <w:b/>
          <w:color w:val="595959" w:themeColor="text1" w:themeTint="A6"/>
        </w:rPr>
      </w:pPr>
      <w:r w:rsidRPr="006B0F24">
        <w:rPr>
          <w:rFonts w:ascii="Segoe UI" w:hAnsi="Segoe UI" w:cs="Segoe UI"/>
          <w:b/>
          <w:color w:val="595959" w:themeColor="text1" w:themeTint="A6"/>
        </w:rPr>
        <w:t>Przyczyny i konsekwencje zmienności grubości tarczy</w:t>
      </w:r>
    </w:p>
    <w:p w14:paraId="05E0BA33" w14:textId="57E3F331" w:rsidR="005E58E1" w:rsidRDefault="005E58E1" w:rsidP="001238EB">
      <w:pPr>
        <w:ind w:right="4"/>
        <w:jc w:val="both"/>
        <w:rPr>
          <w:rFonts w:ascii="Segoe UI" w:hAnsi="Segoe UI" w:cs="Segoe UI"/>
          <w:bCs/>
        </w:rPr>
      </w:pPr>
      <w:r w:rsidRPr="005E58E1">
        <w:rPr>
          <w:rFonts w:ascii="Segoe UI" w:hAnsi="Segoe UI" w:cs="Segoe UI"/>
          <w:bCs/>
        </w:rPr>
        <w:t xml:space="preserve">Głównym źródłem problemów z DTV jest zazwyczaj niewłaściwe przygotowanie powierzchni montażowych. Zanieczyszczona lub uszkodzona piasta koła generuje niepożądany resztkowy moment hamujący, który </w:t>
      </w:r>
      <w:r w:rsidR="005603CF">
        <w:rPr>
          <w:rFonts w:ascii="Segoe UI" w:hAnsi="Segoe UI" w:cs="Segoe UI"/>
          <w:bCs/>
        </w:rPr>
        <w:t>prowadzi do DTV</w:t>
      </w:r>
      <w:r w:rsidRPr="005E58E1">
        <w:rPr>
          <w:rFonts w:ascii="Segoe UI" w:hAnsi="Segoe UI" w:cs="Segoe UI"/>
          <w:bCs/>
        </w:rPr>
        <w:t xml:space="preserve">. Jeśli zlekceważymy pierwsze symptomy w postaci lekkich wibracji, DTV może doprowadzić do przegrzania układu, problemów z całkowitym zwalnianiem hamulców, a nawet do </w:t>
      </w:r>
      <w:r w:rsidR="00FF40FF">
        <w:rPr>
          <w:rFonts w:ascii="Segoe UI" w:hAnsi="Segoe UI" w:cs="Segoe UI"/>
          <w:bCs/>
        </w:rPr>
        <w:t>bicia bocznego</w:t>
      </w:r>
      <w:r w:rsidRPr="005E58E1">
        <w:rPr>
          <w:rFonts w:ascii="Segoe UI" w:hAnsi="Segoe UI" w:cs="Segoe UI"/>
          <w:bCs/>
        </w:rPr>
        <w:t>. Biorąc pod uwagę, że sprawność hamulców jest fundamentem bezpieczeństwa, profilaktyka DTV staje się priorytetem.</w:t>
      </w:r>
    </w:p>
    <w:p w14:paraId="2AA222A3" w14:textId="196CA8FA" w:rsidR="005E58E1" w:rsidRPr="006B0F24" w:rsidRDefault="005E58E1" w:rsidP="009D71B1">
      <w:pPr>
        <w:keepNext/>
        <w:ind w:right="-289"/>
        <w:jc w:val="both"/>
        <w:rPr>
          <w:rFonts w:ascii="Segoe UI" w:hAnsi="Segoe UI" w:cs="Segoe UI"/>
          <w:b/>
          <w:color w:val="595959" w:themeColor="text1" w:themeTint="A6"/>
        </w:rPr>
      </w:pPr>
      <w:r w:rsidRPr="006B0F24">
        <w:rPr>
          <w:rFonts w:ascii="Segoe UI" w:hAnsi="Segoe UI" w:cs="Segoe UI"/>
          <w:b/>
          <w:color w:val="595959" w:themeColor="text1" w:themeTint="A6"/>
        </w:rPr>
        <w:lastRenderedPageBreak/>
        <w:t xml:space="preserve">Skuteczna profilaktyka </w:t>
      </w:r>
      <w:r w:rsidR="009D71B1">
        <w:rPr>
          <w:rFonts w:ascii="Segoe UI" w:hAnsi="Segoe UI" w:cs="Segoe UI"/>
          <w:b/>
          <w:color w:val="595959" w:themeColor="text1" w:themeTint="A6"/>
        </w:rPr>
        <w:t>DTV</w:t>
      </w:r>
    </w:p>
    <w:p w14:paraId="2ECE6A94" w14:textId="179C09F4" w:rsidR="00DB5B06" w:rsidRDefault="005E58E1" w:rsidP="001238EB">
      <w:pPr>
        <w:ind w:right="4"/>
        <w:jc w:val="both"/>
        <w:rPr>
          <w:rFonts w:ascii="Segoe UI" w:hAnsi="Segoe UI" w:cs="Segoe UI"/>
          <w:bCs/>
        </w:rPr>
      </w:pPr>
      <w:r w:rsidRPr="005E58E1">
        <w:rPr>
          <w:rFonts w:ascii="Segoe UI" w:hAnsi="Segoe UI" w:cs="Segoe UI"/>
          <w:bCs/>
        </w:rPr>
        <w:t xml:space="preserve">Aby skutecznie zapobiegać tym problemom, należy zadbać o to, by wszystkie powierzchnie styku oraz zaciski były wolne od rdzy i osadów. Podczas pracy </w:t>
      </w:r>
      <w:r w:rsidR="00074C82">
        <w:rPr>
          <w:rFonts w:ascii="Segoe UI" w:hAnsi="Segoe UI" w:cs="Segoe UI"/>
          <w:bCs/>
        </w:rPr>
        <w:t>należy</w:t>
      </w:r>
      <w:r w:rsidRPr="005E58E1">
        <w:rPr>
          <w:rFonts w:ascii="Segoe UI" w:hAnsi="Segoe UI" w:cs="Segoe UI"/>
          <w:bCs/>
        </w:rPr>
        <w:t xml:space="preserve"> sięgać po szczotki druciane lub specjalistyczne szlifierki do piast, zachowując przy tym ostrożność, by nie uszkodzić </w:t>
      </w:r>
      <w:r w:rsidR="00074C82">
        <w:rPr>
          <w:rFonts w:ascii="Segoe UI" w:hAnsi="Segoe UI" w:cs="Segoe UI"/>
          <w:bCs/>
        </w:rPr>
        <w:t>czyszczonych elementów.</w:t>
      </w:r>
    </w:p>
    <w:p w14:paraId="65A26415" w14:textId="6F578467" w:rsidR="006B0F24" w:rsidRDefault="002F64CA" w:rsidP="001238EB">
      <w:pPr>
        <w:ind w:right="4"/>
        <w:jc w:val="both"/>
        <w:rPr>
          <w:rFonts w:ascii="Segoe UI" w:hAnsi="Segoe UI" w:cs="Segoe UI"/>
          <w:bCs/>
        </w:rPr>
      </w:pPr>
      <w:r w:rsidRPr="002F64CA">
        <w:rPr>
          <w:rFonts w:ascii="Segoe UI" w:hAnsi="Segoe UI" w:cs="Segoe UI"/>
          <w:bCs/>
        </w:rPr>
        <w:t>Po wyczyszczeniu</w:t>
      </w:r>
      <w:r w:rsidR="00F97C68">
        <w:rPr>
          <w:rFonts w:ascii="Segoe UI" w:hAnsi="Segoe UI" w:cs="Segoe UI"/>
          <w:bCs/>
        </w:rPr>
        <w:t>, a</w:t>
      </w:r>
      <w:r w:rsidRPr="002F64CA">
        <w:rPr>
          <w:rFonts w:ascii="Segoe UI" w:hAnsi="Segoe UI" w:cs="Segoe UI"/>
          <w:bCs/>
        </w:rPr>
        <w:t xml:space="preserve"> </w:t>
      </w:r>
      <w:r w:rsidR="00F97C68" w:rsidRPr="002F64CA">
        <w:rPr>
          <w:rFonts w:ascii="Segoe UI" w:hAnsi="Segoe UI" w:cs="Segoe UI"/>
          <w:bCs/>
        </w:rPr>
        <w:t>przed zamontowaniem nowej tarczy hamulcowej</w:t>
      </w:r>
      <w:r w:rsidR="00F97C68">
        <w:rPr>
          <w:rFonts w:ascii="Segoe UI" w:hAnsi="Segoe UI" w:cs="Segoe UI"/>
          <w:bCs/>
        </w:rPr>
        <w:t>,</w:t>
      </w:r>
      <w:r w:rsidR="00F97C68" w:rsidRPr="002F64CA">
        <w:rPr>
          <w:rFonts w:ascii="Segoe UI" w:hAnsi="Segoe UI" w:cs="Segoe UI"/>
          <w:bCs/>
        </w:rPr>
        <w:t xml:space="preserve"> </w:t>
      </w:r>
      <w:r w:rsidRPr="002F64CA">
        <w:rPr>
          <w:rFonts w:ascii="Segoe UI" w:hAnsi="Segoe UI" w:cs="Segoe UI"/>
          <w:bCs/>
        </w:rPr>
        <w:t>należy dokładnie sprawdzić piastę i otaczający ją obszar.</w:t>
      </w:r>
      <w:r w:rsidR="0038737E">
        <w:rPr>
          <w:rFonts w:ascii="Segoe UI" w:hAnsi="Segoe UI" w:cs="Segoe UI"/>
          <w:bCs/>
        </w:rPr>
        <w:t xml:space="preserve"> </w:t>
      </w:r>
      <w:r w:rsidR="00F97C68">
        <w:rPr>
          <w:rFonts w:ascii="Segoe UI" w:hAnsi="Segoe UI" w:cs="Segoe UI"/>
          <w:bCs/>
        </w:rPr>
        <w:t>P</w:t>
      </w:r>
      <w:r w:rsidR="00F97C68" w:rsidRPr="005E58E1">
        <w:rPr>
          <w:rFonts w:ascii="Segoe UI" w:hAnsi="Segoe UI" w:cs="Segoe UI"/>
          <w:bCs/>
        </w:rPr>
        <w:t>o montażu</w:t>
      </w:r>
      <w:r w:rsidR="00F97C68">
        <w:rPr>
          <w:rFonts w:ascii="Segoe UI" w:hAnsi="Segoe UI" w:cs="Segoe UI"/>
          <w:bCs/>
        </w:rPr>
        <w:t xml:space="preserve">, </w:t>
      </w:r>
      <w:r w:rsidR="0071424E">
        <w:rPr>
          <w:rFonts w:ascii="Segoe UI" w:hAnsi="Segoe UI" w:cs="Segoe UI"/>
          <w:bCs/>
        </w:rPr>
        <w:t>przy pomocy</w:t>
      </w:r>
      <w:r w:rsidR="0038737E">
        <w:rPr>
          <w:rFonts w:ascii="Segoe UI" w:hAnsi="Segoe UI" w:cs="Segoe UI"/>
          <w:bCs/>
        </w:rPr>
        <w:t xml:space="preserve"> </w:t>
      </w:r>
      <w:r w:rsidR="005E58E1" w:rsidRPr="005E58E1">
        <w:rPr>
          <w:rFonts w:ascii="Segoe UI" w:hAnsi="Segoe UI" w:cs="Segoe UI"/>
          <w:bCs/>
        </w:rPr>
        <w:t>czujnika zegarowego</w:t>
      </w:r>
      <w:r w:rsidR="0071424E">
        <w:rPr>
          <w:rFonts w:ascii="Segoe UI" w:hAnsi="Segoe UI" w:cs="Segoe UI"/>
          <w:bCs/>
        </w:rPr>
        <w:t xml:space="preserve"> należy sprawdzić </w:t>
      </w:r>
      <w:r w:rsidR="00F176F4">
        <w:rPr>
          <w:rFonts w:ascii="Segoe UI" w:hAnsi="Segoe UI" w:cs="Segoe UI"/>
          <w:bCs/>
        </w:rPr>
        <w:t>wartość</w:t>
      </w:r>
      <w:r w:rsidR="005E58E1" w:rsidRPr="005E58E1">
        <w:rPr>
          <w:rFonts w:ascii="Segoe UI" w:hAnsi="Segoe UI" w:cs="Segoe UI"/>
          <w:bCs/>
        </w:rPr>
        <w:t xml:space="preserve"> bicia bocznego tarczy</w:t>
      </w:r>
      <w:r w:rsidR="00F97C68">
        <w:rPr>
          <w:rFonts w:ascii="Segoe UI" w:hAnsi="Segoe UI" w:cs="Segoe UI"/>
          <w:bCs/>
        </w:rPr>
        <w:t>. N</w:t>
      </w:r>
      <w:r w:rsidR="00F176F4">
        <w:rPr>
          <w:rFonts w:ascii="Segoe UI" w:hAnsi="Segoe UI" w:cs="Segoe UI"/>
          <w:bCs/>
        </w:rPr>
        <w:t xml:space="preserve">ie </w:t>
      </w:r>
      <w:r w:rsidR="00F97C68">
        <w:rPr>
          <w:rFonts w:ascii="Segoe UI" w:hAnsi="Segoe UI" w:cs="Segoe UI"/>
          <w:bCs/>
        </w:rPr>
        <w:t xml:space="preserve">może ono </w:t>
      </w:r>
      <w:r w:rsidR="00F176F4">
        <w:rPr>
          <w:rFonts w:ascii="Segoe UI" w:hAnsi="Segoe UI" w:cs="Segoe UI"/>
          <w:bCs/>
        </w:rPr>
        <w:t>przekra</w:t>
      </w:r>
      <w:r w:rsidR="005E58E1" w:rsidRPr="005E58E1">
        <w:rPr>
          <w:rFonts w:ascii="Segoe UI" w:hAnsi="Segoe UI" w:cs="Segoe UI"/>
          <w:bCs/>
        </w:rPr>
        <w:t>cz</w:t>
      </w:r>
      <w:r w:rsidR="00F176F4">
        <w:rPr>
          <w:rFonts w:ascii="Segoe UI" w:hAnsi="Segoe UI" w:cs="Segoe UI"/>
          <w:bCs/>
        </w:rPr>
        <w:t>a</w:t>
      </w:r>
      <w:r w:rsidR="00F97C68">
        <w:rPr>
          <w:rFonts w:ascii="Segoe UI" w:hAnsi="Segoe UI" w:cs="Segoe UI"/>
          <w:bCs/>
        </w:rPr>
        <w:t>ć</w:t>
      </w:r>
      <w:r w:rsidR="005E58E1" w:rsidRPr="005E58E1">
        <w:rPr>
          <w:rFonts w:ascii="Segoe UI" w:hAnsi="Segoe UI" w:cs="Segoe UI"/>
          <w:bCs/>
        </w:rPr>
        <w:t xml:space="preserve"> wspomnianych 0,07 mm</w:t>
      </w:r>
      <w:r w:rsidR="00F176F4">
        <w:rPr>
          <w:rFonts w:ascii="Segoe UI" w:hAnsi="Segoe UI" w:cs="Segoe UI"/>
          <w:bCs/>
        </w:rPr>
        <w:t>.</w:t>
      </w:r>
      <w:r w:rsidR="005E58E1" w:rsidRPr="005E58E1">
        <w:rPr>
          <w:rFonts w:ascii="Segoe UI" w:hAnsi="Segoe UI" w:cs="Segoe UI"/>
          <w:bCs/>
        </w:rPr>
        <w:t xml:space="preserve"> </w:t>
      </w:r>
      <w:r w:rsidR="0071424E" w:rsidRPr="0071424E">
        <w:rPr>
          <w:rFonts w:ascii="Segoe UI" w:hAnsi="Segoe UI" w:cs="Segoe UI"/>
          <w:bCs/>
        </w:rPr>
        <w:t>Ten krok jest niezbędny, aby uniknąć późniejszych drgań kierownicy i pedału hamulca.</w:t>
      </w:r>
    </w:p>
    <w:p w14:paraId="7580D50C" w14:textId="77777777" w:rsidR="00E962B3" w:rsidRDefault="005E58E1" w:rsidP="001238EB">
      <w:pPr>
        <w:ind w:right="4"/>
        <w:jc w:val="both"/>
        <w:rPr>
          <w:rFonts w:ascii="Segoe UI" w:hAnsi="Segoe UI" w:cs="Segoe UI"/>
          <w:bCs/>
        </w:rPr>
      </w:pPr>
      <w:r w:rsidRPr="005E58E1">
        <w:rPr>
          <w:rFonts w:ascii="Segoe UI" w:hAnsi="Segoe UI" w:cs="Segoe UI"/>
          <w:bCs/>
        </w:rPr>
        <w:t>Choć skrupulatne czyszczenie i pomiary wymagają dodatkowego czasu, jest to inwestycja, która realnie podnosi jakość usługi i satysfakcję klienta. Pominięcie tych etapów może pozornie przyspieszyć pracę, ale zazwyczaj skutkuje kosztownymi powrotami aut do warsztatu i żmudną diagnostyką.</w:t>
      </w:r>
    </w:p>
    <w:p w14:paraId="36E39895" w14:textId="18AD244B" w:rsidR="00CF15CA" w:rsidRDefault="005E58E1" w:rsidP="001238EB">
      <w:pPr>
        <w:ind w:right="4"/>
        <w:jc w:val="both"/>
        <w:rPr>
          <w:rStyle w:val="Pogrubienie"/>
          <w:b w:val="0"/>
          <w:bCs w:val="0"/>
        </w:rPr>
      </w:pPr>
      <w:r w:rsidRPr="005E58E1">
        <w:rPr>
          <w:rFonts w:ascii="Segoe UI" w:hAnsi="Segoe UI" w:cs="Segoe UI"/>
          <w:bCs/>
        </w:rPr>
        <w:t xml:space="preserve">Fundamentem bezawaryjnej eksploatacji pozostaje również wybór części wysokiej jakości, takich jak produkty marki </w:t>
      </w:r>
      <w:proofErr w:type="spellStart"/>
      <w:r w:rsidRPr="005E58E1">
        <w:rPr>
          <w:rFonts w:ascii="Segoe UI" w:hAnsi="Segoe UI" w:cs="Segoe UI"/>
          <w:bCs/>
        </w:rPr>
        <w:t>Bendix</w:t>
      </w:r>
      <w:proofErr w:type="spellEnd"/>
      <w:r w:rsidRPr="005E58E1">
        <w:rPr>
          <w:rFonts w:ascii="Segoe UI" w:hAnsi="Segoe UI" w:cs="Segoe UI"/>
          <w:bCs/>
        </w:rPr>
        <w:t xml:space="preserve">, które odpowiadają wymogom współczesnego i przyszłego parku pojazdów. Marka </w:t>
      </w:r>
      <w:proofErr w:type="spellStart"/>
      <w:r w:rsidRPr="005E58E1">
        <w:rPr>
          <w:rFonts w:ascii="Segoe UI" w:hAnsi="Segoe UI" w:cs="Segoe UI"/>
          <w:bCs/>
        </w:rPr>
        <w:t>Bendix</w:t>
      </w:r>
      <w:proofErr w:type="spellEnd"/>
      <w:r w:rsidRPr="005E58E1">
        <w:rPr>
          <w:rFonts w:ascii="Segoe UI" w:hAnsi="Segoe UI" w:cs="Segoe UI"/>
          <w:bCs/>
        </w:rPr>
        <w:t xml:space="preserve"> zapewnia wsparcie dedykowanego zespołu technicznego, który </w:t>
      </w:r>
      <w:r w:rsidR="00BA5B26">
        <w:rPr>
          <w:rFonts w:ascii="Segoe UI" w:hAnsi="Segoe UI" w:cs="Segoe UI"/>
          <w:bCs/>
        </w:rPr>
        <w:t>zapewnia</w:t>
      </w:r>
      <w:r w:rsidRPr="005E58E1">
        <w:rPr>
          <w:rFonts w:ascii="Segoe UI" w:hAnsi="Segoe UI" w:cs="Segoe UI"/>
          <w:bCs/>
        </w:rPr>
        <w:t xml:space="preserve"> szkolenia i</w:t>
      </w:r>
      <w:r w:rsidR="00BA5B26">
        <w:rPr>
          <w:rFonts w:ascii="Segoe UI" w:hAnsi="Segoe UI" w:cs="Segoe UI"/>
          <w:bCs/>
        </w:rPr>
        <w:t xml:space="preserve"> pomaga</w:t>
      </w:r>
      <w:r w:rsidRPr="005E58E1">
        <w:rPr>
          <w:rFonts w:ascii="Segoe UI" w:hAnsi="Segoe UI" w:cs="Segoe UI"/>
          <w:bCs/>
        </w:rPr>
        <w:t xml:space="preserve"> rozwiązywaniu bieżących problemów, promując najlepsze praktyki warsztatowe </w:t>
      </w:r>
      <w:r w:rsidR="00F97C68">
        <w:rPr>
          <w:rFonts w:ascii="Segoe UI" w:hAnsi="Segoe UI" w:cs="Segoe UI"/>
          <w:bCs/>
        </w:rPr>
        <w:t>oraz</w:t>
      </w:r>
      <w:r w:rsidRPr="005E58E1">
        <w:rPr>
          <w:rFonts w:ascii="Segoe UI" w:hAnsi="Segoe UI" w:cs="Segoe UI"/>
          <w:bCs/>
        </w:rPr>
        <w:t xml:space="preserve"> ograniczając liczbę nieuzasadnionych zwrotów.</w:t>
      </w:r>
      <w:r w:rsidR="00A774FB" w:rsidRPr="00D05B0E">
        <w:rPr>
          <w:rStyle w:val="Pogrubienie"/>
          <w:b w:val="0"/>
          <w:bCs w:val="0"/>
        </w:rPr>
        <w:t xml:space="preserve"> </w:t>
      </w:r>
    </w:p>
    <w:p w14:paraId="6F8104B5" w14:textId="77777777" w:rsidR="00074C82" w:rsidRDefault="00074C82" w:rsidP="00D5494A">
      <w:pPr>
        <w:ind w:right="-288"/>
        <w:jc w:val="both"/>
        <w:rPr>
          <w:rStyle w:val="Pogrubienie"/>
          <w:b w:val="0"/>
          <w:bCs w:val="0"/>
        </w:rPr>
      </w:pPr>
    </w:p>
    <w:p w14:paraId="594BE133" w14:textId="7CDE0CE0" w:rsidR="00074C82" w:rsidRPr="00367A42" w:rsidRDefault="00074C82" w:rsidP="00074C82">
      <w:pPr>
        <w:pStyle w:val="Podtytu"/>
        <w:rPr>
          <w:b/>
          <w:color w:val="595959" w:themeColor="text1" w:themeTint="A6"/>
        </w:rPr>
      </w:pPr>
      <w:r w:rsidRPr="00367A42">
        <w:rPr>
          <w:b/>
          <w:color w:val="595959" w:themeColor="text1" w:themeTint="A6"/>
        </w:rPr>
        <w:t>Materiały zdjęciowe:</w:t>
      </w:r>
    </w:p>
    <w:p w14:paraId="4D3D20B7" w14:textId="77777777" w:rsidR="00074C82" w:rsidRPr="00B53F45" w:rsidRDefault="00074C82" w:rsidP="00074C82">
      <w:pPr>
        <w:pStyle w:val="Tekstpodstawowy"/>
        <w:suppressAutoHyphens/>
        <w:spacing w:before="9"/>
        <w:rPr>
          <w:rFonts w:ascii="Segoe UI" w:hAnsi="Segoe UI" w:cs="Segoe UI"/>
          <w:b/>
          <w:bCs/>
          <w:sz w:val="10"/>
          <w:szCs w:val="10"/>
        </w:rPr>
      </w:pPr>
      <w:r w:rsidRPr="00B53F45">
        <w:rPr>
          <w:rFonts w:ascii="Segoe UI" w:hAnsi="Segoe UI" w:cs="Segoe UI"/>
          <w:noProof/>
          <w:lang w:eastAsia="de-DE"/>
        </w:rPr>
        <w:drawing>
          <wp:inline distT="0" distB="0" distL="0" distR="0" wp14:anchorId="34F9EB03" wp14:editId="262DFCE5">
            <wp:extent cx="1799590" cy="1199608"/>
            <wp:effectExtent l="38100" t="38100" r="86360" b="95885"/>
            <wp:docPr id="165920512" name="Grafik 850624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20512" name="Grafik 85062468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4488" cy="121620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D1CDEC1" w14:textId="53655BC8" w:rsidR="00074C82" w:rsidRPr="003F4789" w:rsidRDefault="00B54BCD" w:rsidP="00074C82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color w:val="151616"/>
        </w:rPr>
      </w:pPr>
      <w:r w:rsidRPr="00B54BCD">
        <w:rPr>
          <w:rFonts w:ascii="Segoe UI" w:hAnsi="Segoe UI" w:cs="Segoe UI"/>
          <w:b/>
          <w:bCs/>
          <w:color w:val="000000" w:themeColor="text1"/>
        </w:rPr>
        <w:t>Bendix_warsztat</w:t>
      </w:r>
      <w:r>
        <w:rPr>
          <w:rFonts w:ascii="Segoe UI" w:hAnsi="Segoe UI" w:cs="Segoe UI"/>
          <w:b/>
          <w:bCs/>
          <w:color w:val="000000" w:themeColor="text1"/>
        </w:rPr>
        <w:t>.jpg</w:t>
      </w:r>
      <w:r w:rsidR="00074C82" w:rsidRPr="00FC1D50">
        <w:rPr>
          <w:rFonts w:ascii="Segoe UI" w:hAnsi="Segoe UI" w:cs="Segoe UI"/>
          <w:b/>
          <w:bCs/>
          <w:color w:val="000000" w:themeColor="text1"/>
        </w:rPr>
        <w:t>:</w:t>
      </w:r>
      <w:r w:rsidR="00074C82" w:rsidRPr="00FC1D50">
        <w:rPr>
          <w:rFonts w:ascii="Segoe UI" w:hAnsi="Segoe UI" w:cs="Segoe UI"/>
          <w:color w:val="000000" w:themeColor="text1"/>
          <w:spacing w:val="-11"/>
        </w:rPr>
        <w:t xml:space="preserve"> </w:t>
      </w:r>
      <w:r w:rsidRPr="00923131">
        <w:rPr>
          <w:rFonts w:asciiTheme="minorHAnsi" w:hAnsiTheme="minorHAnsi" w:cstheme="minorHAnsi"/>
        </w:rPr>
        <w:t xml:space="preserve">Zrozumienie </w:t>
      </w:r>
      <w:r w:rsidR="00367A42" w:rsidRPr="00923131">
        <w:rPr>
          <w:rFonts w:asciiTheme="minorHAnsi" w:hAnsiTheme="minorHAnsi" w:cstheme="minorHAnsi"/>
        </w:rPr>
        <w:t>zjawiska</w:t>
      </w:r>
      <w:r w:rsidRPr="00923131">
        <w:rPr>
          <w:rFonts w:asciiTheme="minorHAnsi" w:hAnsiTheme="minorHAnsi" w:cstheme="minorHAnsi"/>
        </w:rPr>
        <w:t xml:space="preserve"> DTV </w:t>
      </w:r>
      <w:r w:rsidR="00367A42" w:rsidRPr="00923131">
        <w:rPr>
          <w:rFonts w:asciiTheme="minorHAnsi" w:hAnsiTheme="minorHAnsi" w:cstheme="minorHAnsi"/>
        </w:rPr>
        <w:t>pozwala uniknąć wielu problemów z hałasowaniem układu hamulcowego</w:t>
      </w:r>
      <w:r w:rsidR="00367A42">
        <w:t>.</w:t>
      </w:r>
    </w:p>
    <w:p w14:paraId="0BC47C20" w14:textId="77777777" w:rsidR="00B54BCD" w:rsidRDefault="00B54BCD" w:rsidP="00B54BCD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b/>
          <w:bCs/>
          <w:color w:val="000000" w:themeColor="text1"/>
        </w:rPr>
      </w:pPr>
      <w:r w:rsidRPr="00B53F45">
        <w:rPr>
          <w:rFonts w:ascii="Segoe UI" w:hAnsi="Segoe UI" w:cs="Segoe UI"/>
          <w:noProof/>
          <w:lang w:eastAsia="de-DE"/>
        </w:rPr>
        <w:lastRenderedPageBreak/>
        <w:drawing>
          <wp:inline distT="0" distB="0" distL="0" distR="0" wp14:anchorId="6E048C44" wp14:editId="7719924C">
            <wp:extent cx="1199880" cy="1800000"/>
            <wp:effectExtent l="38100" t="38100" r="95885" b="86360"/>
            <wp:docPr id="113906224" name="Grafik 850624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06224" name="Grafik 8506246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9880" cy="180000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AC097D8" w14:textId="21D36059" w:rsidR="00B54BCD" w:rsidRPr="00F70CC4" w:rsidRDefault="00B54BCD" w:rsidP="00B54BCD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color w:val="151616"/>
        </w:rPr>
      </w:pPr>
      <w:r w:rsidRPr="00B54BCD">
        <w:rPr>
          <w:rFonts w:ascii="Segoe UI" w:hAnsi="Segoe UI" w:cs="Segoe UI"/>
          <w:b/>
          <w:bCs/>
          <w:color w:val="000000" w:themeColor="text1"/>
        </w:rPr>
        <w:t>Bendix_warsztat</w:t>
      </w:r>
      <w:r>
        <w:rPr>
          <w:rFonts w:ascii="Segoe UI" w:hAnsi="Segoe UI" w:cs="Segoe UI"/>
          <w:b/>
          <w:bCs/>
          <w:color w:val="000000" w:themeColor="text1"/>
        </w:rPr>
        <w:t>_2.jpg</w:t>
      </w:r>
      <w:r w:rsidRPr="00FC1D50">
        <w:rPr>
          <w:rFonts w:ascii="Segoe UI" w:hAnsi="Segoe UI" w:cs="Segoe UI"/>
          <w:b/>
          <w:bCs/>
          <w:color w:val="000000" w:themeColor="text1"/>
        </w:rPr>
        <w:t>:</w:t>
      </w:r>
      <w:r w:rsidRPr="00923131">
        <w:rPr>
          <w:rFonts w:asciiTheme="minorHAnsi" w:hAnsiTheme="minorHAnsi" w:cstheme="minorHAnsi"/>
          <w:color w:val="686867"/>
          <w:spacing w:val="-11"/>
        </w:rPr>
        <w:t xml:space="preserve"> </w:t>
      </w:r>
      <w:r w:rsidR="00F97C68" w:rsidRPr="00923131">
        <w:rPr>
          <w:rFonts w:asciiTheme="minorHAnsi" w:hAnsiTheme="minorHAnsi" w:cstheme="minorHAnsi"/>
        </w:rPr>
        <w:t>Podczas montażu warto</w:t>
      </w:r>
      <w:r w:rsidRPr="00923131">
        <w:rPr>
          <w:rFonts w:asciiTheme="minorHAnsi" w:hAnsiTheme="minorHAnsi" w:cstheme="minorHAnsi"/>
        </w:rPr>
        <w:t xml:space="preserve"> zadbać o to, by wszystkie powierzchnie styku oraz zaciski były wolne od rdzy i osadów.</w:t>
      </w:r>
    </w:p>
    <w:p w14:paraId="1E23A30E" w14:textId="45D25F99" w:rsidR="00B54BCD" w:rsidRDefault="00B54BCD" w:rsidP="00B54BCD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b/>
          <w:bCs/>
          <w:color w:val="000000" w:themeColor="text1"/>
        </w:rPr>
      </w:pPr>
    </w:p>
    <w:p w14:paraId="52E6B0AA" w14:textId="221BC364" w:rsidR="00B54BCD" w:rsidRDefault="00B54BCD" w:rsidP="00B54BCD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b/>
          <w:bCs/>
          <w:color w:val="000000" w:themeColor="text1"/>
        </w:rPr>
      </w:pPr>
      <w:r w:rsidRPr="00B53F45">
        <w:rPr>
          <w:rFonts w:ascii="Segoe UI" w:hAnsi="Segoe UI" w:cs="Segoe UI"/>
          <w:noProof/>
          <w:lang w:eastAsia="de-DE"/>
        </w:rPr>
        <w:drawing>
          <wp:inline distT="0" distB="0" distL="0" distR="0" wp14:anchorId="4ADCBEC8" wp14:editId="06FE1AEE">
            <wp:extent cx="1800000" cy="1199699"/>
            <wp:effectExtent l="38100" t="38100" r="86360" b="95885"/>
            <wp:docPr id="850624685" name="Grafik 850624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624685" name="Grafik 85062468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199699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Pr="00B54BCD">
        <w:rPr>
          <w:rFonts w:ascii="Segoe UI" w:hAnsi="Segoe UI" w:cs="Segoe UI"/>
          <w:b/>
          <w:bCs/>
          <w:color w:val="000000" w:themeColor="text1"/>
        </w:rPr>
        <w:t xml:space="preserve"> </w:t>
      </w:r>
    </w:p>
    <w:p w14:paraId="1AD9A02B" w14:textId="004DC0EB" w:rsidR="00B54BCD" w:rsidRDefault="00B54BCD" w:rsidP="00B54BCD">
      <w:pPr>
        <w:pStyle w:val="Tekstpodstawowy"/>
        <w:suppressAutoHyphens/>
        <w:spacing w:before="161" w:line="254" w:lineRule="auto"/>
        <w:ind w:right="-6"/>
        <w:jc w:val="both"/>
        <w:rPr>
          <w:rFonts w:asciiTheme="minorHAnsi" w:hAnsiTheme="minorHAnsi" w:cstheme="minorHAnsi"/>
          <w:color w:val="000000" w:themeColor="text1"/>
          <w:spacing w:val="-11"/>
        </w:rPr>
      </w:pPr>
      <w:r w:rsidRPr="00B54BCD">
        <w:rPr>
          <w:rFonts w:ascii="Segoe UI" w:hAnsi="Segoe UI" w:cs="Segoe UI"/>
          <w:b/>
          <w:bCs/>
          <w:color w:val="000000" w:themeColor="text1"/>
        </w:rPr>
        <w:t>Bendix_</w:t>
      </w:r>
      <w:r w:rsidR="00F97C68">
        <w:rPr>
          <w:rFonts w:ascii="Segoe UI" w:hAnsi="Segoe UI" w:cs="Segoe UI"/>
          <w:b/>
          <w:bCs/>
          <w:color w:val="000000" w:themeColor="text1"/>
        </w:rPr>
        <w:t>Bicie_boczne</w:t>
      </w:r>
      <w:r w:rsidRPr="00FC1D50">
        <w:rPr>
          <w:rFonts w:ascii="Segoe UI" w:hAnsi="Segoe UI" w:cs="Segoe UI"/>
          <w:b/>
          <w:bCs/>
          <w:color w:val="000000" w:themeColor="text1"/>
        </w:rPr>
        <w:t>.</w:t>
      </w:r>
      <w:r>
        <w:rPr>
          <w:rFonts w:ascii="Segoe UI" w:hAnsi="Segoe UI" w:cs="Segoe UI"/>
          <w:b/>
          <w:bCs/>
          <w:color w:val="000000" w:themeColor="text1"/>
        </w:rPr>
        <w:t>jpg</w:t>
      </w:r>
      <w:r w:rsidRPr="00FC1D50">
        <w:rPr>
          <w:rFonts w:ascii="Segoe UI" w:hAnsi="Segoe UI" w:cs="Segoe UI"/>
          <w:b/>
          <w:bCs/>
          <w:color w:val="000000" w:themeColor="text1"/>
        </w:rPr>
        <w:t>:</w:t>
      </w:r>
      <w:r w:rsidRPr="00FC1D50">
        <w:rPr>
          <w:rFonts w:ascii="Segoe UI" w:hAnsi="Segoe UI" w:cs="Segoe UI"/>
          <w:color w:val="000000" w:themeColor="text1"/>
          <w:spacing w:val="-11"/>
        </w:rPr>
        <w:t xml:space="preserve"> </w:t>
      </w:r>
      <w:r w:rsidR="00F97C68" w:rsidRPr="00923131">
        <w:rPr>
          <w:rFonts w:asciiTheme="minorHAnsi" w:hAnsiTheme="minorHAnsi" w:cstheme="minorHAnsi"/>
          <w:color w:val="000000" w:themeColor="text1"/>
          <w:spacing w:val="-11"/>
        </w:rPr>
        <w:t xml:space="preserve">Po montażu tarczy hamulcowej </w:t>
      </w:r>
      <w:r w:rsidRPr="00923131">
        <w:rPr>
          <w:rFonts w:asciiTheme="minorHAnsi" w:hAnsiTheme="minorHAnsi" w:cstheme="minorHAnsi"/>
          <w:color w:val="000000" w:themeColor="text1"/>
          <w:spacing w:val="-11"/>
        </w:rPr>
        <w:t xml:space="preserve">należy sprawdzić </w:t>
      </w:r>
      <w:r w:rsidR="00F97C68" w:rsidRPr="00923131">
        <w:rPr>
          <w:rFonts w:asciiTheme="minorHAnsi" w:hAnsiTheme="minorHAnsi" w:cstheme="minorHAnsi"/>
          <w:color w:val="000000" w:themeColor="text1"/>
          <w:spacing w:val="-11"/>
        </w:rPr>
        <w:t xml:space="preserve">za pomocą czujnika zegarowego </w:t>
      </w:r>
      <w:r w:rsidRPr="00923131">
        <w:rPr>
          <w:rFonts w:asciiTheme="minorHAnsi" w:hAnsiTheme="minorHAnsi" w:cstheme="minorHAnsi"/>
          <w:color w:val="000000" w:themeColor="text1"/>
          <w:spacing w:val="-11"/>
        </w:rPr>
        <w:t>wartość bicia bocznego tarczy</w:t>
      </w:r>
      <w:r w:rsidR="00F97C68" w:rsidRPr="00923131">
        <w:rPr>
          <w:rFonts w:asciiTheme="minorHAnsi" w:hAnsiTheme="minorHAnsi" w:cstheme="minorHAnsi"/>
          <w:color w:val="000000" w:themeColor="text1"/>
          <w:spacing w:val="-11"/>
        </w:rPr>
        <w:t>. Nie może ono</w:t>
      </w:r>
      <w:r w:rsidRPr="00923131">
        <w:rPr>
          <w:rFonts w:asciiTheme="minorHAnsi" w:hAnsiTheme="minorHAnsi" w:cstheme="minorHAnsi"/>
          <w:color w:val="000000" w:themeColor="text1"/>
          <w:spacing w:val="-11"/>
        </w:rPr>
        <w:t xml:space="preserve"> przekracza</w:t>
      </w:r>
      <w:r w:rsidR="00F97C68" w:rsidRPr="00923131">
        <w:rPr>
          <w:rFonts w:asciiTheme="minorHAnsi" w:hAnsiTheme="minorHAnsi" w:cstheme="minorHAnsi"/>
          <w:color w:val="000000" w:themeColor="text1"/>
          <w:spacing w:val="-11"/>
        </w:rPr>
        <w:t>ć</w:t>
      </w:r>
      <w:r w:rsidRPr="00923131">
        <w:rPr>
          <w:rFonts w:asciiTheme="minorHAnsi" w:hAnsiTheme="minorHAnsi" w:cstheme="minorHAnsi"/>
          <w:color w:val="000000" w:themeColor="text1"/>
          <w:spacing w:val="-11"/>
        </w:rPr>
        <w:t xml:space="preserve"> 0,07 mm.</w:t>
      </w:r>
    </w:p>
    <w:p w14:paraId="109FB089" w14:textId="77777777" w:rsidR="00923131" w:rsidRDefault="00923131" w:rsidP="00B54BCD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color w:val="000000" w:themeColor="text1"/>
          <w:spacing w:val="-11"/>
        </w:rPr>
      </w:pPr>
    </w:p>
    <w:p w14:paraId="70829F59" w14:textId="77777777" w:rsidR="00923131" w:rsidRDefault="00923131" w:rsidP="00923131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b/>
          <w:bCs/>
          <w:color w:val="000000" w:themeColor="text1"/>
        </w:rPr>
      </w:pPr>
      <w:r w:rsidRPr="00B53F45">
        <w:rPr>
          <w:rFonts w:ascii="Segoe UI" w:hAnsi="Segoe UI" w:cs="Segoe UI"/>
          <w:noProof/>
          <w:lang w:eastAsia="de-DE"/>
        </w:rPr>
        <w:drawing>
          <wp:inline distT="0" distB="0" distL="0" distR="0" wp14:anchorId="4040B2EF" wp14:editId="54B5F57E">
            <wp:extent cx="1636916" cy="1199699"/>
            <wp:effectExtent l="0" t="0" r="0" b="635"/>
            <wp:docPr id="1264699665" name="Grafik 850624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699665" name="Grafik 85062468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6916" cy="1199699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Pr="00B54BCD">
        <w:rPr>
          <w:rFonts w:ascii="Segoe UI" w:hAnsi="Segoe UI" w:cs="Segoe UI"/>
          <w:b/>
          <w:bCs/>
          <w:color w:val="000000" w:themeColor="text1"/>
        </w:rPr>
        <w:t xml:space="preserve"> </w:t>
      </w:r>
    </w:p>
    <w:p w14:paraId="5E28047A" w14:textId="57536300" w:rsidR="00923131" w:rsidRDefault="00923131" w:rsidP="00923131">
      <w:pPr>
        <w:pStyle w:val="Tekstpodstawowy"/>
        <w:suppressAutoHyphens/>
        <w:spacing w:before="161" w:line="254" w:lineRule="auto"/>
        <w:ind w:right="-6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b/>
          <w:bCs/>
          <w:color w:val="000000" w:themeColor="text1"/>
        </w:rPr>
        <w:t>Produkty_</w:t>
      </w:r>
      <w:r w:rsidRPr="00B54BCD">
        <w:rPr>
          <w:rFonts w:ascii="Segoe UI" w:hAnsi="Segoe UI" w:cs="Segoe UI"/>
          <w:b/>
          <w:bCs/>
          <w:color w:val="000000" w:themeColor="text1"/>
        </w:rPr>
        <w:t>Bendix</w:t>
      </w:r>
      <w:r w:rsidRPr="00FC1D50">
        <w:rPr>
          <w:rFonts w:ascii="Segoe UI" w:hAnsi="Segoe UI" w:cs="Segoe UI"/>
          <w:b/>
          <w:bCs/>
          <w:color w:val="000000" w:themeColor="text1"/>
        </w:rPr>
        <w:t>.</w:t>
      </w:r>
      <w:r>
        <w:rPr>
          <w:rFonts w:ascii="Segoe UI" w:hAnsi="Segoe UI" w:cs="Segoe UI"/>
          <w:b/>
          <w:bCs/>
          <w:color w:val="000000" w:themeColor="text1"/>
        </w:rPr>
        <w:t>p</w:t>
      </w:r>
      <w:r>
        <w:rPr>
          <w:rFonts w:ascii="Segoe UI" w:hAnsi="Segoe UI" w:cs="Segoe UI"/>
          <w:b/>
          <w:bCs/>
          <w:color w:val="000000" w:themeColor="text1"/>
        </w:rPr>
        <w:t>n</w:t>
      </w:r>
      <w:r>
        <w:rPr>
          <w:rFonts w:ascii="Segoe UI" w:hAnsi="Segoe UI" w:cs="Segoe UI"/>
          <w:b/>
          <w:bCs/>
          <w:color w:val="000000" w:themeColor="text1"/>
        </w:rPr>
        <w:t>g</w:t>
      </w:r>
      <w:r w:rsidRPr="00FC1D50">
        <w:rPr>
          <w:rFonts w:ascii="Segoe UI" w:hAnsi="Segoe UI" w:cs="Segoe UI"/>
          <w:b/>
          <w:bCs/>
          <w:color w:val="000000" w:themeColor="text1"/>
        </w:rPr>
        <w:t>:</w:t>
      </w:r>
      <w:r w:rsidRPr="00FC1D50">
        <w:rPr>
          <w:rFonts w:ascii="Segoe UI" w:hAnsi="Segoe UI" w:cs="Segoe UI"/>
          <w:color w:val="000000" w:themeColor="text1"/>
          <w:spacing w:val="-11"/>
        </w:rPr>
        <w:t xml:space="preserve"> </w:t>
      </w:r>
      <w:r>
        <w:rPr>
          <w:rFonts w:ascii="Segoe UI" w:hAnsi="Segoe UI" w:cs="Segoe UI"/>
          <w:color w:val="000000" w:themeColor="text1"/>
          <w:spacing w:val="-11"/>
        </w:rPr>
        <w:t>T</w:t>
      </w:r>
      <w:r>
        <w:rPr>
          <w:rFonts w:ascii="Segoe UI" w:hAnsi="Segoe UI" w:cs="Segoe UI"/>
          <w:color w:val="000000" w:themeColor="text1"/>
          <w:spacing w:val="-11"/>
        </w:rPr>
        <w:t>arcz</w:t>
      </w:r>
      <w:r>
        <w:rPr>
          <w:rFonts w:ascii="Segoe UI" w:hAnsi="Segoe UI" w:cs="Segoe UI"/>
          <w:color w:val="000000" w:themeColor="text1"/>
          <w:spacing w:val="-11"/>
        </w:rPr>
        <w:t>e i klocki</w:t>
      </w:r>
      <w:r>
        <w:rPr>
          <w:rFonts w:ascii="Segoe UI" w:hAnsi="Segoe UI" w:cs="Segoe UI"/>
          <w:color w:val="000000" w:themeColor="text1"/>
          <w:spacing w:val="-11"/>
        </w:rPr>
        <w:t xml:space="preserve"> hamulcowe</w:t>
      </w:r>
      <w:r>
        <w:rPr>
          <w:rFonts w:ascii="Segoe UI" w:hAnsi="Segoe UI" w:cs="Segoe UI"/>
          <w:color w:val="000000" w:themeColor="text1"/>
          <w:spacing w:val="-11"/>
        </w:rPr>
        <w:t xml:space="preserve"> </w:t>
      </w:r>
      <w:proofErr w:type="spellStart"/>
      <w:r>
        <w:rPr>
          <w:rFonts w:ascii="Segoe UI" w:hAnsi="Segoe UI" w:cs="Segoe UI"/>
          <w:color w:val="000000" w:themeColor="text1"/>
          <w:spacing w:val="-11"/>
        </w:rPr>
        <w:t>Bendix</w:t>
      </w:r>
      <w:proofErr w:type="spellEnd"/>
      <w:r>
        <w:rPr>
          <w:rFonts w:ascii="Segoe UI" w:hAnsi="Segoe UI" w:cs="Segoe UI"/>
          <w:color w:val="000000" w:themeColor="text1"/>
          <w:spacing w:val="-11"/>
        </w:rPr>
        <w:t xml:space="preserve"> pozwalają na długą i bezawaryjną eksploatację samochodu</w:t>
      </w:r>
      <w:r w:rsidRPr="00B54BCD">
        <w:rPr>
          <w:rFonts w:ascii="Segoe UI" w:hAnsi="Segoe UI" w:cs="Segoe UI"/>
          <w:color w:val="000000" w:themeColor="text1"/>
          <w:spacing w:val="-11"/>
        </w:rPr>
        <w:t>.</w:t>
      </w:r>
    </w:p>
    <w:p w14:paraId="2418565D" w14:textId="77777777" w:rsidR="00923131" w:rsidRPr="00F96EB8" w:rsidRDefault="00923131" w:rsidP="00074C82"/>
    <w:p w14:paraId="671BD089" w14:textId="77777777" w:rsidR="00074C82" w:rsidRPr="0068778F" w:rsidRDefault="00074C82" w:rsidP="00074C82">
      <w:pPr>
        <w:rPr>
          <w:rFonts w:ascii="Segoe UI" w:eastAsia="Times New Roman" w:hAnsi="Segoe UI" w:cs="Times New Roman"/>
          <w:b/>
          <w:bCs/>
          <w:color w:val="000000"/>
        </w:rPr>
      </w:pPr>
      <w:r w:rsidRPr="0068778F">
        <w:rPr>
          <w:rFonts w:ascii="Segoe UI" w:eastAsia="Times New Roman" w:hAnsi="Segoe UI" w:cs="Times New Roman"/>
          <w:b/>
          <w:bCs/>
          <w:color w:val="000000"/>
        </w:rPr>
        <w:t xml:space="preserve">Informacje o TMD </w:t>
      </w:r>
      <w:proofErr w:type="spellStart"/>
      <w:r w:rsidRPr="0068778F">
        <w:rPr>
          <w:rFonts w:ascii="Segoe UI" w:eastAsia="Times New Roman" w:hAnsi="Segoe UI" w:cs="Times New Roman"/>
          <w:b/>
          <w:bCs/>
          <w:color w:val="000000"/>
        </w:rPr>
        <w:t>Friction</w:t>
      </w:r>
      <w:proofErr w:type="spellEnd"/>
    </w:p>
    <w:p w14:paraId="311C0025" w14:textId="77777777" w:rsidR="00074C82" w:rsidRPr="0068778F" w:rsidRDefault="00074C82" w:rsidP="00074C82">
      <w:pPr>
        <w:jc w:val="both"/>
        <w:rPr>
          <w:rFonts w:ascii="Segoe UI" w:eastAsia="Times New Roman" w:hAnsi="Segoe UI" w:cs="Segoe UI"/>
        </w:rPr>
      </w:pPr>
      <w:r w:rsidRPr="0068778F">
        <w:rPr>
          <w:rFonts w:ascii="Segoe UI" w:eastAsia="Times New Roman" w:hAnsi="Segoe UI" w:cs="Segoe UI"/>
        </w:rPr>
        <w:t xml:space="preserve">TMD </w:t>
      </w:r>
      <w:proofErr w:type="spellStart"/>
      <w:r w:rsidRPr="0068778F">
        <w:rPr>
          <w:rFonts w:ascii="Segoe UI" w:eastAsia="Times New Roman" w:hAnsi="Segoe UI" w:cs="Segoe UI"/>
        </w:rPr>
        <w:t>Friction</w:t>
      </w:r>
      <w:proofErr w:type="spellEnd"/>
      <w:r w:rsidRPr="0068778F">
        <w:rPr>
          <w:rFonts w:ascii="Segoe UI" w:eastAsia="Times New Roman" w:hAnsi="Segoe UI" w:cs="Segoe UI"/>
        </w:rPr>
        <w:t xml:space="preserve"> jest wiodącym światowym dostawcą wysokiej jakości rozwiązań ciernych dla branży motoryzacyjnej. Firma opracowuje i produkuje klocki i tarcze hamulcowe oraz okładziny hamulców bębnowych do samochodów osobowych i pojazdów użytkowych. Firma TMD </w:t>
      </w:r>
      <w:proofErr w:type="spellStart"/>
      <w:r w:rsidRPr="0068778F">
        <w:rPr>
          <w:rFonts w:ascii="Segoe UI" w:eastAsia="Times New Roman" w:hAnsi="Segoe UI" w:cs="Segoe UI"/>
        </w:rPr>
        <w:t>Friction</w:t>
      </w:r>
      <w:proofErr w:type="spellEnd"/>
      <w:r w:rsidRPr="0068778F">
        <w:rPr>
          <w:rFonts w:ascii="Segoe UI" w:eastAsia="Times New Roman" w:hAnsi="Segoe UI" w:cs="Segoe UI"/>
        </w:rPr>
        <w:t xml:space="preserve"> już od 1878 roku jest zaangażowana w wyzwania związane z bezpieczeństwem na drodze, stając się godnym zaufania liderem w dziedzinie technologii ciernych.</w:t>
      </w:r>
    </w:p>
    <w:p w14:paraId="1A3E6642" w14:textId="77777777" w:rsidR="00074C82" w:rsidRPr="0068778F" w:rsidRDefault="00074C82" w:rsidP="00074C82">
      <w:pPr>
        <w:jc w:val="both"/>
        <w:rPr>
          <w:rFonts w:ascii="Segoe UI" w:eastAsia="Times New Roman" w:hAnsi="Segoe UI" w:cs="Segoe UI"/>
        </w:rPr>
      </w:pPr>
      <w:r w:rsidRPr="0068778F">
        <w:rPr>
          <w:rFonts w:ascii="Segoe UI" w:eastAsia="Times New Roman" w:hAnsi="Segoe UI" w:cs="Times New Roman"/>
          <w:color w:val="151616"/>
        </w:rPr>
        <w:lastRenderedPageBreak/>
        <w:t xml:space="preserve">TMD </w:t>
      </w:r>
      <w:proofErr w:type="spellStart"/>
      <w:r w:rsidRPr="0068778F">
        <w:rPr>
          <w:rFonts w:ascii="Segoe UI" w:eastAsia="Times New Roman" w:hAnsi="Segoe UI" w:cs="Times New Roman"/>
          <w:color w:val="151616"/>
        </w:rPr>
        <w:t>Friction</w:t>
      </w:r>
      <w:proofErr w:type="spellEnd"/>
      <w:r w:rsidRPr="0068778F">
        <w:rPr>
          <w:rFonts w:ascii="Segoe UI" w:eastAsia="Times New Roman" w:hAnsi="Segoe UI" w:cs="Times New Roman"/>
          <w:color w:val="151616"/>
        </w:rPr>
        <w:t xml:space="preserve"> dostarcza producentom pojazdów najwyższej jakości produkty oryginalnego wyposażenia (OE), a także zaopatruje niezależny rynek części zamiennych (IAM) w artykuły renomowanych marek </w:t>
      </w:r>
      <w:proofErr w:type="spellStart"/>
      <w:r w:rsidRPr="0068778F">
        <w:rPr>
          <w:rFonts w:ascii="Segoe UI" w:eastAsia="Times New Roman" w:hAnsi="Segoe UI" w:cs="Times New Roman"/>
          <w:color w:val="151616"/>
        </w:rPr>
        <w:t>Textar</w:t>
      </w:r>
      <w:proofErr w:type="spellEnd"/>
      <w:r w:rsidRPr="0068778F">
        <w:rPr>
          <w:rFonts w:ascii="Segoe UI" w:eastAsia="Times New Roman" w:hAnsi="Segoe UI" w:cs="Times New Roman"/>
          <w:color w:val="151616"/>
        </w:rPr>
        <w:t xml:space="preserve">, </w:t>
      </w:r>
      <w:proofErr w:type="spellStart"/>
      <w:r w:rsidRPr="0068778F">
        <w:rPr>
          <w:rFonts w:ascii="Segoe UI" w:eastAsia="Times New Roman" w:hAnsi="Segoe UI" w:cs="Times New Roman"/>
          <w:color w:val="151616"/>
        </w:rPr>
        <w:t>Mintex</w:t>
      </w:r>
      <w:proofErr w:type="spellEnd"/>
      <w:r w:rsidRPr="0068778F">
        <w:rPr>
          <w:rFonts w:ascii="Segoe UI" w:eastAsia="Times New Roman" w:hAnsi="Segoe UI" w:cs="Times New Roman"/>
          <w:color w:val="151616"/>
        </w:rPr>
        <w:t xml:space="preserve">, Don, </w:t>
      </w:r>
      <w:proofErr w:type="spellStart"/>
      <w:r w:rsidRPr="0068778F">
        <w:rPr>
          <w:rFonts w:ascii="Segoe UI" w:eastAsia="Times New Roman" w:hAnsi="Segoe UI" w:cs="Times New Roman"/>
          <w:color w:val="151616"/>
        </w:rPr>
        <w:t>Pagid</w:t>
      </w:r>
      <w:proofErr w:type="spellEnd"/>
      <w:r w:rsidRPr="0068778F">
        <w:rPr>
          <w:rFonts w:ascii="Segoe UI" w:eastAsia="Times New Roman" w:hAnsi="Segoe UI" w:cs="Times New Roman"/>
          <w:color w:val="151616"/>
        </w:rPr>
        <w:t xml:space="preserve">, </w:t>
      </w:r>
      <w:proofErr w:type="spellStart"/>
      <w:r w:rsidRPr="0068778F">
        <w:rPr>
          <w:rFonts w:ascii="Segoe UI" w:eastAsia="Times New Roman" w:hAnsi="Segoe UI" w:cs="Times New Roman"/>
          <w:color w:val="151616"/>
        </w:rPr>
        <w:t>Cobreq</w:t>
      </w:r>
      <w:proofErr w:type="spellEnd"/>
      <w:r w:rsidRPr="0068778F">
        <w:rPr>
          <w:rFonts w:ascii="Segoe UI" w:eastAsia="Times New Roman" w:hAnsi="Segoe UI" w:cs="Times New Roman"/>
          <w:color w:val="151616"/>
        </w:rPr>
        <w:t xml:space="preserve"> i </w:t>
      </w:r>
      <w:proofErr w:type="spellStart"/>
      <w:r w:rsidRPr="0068778F">
        <w:rPr>
          <w:rFonts w:ascii="Segoe UI" w:eastAsia="Times New Roman" w:hAnsi="Segoe UI" w:cs="Times New Roman"/>
          <w:color w:val="151616"/>
        </w:rPr>
        <w:t>Bendix</w:t>
      </w:r>
      <w:proofErr w:type="spellEnd"/>
      <w:r w:rsidRPr="0068778F">
        <w:rPr>
          <w:rFonts w:ascii="Segoe UI" w:eastAsia="Times New Roman" w:hAnsi="Segoe UI" w:cs="Times New Roman"/>
          <w:color w:val="151616"/>
        </w:rPr>
        <w:t xml:space="preserve">. Portfolio obejmuje również wysokowydajne produkty wyścigowe marek </w:t>
      </w:r>
      <w:proofErr w:type="spellStart"/>
      <w:r w:rsidRPr="0068778F">
        <w:rPr>
          <w:rFonts w:ascii="Segoe UI" w:eastAsia="Times New Roman" w:hAnsi="Segoe UI" w:cs="Times New Roman"/>
          <w:color w:val="151616"/>
        </w:rPr>
        <w:t>Pagid</w:t>
      </w:r>
      <w:proofErr w:type="spellEnd"/>
      <w:r w:rsidRPr="0068778F">
        <w:rPr>
          <w:rFonts w:ascii="Segoe UI" w:eastAsia="Times New Roman" w:hAnsi="Segoe UI" w:cs="Times New Roman"/>
          <w:color w:val="151616"/>
        </w:rPr>
        <w:t xml:space="preserve"> Racing i </w:t>
      </w:r>
      <w:proofErr w:type="spellStart"/>
      <w:r w:rsidRPr="0068778F">
        <w:rPr>
          <w:rFonts w:ascii="Segoe UI" w:eastAsia="Times New Roman" w:hAnsi="Segoe UI" w:cs="Times New Roman"/>
          <w:color w:val="151616"/>
        </w:rPr>
        <w:t>Mintex</w:t>
      </w:r>
      <w:proofErr w:type="spellEnd"/>
      <w:r w:rsidRPr="0068778F">
        <w:rPr>
          <w:rFonts w:ascii="Segoe UI" w:eastAsia="Times New Roman" w:hAnsi="Segoe UI" w:cs="Times New Roman"/>
          <w:color w:val="151616"/>
        </w:rPr>
        <w:t xml:space="preserve"> Racing, powstałe w oparciu </w:t>
      </w:r>
      <w:r w:rsidRPr="0068778F">
        <w:rPr>
          <w:rFonts w:ascii="Segoe UI" w:eastAsia="Times New Roman" w:hAnsi="Segoe UI" w:cs="Times New Roman"/>
          <w:color w:val="151616"/>
        </w:rPr>
        <w:br/>
        <w:t>o ponad stuletnie doświadczenie w sportach motorowych.</w:t>
      </w:r>
    </w:p>
    <w:p w14:paraId="66E5AB25" w14:textId="77777777" w:rsidR="00074C82" w:rsidRPr="0068778F" w:rsidRDefault="00074C82" w:rsidP="00074C82">
      <w:pPr>
        <w:jc w:val="both"/>
        <w:rPr>
          <w:rFonts w:ascii="Segoe UI" w:eastAsia="Times New Roman" w:hAnsi="Segoe UI" w:cs="Segoe UI"/>
        </w:rPr>
      </w:pPr>
      <w:r w:rsidRPr="0068778F">
        <w:rPr>
          <w:rFonts w:ascii="Segoe UI" w:eastAsia="Times New Roman" w:hAnsi="Segoe UI" w:cs="Segoe UI"/>
        </w:rPr>
        <w:t xml:space="preserve">Dzięki wyspecjalizowanej, globalnej grupie ponad 3900 ekspertów w dziedzinie materiałów ciernych z całego świata oraz oddziałom zlokalizowanym w Europie, na Bliskim Wschodzie, w USA, Brazylii, Meksyku i Chinach, TMD </w:t>
      </w:r>
      <w:proofErr w:type="spellStart"/>
      <w:r w:rsidRPr="0068778F">
        <w:rPr>
          <w:rFonts w:ascii="Segoe UI" w:eastAsia="Times New Roman" w:hAnsi="Segoe UI" w:cs="Segoe UI"/>
        </w:rPr>
        <w:t>Friction</w:t>
      </w:r>
      <w:proofErr w:type="spellEnd"/>
      <w:r w:rsidRPr="0068778F">
        <w:rPr>
          <w:rFonts w:ascii="Segoe UI" w:eastAsia="Times New Roman" w:hAnsi="Segoe UI" w:cs="Segoe UI"/>
        </w:rPr>
        <w:t xml:space="preserve"> jest siłą napędową bezpiecznej i zrównoważonej mobilności przyszłości.</w:t>
      </w:r>
    </w:p>
    <w:p w14:paraId="44E45783" w14:textId="77777777" w:rsidR="00B54BCD" w:rsidRDefault="00B54BCD" w:rsidP="00074C82">
      <w:pPr>
        <w:rPr>
          <w:rFonts w:ascii="Segoe UI" w:eastAsia="Times New Roman" w:hAnsi="Segoe UI" w:cs="Times New Roman"/>
          <w:b/>
          <w:bCs/>
          <w:color w:val="000000"/>
        </w:rPr>
      </w:pPr>
    </w:p>
    <w:p w14:paraId="13E39AFD" w14:textId="0194CF60" w:rsidR="00074C82" w:rsidRPr="0068778F" w:rsidRDefault="00074C82" w:rsidP="00074C82">
      <w:pPr>
        <w:rPr>
          <w:rFonts w:ascii="Segoe UI" w:eastAsia="Times New Roman" w:hAnsi="Segoe UI" w:cs="Times New Roman"/>
          <w:b/>
          <w:bCs/>
          <w:color w:val="000000"/>
        </w:rPr>
      </w:pPr>
      <w:r w:rsidRPr="0068778F">
        <w:rPr>
          <w:rFonts w:ascii="Segoe UI" w:eastAsia="Times New Roman" w:hAnsi="Segoe UI" w:cs="Times New Roman"/>
          <w:b/>
          <w:bCs/>
          <w:color w:val="000000"/>
        </w:rPr>
        <w:t>Kontakt dla mediów:</w:t>
      </w:r>
    </w:p>
    <w:p w14:paraId="1DBD88A5" w14:textId="77777777" w:rsidR="00074C82" w:rsidRPr="00FC1D50" w:rsidRDefault="00074C82" w:rsidP="00074C82">
      <w:pPr>
        <w:rPr>
          <w:rFonts w:ascii="Segoe UI" w:eastAsia="Times New Roman" w:hAnsi="Segoe UI" w:cs="Times New Roman"/>
          <w:color w:val="000000"/>
        </w:rPr>
      </w:pPr>
      <w:r w:rsidRPr="00FC1D50">
        <w:rPr>
          <w:rFonts w:ascii="Segoe UI" w:eastAsia="Times New Roman" w:hAnsi="Segoe UI" w:cs="Times New Roman"/>
          <w:color w:val="000000"/>
        </w:rPr>
        <w:t>Kamila Tarmas-Bilmin</w:t>
      </w:r>
      <w:r w:rsidRPr="00FC1D50">
        <w:rPr>
          <w:rFonts w:ascii="Segoe UI" w:eastAsia="Times New Roman" w:hAnsi="Segoe UI" w:cs="Times New Roman"/>
          <w:color w:val="000000"/>
        </w:rPr>
        <w:tab/>
      </w:r>
      <w:r w:rsidRPr="00FC1D50">
        <w:rPr>
          <w:rFonts w:ascii="Segoe UI" w:eastAsia="Times New Roman" w:hAnsi="Segoe UI" w:cs="Times New Roman"/>
          <w:color w:val="000000"/>
        </w:rPr>
        <w:tab/>
      </w:r>
      <w:r w:rsidRPr="00FC1D50">
        <w:rPr>
          <w:rFonts w:ascii="Segoe UI" w:eastAsia="Times New Roman" w:hAnsi="Segoe UI" w:cs="Times New Roman"/>
          <w:color w:val="000000"/>
        </w:rPr>
        <w:tab/>
      </w:r>
      <w:r w:rsidRPr="00FC1D50">
        <w:rPr>
          <w:rFonts w:ascii="Segoe UI" w:eastAsia="Times New Roman" w:hAnsi="Segoe UI" w:cs="Times New Roman"/>
          <w:color w:val="000000"/>
        </w:rPr>
        <w:tab/>
      </w:r>
      <w:r>
        <w:rPr>
          <w:rFonts w:ascii="Segoe UI" w:eastAsia="Times New Roman" w:hAnsi="Segoe UI" w:cs="Times New Roman"/>
          <w:color w:val="000000"/>
        </w:rPr>
        <w:tab/>
      </w:r>
      <w:r w:rsidRPr="00FC1D50">
        <w:rPr>
          <w:rFonts w:ascii="Segoe UI" w:eastAsia="Times New Roman" w:hAnsi="Segoe UI" w:cs="Times New Roman"/>
          <w:color w:val="000000"/>
        </w:rPr>
        <w:t>Krzysztof Jordan</w:t>
      </w:r>
    </w:p>
    <w:p w14:paraId="0B2FE648" w14:textId="77777777" w:rsidR="00074C82" w:rsidRPr="00FC1D50" w:rsidRDefault="00074C82" w:rsidP="00074C82">
      <w:pPr>
        <w:rPr>
          <w:rFonts w:ascii="Segoe UI" w:eastAsia="Times New Roman" w:hAnsi="Segoe UI" w:cs="Times New Roman"/>
          <w:color w:val="000000"/>
          <w:lang w:val="en-US"/>
        </w:rPr>
      </w:pPr>
      <w:r w:rsidRPr="00FC1D50">
        <w:rPr>
          <w:rFonts w:ascii="Segoe UI" w:eastAsia="Times New Roman" w:hAnsi="Segoe UI" w:cs="Times New Roman"/>
          <w:color w:val="000000"/>
          <w:lang w:val="en-US"/>
        </w:rPr>
        <w:t>TMD Friction</w:t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ab/>
        <w:t>ConTrust Communication</w:t>
      </w:r>
    </w:p>
    <w:p w14:paraId="47A1FE72" w14:textId="77777777" w:rsidR="00074C82" w:rsidRPr="00EC19A7" w:rsidRDefault="00074C82" w:rsidP="00074C82">
      <w:pPr>
        <w:rPr>
          <w:rFonts w:ascii="Segoe UI" w:eastAsia="Times New Roman" w:hAnsi="Segoe UI" w:cs="Times New Roman"/>
          <w:color w:val="000000"/>
          <w:lang w:val="en-US"/>
        </w:rPr>
      </w:pPr>
      <w:r w:rsidRPr="00FC1D50">
        <w:rPr>
          <w:rFonts w:ascii="Segoe UI" w:eastAsia="Times New Roman" w:hAnsi="Segoe UI" w:cs="Times New Roman"/>
          <w:color w:val="000000"/>
          <w:lang w:val="en-US"/>
        </w:rPr>
        <w:t>tel. 668 652 437</w:t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FC1D50">
        <w:rPr>
          <w:rFonts w:ascii="Segoe UI" w:eastAsia="Times New Roman" w:hAnsi="Segoe UI" w:cs="Times New Roman"/>
          <w:color w:val="000000"/>
          <w:lang w:val="en-US"/>
        </w:rPr>
        <w:t>tel. 533 877 677</w:t>
      </w:r>
    </w:p>
    <w:p w14:paraId="2CAB2E49" w14:textId="77777777" w:rsidR="00074C82" w:rsidRPr="00810326" w:rsidRDefault="00074C82" w:rsidP="00074C82">
      <w:pPr>
        <w:rPr>
          <w:rFonts w:ascii="Segoe UI" w:hAnsi="Segoe UI" w:cs="Segoe UI"/>
          <w:lang w:val="en-US"/>
        </w:rPr>
      </w:pPr>
      <w:hyperlink r:id="rId11" w:history="1">
        <w:r w:rsidRPr="00EC19A7">
          <w:rPr>
            <w:rFonts w:ascii="Segoe UI" w:eastAsia="Times New Roman" w:hAnsi="Segoe UI" w:cs="Times New Roman"/>
            <w:color w:val="C79757"/>
            <w:u w:val="single"/>
            <w:lang w:val="en-US"/>
          </w:rPr>
          <w:t>kamila.tarmas-bilmin@tmdfriction.com</w:t>
        </w:r>
      </w:hyperlink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r w:rsidRPr="00EC19A7">
        <w:rPr>
          <w:rFonts w:ascii="Segoe UI" w:eastAsia="Times New Roman" w:hAnsi="Segoe UI" w:cs="Times New Roman"/>
          <w:b/>
          <w:bCs/>
          <w:color w:val="000000"/>
          <w:lang w:val="en-US"/>
        </w:rPr>
        <w:tab/>
      </w:r>
      <w:hyperlink r:id="rId12" w:history="1">
        <w:r w:rsidRPr="00EC19A7">
          <w:rPr>
            <w:rFonts w:ascii="Segoe UI" w:eastAsia="Times New Roman" w:hAnsi="Segoe UI" w:cs="Times New Roman"/>
            <w:color w:val="C79757"/>
            <w:u w:val="single"/>
            <w:lang w:val="en-US"/>
          </w:rPr>
          <w:t>k.jordan@contrust.pl</w:t>
        </w:r>
      </w:hyperlink>
    </w:p>
    <w:p w14:paraId="321B384E" w14:textId="77777777" w:rsidR="00074C82" w:rsidRPr="00810326" w:rsidRDefault="00074C82" w:rsidP="00D5494A">
      <w:pPr>
        <w:ind w:right="-288"/>
        <w:jc w:val="both"/>
        <w:rPr>
          <w:rFonts w:ascii="Segoe UI" w:hAnsi="Segoe UI" w:cs="Segoe UI"/>
          <w:bCs/>
          <w:lang w:val="en-US"/>
        </w:rPr>
      </w:pPr>
    </w:p>
    <w:sectPr w:rsidR="00074C82" w:rsidRPr="00810326" w:rsidSect="00004FC0">
      <w:headerReference w:type="default" r:id="rId13"/>
      <w:footerReference w:type="default" r:id="rId14"/>
      <w:footerReference w:type="first" r:id="rId15"/>
      <w:pgSz w:w="11906" w:h="16838"/>
      <w:pgMar w:top="2410" w:right="1129" w:bottom="1134" w:left="1417" w:header="10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563C6" w14:textId="77777777" w:rsidR="001366B2" w:rsidRPr="000763B4" w:rsidRDefault="001366B2" w:rsidP="007F11AE">
      <w:pPr>
        <w:spacing w:after="0" w:line="240" w:lineRule="auto"/>
      </w:pPr>
      <w:r w:rsidRPr="000763B4">
        <w:separator/>
      </w:r>
    </w:p>
  </w:endnote>
  <w:endnote w:type="continuationSeparator" w:id="0">
    <w:p w14:paraId="1649B335" w14:textId="77777777" w:rsidR="001366B2" w:rsidRPr="000763B4" w:rsidRDefault="001366B2" w:rsidP="007F11AE">
      <w:pPr>
        <w:spacing w:after="0" w:line="240" w:lineRule="auto"/>
      </w:pPr>
      <w:r w:rsidRPr="000763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47 Cn Lt">
    <w:altName w:val="Arial"/>
    <w:charset w:val="00"/>
    <w:family w:val="swiss"/>
    <w:pitch w:val="variable"/>
  </w:font>
  <w:font w:name="FFF Acid Grotesk">
    <w:altName w:val="Calibri"/>
    <w:panose1 w:val="00000000000000000000"/>
    <w:charset w:val="00"/>
    <w:family w:val="swiss"/>
    <w:notTrueType/>
    <w:pitch w:val="variable"/>
    <w:sig w:usb0="20000007" w:usb1="02000021" w:usb2="00000000" w:usb3="00000000" w:csb0="000001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504B3" w14:textId="491F99BB" w:rsidR="002E36BB" w:rsidRPr="000763B4" w:rsidRDefault="002E36BB">
    <w:pPr>
      <w:pStyle w:val="Stopka"/>
    </w:pPr>
    <w:r w:rsidRPr="000763B4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679EE5B" wp14:editId="5C59645D">
              <wp:simplePos x="0" y="0"/>
              <wp:positionH relativeFrom="margin">
                <wp:posOffset>635</wp:posOffset>
              </wp:positionH>
              <wp:positionV relativeFrom="paragraph">
                <wp:posOffset>817880</wp:posOffset>
              </wp:positionV>
              <wp:extent cx="5403273" cy="124287"/>
              <wp:effectExtent l="0" t="0" r="6985" b="9525"/>
              <wp:wrapNone/>
              <wp:docPr id="80284294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3273" cy="12428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6C18FB7" w14:textId="77777777" w:rsidR="002E36BB" w:rsidRPr="00F353BD" w:rsidRDefault="002E36BB" w:rsidP="002E36BB">
                          <w:pPr>
                            <w:spacing w:after="0" w:line="168" w:lineRule="exact"/>
                            <w:jc w:val="center"/>
                            <w:rPr>
                              <w:rFonts w:ascii="FFF Acid Grotesk" w:hAnsi="FFF Acid Grotesk"/>
                              <w:sz w:val="14"/>
                              <w:szCs w:val="14"/>
                              <w:lang w:val="en-US"/>
                            </w:rPr>
                          </w:pPr>
                          <w:r w:rsidRPr="00F353BD">
                            <w:rPr>
                              <w:rFonts w:ascii="FFF Acid Grotesk" w:hAnsi="FFF Acid Grotesk"/>
                              <w:sz w:val="14"/>
                              <w:szCs w:val="14"/>
                              <w:lang w:val="en-US"/>
                            </w:rPr>
                            <w:t>CLASSIFICATION LEVEL (delete the 3 options that don't apply): PUBLIC, INTERNAL ONLY, CONFIDENTIAL, STRICTLY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79EE5B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margin-left:.05pt;margin-top:64.4pt;width:425.45pt;height:9.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" filled="f" stroked="f" strokeweight=".5pt">
              <v:textbox inset="0,0,0,0">
                <w:txbxContent>
                  <w:p w14:paraId="36C18FB7" w14:textId="77777777" w:rsidR="002E36BB" w:rsidRPr="00F353BD" w:rsidRDefault="002E36BB" w:rsidP="002E36BB">
                    <w:pPr>
                      <w:spacing w:after="0" w:line="168" w:lineRule="exact"/>
                      <w:jc w:val="center"/>
                      <w:rPr>
                        <w:rFonts w:ascii="FFF Acid Grotesk" w:hAnsi="FFF Acid Grotesk"/>
                        <w:sz w:val="14"/>
                        <w:szCs w:val="14"/>
                        <w:lang w:val="en-US"/>
                      </w:rPr>
                    </w:pPr>
                    <w:r w:rsidRPr="00F353BD">
                      <w:rPr>
                        <w:rFonts w:ascii="FFF Acid Grotesk" w:hAnsi="FFF Acid Grotesk"/>
                        <w:sz w:val="14"/>
                        <w:szCs w:val="14"/>
                        <w:lang w:val="en-US"/>
                      </w:rPr>
                      <w:t>CLASSIFICATION LEVEL (delete the 3 options that don't apply): PUBLIC, INTERNAL ONLY, CONFIDENTIAL, STRICTLY CONFIDENTIAL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DDB9F" w14:textId="77777777" w:rsidR="002E36BB" w:rsidRPr="000763B4" w:rsidRDefault="0097231C">
    <w:pPr>
      <w:pStyle w:val="Stopka"/>
    </w:pPr>
    <w:r w:rsidRPr="000763B4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B91B6CB" wp14:editId="401E5187">
              <wp:simplePos x="0" y="0"/>
              <wp:positionH relativeFrom="column">
                <wp:posOffset>4347118</wp:posOffset>
              </wp:positionH>
              <wp:positionV relativeFrom="paragraph">
                <wp:posOffset>-444409</wp:posOffset>
              </wp:positionV>
              <wp:extent cx="1670957" cy="941705"/>
              <wp:effectExtent l="0" t="0" r="5715" b="10795"/>
              <wp:wrapNone/>
              <wp:docPr id="1720004845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0957" cy="941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85C92A" w14:textId="77777777" w:rsidR="002E36BB" w:rsidRPr="00791134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791134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>UniCredit Bank AG, Düsseldorf</w:t>
                          </w:r>
                        </w:p>
                        <w:p w14:paraId="55831724" w14:textId="77777777" w:rsidR="002E36BB" w:rsidRPr="00791134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791134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 xml:space="preserve">Bank Code (BLZ):  302 201 90  </w:t>
                          </w:r>
                        </w:p>
                        <w:p w14:paraId="211B937A" w14:textId="77777777" w:rsidR="002E36BB" w:rsidRPr="00F353BD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</w:pPr>
                          <w:r w:rsidRPr="00F353BD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 xml:space="preserve">Account Number:  18 47 59 95  </w:t>
                          </w:r>
                        </w:p>
                        <w:p w14:paraId="39F5692A" w14:textId="77777777" w:rsidR="002E36BB" w:rsidRPr="00F353BD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</w:pPr>
                          <w:r w:rsidRPr="00F353BD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 xml:space="preserve">S.W.I.F.T. Code / BIC:  HYVE DE MM 414 </w:t>
                          </w:r>
                        </w:p>
                        <w:p w14:paraId="16D052CB" w14:textId="77777777" w:rsidR="002E36BB" w:rsidRPr="000763B4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0763B4">
                            <w:rPr>
                              <w:rFonts w:cs="Arial"/>
                              <w:sz w:val="14"/>
                              <w:szCs w:val="14"/>
                            </w:rPr>
                            <w:t>IBAN</w:t>
                          </w:r>
                          <w:r w:rsidR="0097231C" w:rsidRPr="000763B4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 </w:t>
                          </w:r>
                          <w:r w:rsidRPr="000763B4">
                            <w:rPr>
                              <w:rFonts w:cs="Arial"/>
                              <w:sz w:val="14"/>
                              <w:szCs w:val="14"/>
                            </w:rPr>
                            <w:t>DE88 3022 0190 0018 4759 95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91B6C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42.3pt;margin-top:-35pt;width:131.55pt;height:7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" filled="f" stroked="f" strokeweight=".5pt">
              <v:textbox inset="0,0,0,0">
                <w:txbxContent>
                  <w:p w14:paraId="0685C92A" w14:textId="77777777" w:rsidR="002E36BB" w:rsidRPr="00791134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791134">
                      <w:rPr>
                        <w:rFonts w:cs="Arial"/>
                        <w:sz w:val="14"/>
                        <w:szCs w:val="14"/>
                        <w:lang w:val="de-DE"/>
                      </w:rPr>
                      <w:t>UniCredit Bank AG, Düsseldorf</w:t>
                    </w:r>
                  </w:p>
                  <w:p w14:paraId="55831724" w14:textId="77777777" w:rsidR="002E36BB" w:rsidRPr="00791134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791134">
                      <w:rPr>
                        <w:rFonts w:cs="Arial"/>
                        <w:sz w:val="14"/>
                        <w:szCs w:val="14"/>
                        <w:lang w:val="de-DE"/>
                      </w:rPr>
                      <w:t xml:space="preserve">Bank Code (BLZ):  302 201 90  </w:t>
                    </w:r>
                  </w:p>
                  <w:p w14:paraId="211B937A" w14:textId="77777777" w:rsidR="002E36BB" w:rsidRPr="00F353BD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en-US"/>
                      </w:rPr>
                    </w:pPr>
                    <w:r w:rsidRPr="00F353BD">
                      <w:rPr>
                        <w:rFonts w:cs="Arial"/>
                        <w:sz w:val="14"/>
                        <w:szCs w:val="14"/>
                        <w:lang w:val="en-US"/>
                      </w:rPr>
                      <w:t xml:space="preserve">Account Number:  18 47 59 95  </w:t>
                    </w:r>
                  </w:p>
                  <w:p w14:paraId="39F5692A" w14:textId="77777777" w:rsidR="002E36BB" w:rsidRPr="00F353BD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en-US"/>
                      </w:rPr>
                    </w:pPr>
                    <w:r w:rsidRPr="00F353BD">
                      <w:rPr>
                        <w:rFonts w:cs="Arial"/>
                        <w:sz w:val="14"/>
                        <w:szCs w:val="14"/>
                        <w:lang w:val="en-US"/>
                      </w:rPr>
                      <w:t xml:space="preserve">S.W.I.F.T. Code / BIC:  HYVE DE MM 414 </w:t>
                    </w:r>
                  </w:p>
                  <w:p w14:paraId="16D052CB" w14:textId="77777777" w:rsidR="002E36BB" w:rsidRPr="000763B4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proofErr w:type="gramStart"/>
                    <w:r w:rsidRPr="000763B4">
                      <w:rPr>
                        <w:rFonts w:cs="Arial"/>
                        <w:sz w:val="14"/>
                        <w:szCs w:val="14"/>
                      </w:rPr>
                      <w:t>IBAN</w:t>
                    </w:r>
                    <w:r w:rsidR="0097231C" w:rsidRPr="000763B4">
                      <w:rPr>
                        <w:rFonts w:cs="Arial"/>
                        <w:sz w:val="14"/>
                        <w:szCs w:val="14"/>
                      </w:rPr>
                      <w:t xml:space="preserve">  </w:t>
                    </w:r>
                    <w:r w:rsidRPr="000763B4">
                      <w:rPr>
                        <w:rFonts w:cs="Arial"/>
                        <w:sz w:val="14"/>
                        <w:szCs w:val="14"/>
                      </w:rPr>
                      <w:t>DE</w:t>
                    </w:r>
                    <w:proofErr w:type="gramEnd"/>
                    <w:r w:rsidRPr="000763B4">
                      <w:rPr>
                        <w:rFonts w:cs="Arial"/>
                        <w:sz w:val="14"/>
                        <w:szCs w:val="14"/>
                      </w:rPr>
                      <w:t>88 3022 0190 0018 4759 95</w:t>
                    </w:r>
                  </w:p>
                </w:txbxContent>
              </v:textbox>
            </v:shape>
          </w:pict>
        </mc:Fallback>
      </mc:AlternateContent>
    </w:r>
    <w:r w:rsidR="002E36BB" w:rsidRPr="000763B4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62A8254" wp14:editId="07D6CC00">
              <wp:simplePos x="0" y="0"/>
              <wp:positionH relativeFrom="margin">
                <wp:posOffset>-40005</wp:posOffset>
              </wp:positionH>
              <wp:positionV relativeFrom="paragraph">
                <wp:posOffset>371475</wp:posOffset>
              </wp:positionV>
              <wp:extent cx="5403215" cy="123825"/>
              <wp:effectExtent l="0" t="0" r="6985" b="9525"/>
              <wp:wrapNone/>
              <wp:docPr id="1097265468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3215" cy="123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3A22AD2" w14:textId="77777777" w:rsidR="002E36BB" w:rsidRPr="00F353BD" w:rsidRDefault="002E36BB" w:rsidP="0097231C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</w:pPr>
                          <w:r w:rsidRPr="00F353BD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CLASSIFICATION LEVEL (delete the 3 options that don't apply): PUBLIC, INTERNAL ONLY, CONFIDENTIAL, STRICTLY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2A8254" id="_x0000_s1029" type="#_x0000_t202" style="position:absolute;margin-left:-3.15pt;margin-top:29.25pt;width:425.4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" filled="f" stroked="f" strokeweight=".5pt">
              <v:textbox inset="0,0,0,0">
                <w:txbxContent>
                  <w:p w14:paraId="43A22AD2" w14:textId="77777777" w:rsidR="002E36BB" w:rsidRPr="00F353BD" w:rsidRDefault="002E36BB" w:rsidP="0097231C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en-US"/>
                      </w:rPr>
                    </w:pPr>
                    <w:r w:rsidRPr="00F353BD">
                      <w:rPr>
                        <w:rFonts w:cs="Arial"/>
                        <w:sz w:val="14"/>
                        <w:szCs w:val="14"/>
                        <w:lang w:val="en-US"/>
                      </w:rPr>
                      <w:t>CLASSIFICATION LEVEL (delete the 3 options that don't apply): PUBLIC, INTERNAL ONLY, CONFIDENTIAL, STRICTLY CONFIDENTIAL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E36BB" w:rsidRPr="000763B4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65CDCA9" wp14:editId="438A363B">
              <wp:simplePos x="0" y="0"/>
              <wp:positionH relativeFrom="column">
                <wp:posOffset>2457450</wp:posOffset>
              </wp:positionH>
              <wp:positionV relativeFrom="paragraph">
                <wp:posOffset>-444500</wp:posOffset>
              </wp:positionV>
              <wp:extent cx="1651635" cy="941705"/>
              <wp:effectExtent l="0" t="0" r="0" b="0"/>
              <wp:wrapNone/>
              <wp:docPr id="1069669759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1635" cy="941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6B272EA" w14:textId="77777777" w:rsidR="002E36BB" w:rsidRPr="00791134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791134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 xml:space="preserve">Commerzbank AG, Leverkusen  </w:t>
                          </w:r>
                        </w:p>
                        <w:p w14:paraId="76EF3B4B" w14:textId="77777777" w:rsidR="002E36BB" w:rsidRPr="00791134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</w:pPr>
                          <w:r w:rsidRPr="00791134">
                            <w:rPr>
                              <w:rFonts w:cs="Arial"/>
                              <w:sz w:val="14"/>
                              <w:szCs w:val="14"/>
                              <w:lang w:val="de-DE"/>
                            </w:rPr>
                            <w:t xml:space="preserve">Bank Code (BLZ):  375 400 50  </w:t>
                          </w:r>
                        </w:p>
                        <w:p w14:paraId="52C2A69A" w14:textId="77777777" w:rsidR="002E36BB" w:rsidRPr="00F353BD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</w:pPr>
                          <w:r w:rsidRPr="00F353BD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 xml:space="preserve">Account Number:  44 45 82 101  </w:t>
                          </w:r>
                        </w:p>
                        <w:p w14:paraId="107E539D" w14:textId="77777777" w:rsidR="002E36BB" w:rsidRPr="00F353BD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</w:pPr>
                          <w:r w:rsidRPr="00F353BD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 xml:space="preserve">S.W.I.F.T. Code / BIC:  COBA DE FF 375  </w:t>
                          </w:r>
                        </w:p>
                        <w:p w14:paraId="595A7691" w14:textId="77777777" w:rsidR="002E36BB" w:rsidRPr="000763B4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</w:rPr>
                          </w:pPr>
                          <w:r w:rsidRPr="000763B4">
                            <w:rPr>
                              <w:rFonts w:cs="Arial"/>
                              <w:sz w:val="14"/>
                              <w:szCs w:val="14"/>
                            </w:rPr>
                            <w:t>IBAN</w:t>
                          </w:r>
                          <w:r w:rsidR="0097231C" w:rsidRPr="000763B4">
                            <w:rPr>
                              <w:rFonts w:cs="Arial"/>
                              <w:sz w:val="14"/>
                              <w:szCs w:val="14"/>
                            </w:rPr>
                            <w:t xml:space="preserve">  </w:t>
                          </w:r>
                          <w:r w:rsidRPr="000763B4">
                            <w:rPr>
                              <w:rFonts w:cs="Arial"/>
                              <w:sz w:val="14"/>
                              <w:szCs w:val="14"/>
                            </w:rPr>
                            <w:t>DE25 3754 0050 0444 5821 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5CDCA9" id="_x0000_s1030" type="#_x0000_t202" style="position:absolute;margin-left:193.5pt;margin-top:-35pt;width:130.05pt;height:74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" filled="f" stroked="f" strokeweight=".5pt">
              <v:textbox inset="0,0,0,0">
                <w:txbxContent>
                  <w:p w14:paraId="36B272EA" w14:textId="77777777" w:rsidR="002E36BB" w:rsidRPr="00791134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791134">
                      <w:rPr>
                        <w:rFonts w:cs="Arial"/>
                        <w:sz w:val="14"/>
                        <w:szCs w:val="14"/>
                        <w:lang w:val="de-DE"/>
                      </w:rPr>
                      <w:t xml:space="preserve">Commerzbank AG, Leverkusen  </w:t>
                    </w:r>
                  </w:p>
                  <w:p w14:paraId="76EF3B4B" w14:textId="77777777" w:rsidR="002E36BB" w:rsidRPr="00791134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de-DE"/>
                      </w:rPr>
                    </w:pPr>
                    <w:r w:rsidRPr="00791134">
                      <w:rPr>
                        <w:rFonts w:cs="Arial"/>
                        <w:sz w:val="14"/>
                        <w:szCs w:val="14"/>
                        <w:lang w:val="de-DE"/>
                      </w:rPr>
                      <w:t xml:space="preserve">Bank Code (BLZ):  375 400 50  </w:t>
                    </w:r>
                  </w:p>
                  <w:p w14:paraId="52C2A69A" w14:textId="77777777" w:rsidR="002E36BB" w:rsidRPr="00F353BD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en-US"/>
                      </w:rPr>
                    </w:pPr>
                    <w:r w:rsidRPr="00F353BD">
                      <w:rPr>
                        <w:rFonts w:cs="Arial"/>
                        <w:sz w:val="14"/>
                        <w:szCs w:val="14"/>
                        <w:lang w:val="en-US"/>
                      </w:rPr>
                      <w:t xml:space="preserve">Account Number:  44 45 82 101  </w:t>
                    </w:r>
                  </w:p>
                  <w:p w14:paraId="107E539D" w14:textId="77777777" w:rsidR="002E36BB" w:rsidRPr="00F353BD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en-US"/>
                      </w:rPr>
                    </w:pPr>
                    <w:r w:rsidRPr="00F353BD">
                      <w:rPr>
                        <w:rFonts w:cs="Arial"/>
                        <w:sz w:val="14"/>
                        <w:szCs w:val="14"/>
                        <w:lang w:val="en-US"/>
                      </w:rPr>
                      <w:t xml:space="preserve">S.W.I.F.T. Code / BIC:  COBA DE FF 375  </w:t>
                    </w:r>
                  </w:p>
                  <w:p w14:paraId="595A7691" w14:textId="77777777" w:rsidR="002E36BB" w:rsidRPr="000763B4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</w:rPr>
                    </w:pPr>
                    <w:proofErr w:type="gramStart"/>
                    <w:r w:rsidRPr="000763B4">
                      <w:rPr>
                        <w:rFonts w:cs="Arial"/>
                        <w:sz w:val="14"/>
                        <w:szCs w:val="14"/>
                      </w:rPr>
                      <w:t>IBAN</w:t>
                    </w:r>
                    <w:r w:rsidR="0097231C" w:rsidRPr="000763B4">
                      <w:rPr>
                        <w:rFonts w:cs="Arial"/>
                        <w:sz w:val="14"/>
                        <w:szCs w:val="14"/>
                      </w:rPr>
                      <w:t xml:space="preserve">  </w:t>
                    </w:r>
                    <w:r w:rsidRPr="000763B4">
                      <w:rPr>
                        <w:rFonts w:cs="Arial"/>
                        <w:sz w:val="14"/>
                        <w:szCs w:val="14"/>
                      </w:rPr>
                      <w:t>DE</w:t>
                    </w:r>
                    <w:proofErr w:type="gramEnd"/>
                    <w:r w:rsidRPr="000763B4">
                      <w:rPr>
                        <w:rFonts w:cs="Arial"/>
                        <w:sz w:val="14"/>
                        <w:szCs w:val="14"/>
                      </w:rPr>
                      <w:t>25 3754 0050 0444 5821 01</w:t>
                    </w:r>
                  </w:p>
                </w:txbxContent>
              </v:textbox>
            </v:shape>
          </w:pict>
        </mc:Fallback>
      </mc:AlternateContent>
    </w:r>
    <w:r w:rsidR="002E36BB" w:rsidRPr="000763B4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84F526C" wp14:editId="0619BCAC">
              <wp:simplePos x="0" y="0"/>
              <wp:positionH relativeFrom="column">
                <wp:posOffset>-40341</wp:posOffset>
              </wp:positionH>
              <wp:positionV relativeFrom="paragraph">
                <wp:posOffset>-445845</wp:posOffset>
              </wp:positionV>
              <wp:extent cx="2458720" cy="941705"/>
              <wp:effectExtent l="0" t="0" r="0" b="10795"/>
              <wp:wrapNone/>
              <wp:docPr id="530224568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58720" cy="9417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D00F02" w14:textId="77777777" w:rsidR="002E36BB" w:rsidRPr="00F353BD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</w:pPr>
                          <w:r w:rsidRPr="00F353BD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 xml:space="preserve">Management Board: </w:t>
                          </w:r>
                        </w:p>
                        <w:p w14:paraId="52DC8449" w14:textId="77777777" w:rsidR="002E36BB" w:rsidRPr="00F353BD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</w:pPr>
                          <w:r w:rsidRPr="00F353BD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 xml:space="preserve">David Baines, Robert Roiger, Sebastian </w:t>
                          </w:r>
                          <w:proofErr w:type="spellStart"/>
                          <w:r w:rsidRPr="00F353BD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Despineux</w:t>
                          </w:r>
                          <w:proofErr w:type="spellEnd"/>
                          <w:r w:rsidRPr="00F353BD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  <w:p w14:paraId="70CBC613" w14:textId="77777777" w:rsidR="002E36BB" w:rsidRPr="00F353BD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</w:pPr>
                          <w:r w:rsidRPr="00F353BD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 xml:space="preserve">Registered Office: Leverkusen  </w:t>
                          </w:r>
                        </w:p>
                        <w:p w14:paraId="547AB3C6" w14:textId="77777777" w:rsidR="002E36BB" w:rsidRPr="00F353BD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</w:pPr>
                          <w:r w:rsidRPr="00F353BD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 xml:space="preserve">HRB 118934  </w:t>
                          </w:r>
                        </w:p>
                        <w:p w14:paraId="024F89ED" w14:textId="77777777" w:rsidR="002E36BB" w:rsidRPr="00F353BD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</w:pPr>
                          <w:r w:rsidRPr="00F353BD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 xml:space="preserve">Commercial Register Court:  </w:t>
                          </w:r>
                          <w:proofErr w:type="spellStart"/>
                          <w:r w:rsidRPr="00F353BD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Amtsgericht</w:t>
                          </w:r>
                          <w:proofErr w:type="spellEnd"/>
                          <w:r w:rsidRPr="00F353BD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 xml:space="preserve"> Köln </w:t>
                          </w:r>
                        </w:p>
                        <w:p w14:paraId="406AF827" w14:textId="77777777" w:rsidR="002E36BB" w:rsidRPr="00F353BD" w:rsidRDefault="002E36BB" w:rsidP="002E36BB">
                          <w:pPr>
                            <w:spacing w:after="0" w:line="168" w:lineRule="exact"/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</w:pPr>
                          <w:r w:rsidRPr="00F353BD">
                            <w:rPr>
                              <w:rFonts w:cs="Arial"/>
                              <w:sz w:val="14"/>
                              <w:szCs w:val="14"/>
                              <w:lang w:val="en-US"/>
                            </w:rPr>
                            <w:t>Value Added Tax Identification Number:  DE 3684566797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4F526C" id="_x0000_s1031" type="#_x0000_t202" style="position:absolute;margin-left:-3.2pt;margin-top:-35.1pt;width:193.6pt;height:7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" filled="f" stroked="f" strokeweight=".5pt">
              <v:textbox inset="0,0,0,0">
                <w:txbxContent>
                  <w:p w14:paraId="12D00F02" w14:textId="77777777" w:rsidR="002E36BB" w:rsidRPr="00F353BD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en-US"/>
                      </w:rPr>
                    </w:pPr>
                    <w:r w:rsidRPr="00F353BD">
                      <w:rPr>
                        <w:rFonts w:cs="Arial"/>
                        <w:sz w:val="14"/>
                        <w:szCs w:val="14"/>
                        <w:lang w:val="en-US"/>
                      </w:rPr>
                      <w:t xml:space="preserve">Management Board: </w:t>
                    </w:r>
                  </w:p>
                  <w:p w14:paraId="52DC8449" w14:textId="77777777" w:rsidR="002E36BB" w:rsidRPr="00F353BD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en-US"/>
                      </w:rPr>
                    </w:pPr>
                    <w:r w:rsidRPr="00F353BD">
                      <w:rPr>
                        <w:rFonts w:cs="Arial"/>
                        <w:sz w:val="14"/>
                        <w:szCs w:val="14"/>
                        <w:lang w:val="en-US"/>
                      </w:rPr>
                      <w:t xml:space="preserve">David Baines, Robert Roiger, Sebastian </w:t>
                    </w:r>
                    <w:proofErr w:type="spellStart"/>
                    <w:r w:rsidRPr="00F353BD">
                      <w:rPr>
                        <w:rFonts w:cs="Arial"/>
                        <w:sz w:val="14"/>
                        <w:szCs w:val="14"/>
                        <w:lang w:val="en-US"/>
                      </w:rPr>
                      <w:t>Despineux</w:t>
                    </w:r>
                    <w:proofErr w:type="spellEnd"/>
                    <w:r w:rsidRPr="00F353BD">
                      <w:rPr>
                        <w:rFonts w:cs="Arial"/>
                        <w:sz w:val="14"/>
                        <w:szCs w:val="14"/>
                        <w:lang w:val="en-US"/>
                      </w:rPr>
                      <w:t xml:space="preserve"> </w:t>
                    </w:r>
                  </w:p>
                  <w:p w14:paraId="70CBC613" w14:textId="77777777" w:rsidR="002E36BB" w:rsidRPr="00F353BD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en-US"/>
                      </w:rPr>
                    </w:pPr>
                    <w:r w:rsidRPr="00F353BD">
                      <w:rPr>
                        <w:rFonts w:cs="Arial"/>
                        <w:sz w:val="14"/>
                        <w:szCs w:val="14"/>
                        <w:lang w:val="en-US"/>
                      </w:rPr>
                      <w:t xml:space="preserve">Registered Office: Leverkusen  </w:t>
                    </w:r>
                  </w:p>
                  <w:p w14:paraId="547AB3C6" w14:textId="77777777" w:rsidR="002E36BB" w:rsidRPr="00F353BD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en-US"/>
                      </w:rPr>
                    </w:pPr>
                    <w:r w:rsidRPr="00F353BD">
                      <w:rPr>
                        <w:rFonts w:cs="Arial"/>
                        <w:sz w:val="14"/>
                        <w:szCs w:val="14"/>
                        <w:lang w:val="en-US"/>
                      </w:rPr>
                      <w:t xml:space="preserve">HRB 118934  </w:t>
                    </w:r>
                  </w:p>
                  <w:p w14:paraId="024F89ED" w14:textId="77777777" w:rsidR="002E36BB" w:rsidRPr="00F353BD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en-US"/>
                      </w:rPr>
                    </w:pPr>
                    <w:r w:rsidRPr="00F353BD">
                      <w:rPr>
                        <w:rFonts w:cs="Arial"/>
                        <w:sz w:val="14"/>
                        <w:szCs w:val="14"/>
                        <w:lang w:val="en-US"/>
                      </w:rPr>
                      <w:t xml:space="preserve">Commercial Register Court:  </w:t>
                    </w:r>
                    <w:proofErr w:type="spellStart"/>
                    <w:r w:rsidRPr="00F353BD">
                      <w:rPr>
                        <w:rFonts w:cs="Arial"/>
                        <w:sz w:val="14"/>
                        <w:szCs w:val="14"/>
                        <w:lang w:val="en-US"/>
                      </w:rPr>
                      <w:t>Amtsgericht</w:t>
                    </w:r>
                    <w:proofErr w:type="spellEnd"/>
                    <w:r w:rsidRPr="00F353BD">
                      <w:rPr>
                        <w:rFonts w:cs="Arial"/>
                        <w:sz w:val="14"/>
                        <w:szCs w:val="14"/>
                        <w:lang w:val="en-US"/>
                      </w:rPr>
                      <w:t xml:space="preserve"> Köln </w:t>
                    </w:r>
                  </w:p>
                  <w:p w14:paraId="406AF827" w14:textId="77777777" w:rsidR="002E36BB" w:rsidRPr="00F353BD" w:rsidRDefault="002E36BB" w:rsidP="002E36BB">
                    <w:pPr>
                      <w:spacing w:after="0" w:line="168" w:lineRule="exact"/>
                      <w:rPr>
                        <w:rFonts w:cs="Arial"/>
                        <w:sz w:val="14"/>
                        <w:szCs w:val="14"/>
                        <w:lang w:val="en-US"/>
                      </w:rPr>
                    </w:pPr>
                    <w:r w:rsidRPr="00F353BD">
                      <w:rPr>
                        <w:rFonts w:cs="Arial"/>
                        <w:sz w:val="14"/>
                        <w:szCs w:val="14"/>
                        <w:lang w:val="en-US"/>
                      </w:rPr>
                      <w:t>Value Added Tax Identification Number:  DE 3684566797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32778" w14:textId="77777777" w:rsidR="001366B2" w:rsidRPr="000763B4" w:rsidRDefault="001366B2" w:rsidP="007F11AE">
      <w:pPr>
        <w:spacing w:after="0" w:line="240" w:lineRule="auto"/>
      </w:pPr>
      <w:r w:rsidRPr="000763B4">
        <w:separator/>
      </w:r>
    </w:p>
  </w:footnote>
  <w:footnote w:type="continuationSeparator" w:id="0">
    <w:p w14:paraId="2BEDD11D" w14:textId="77777777" w:rsidR="001366B2" w:rsidRPr="000763B4" w:rsidRDefault="001366B2" w:rsidP="007F11AE">
      <w:pPr>
        <w:spacing w:after="0" w:line="240" w:lineRule="auto"/>
      </w:pPr>
      <w:r w:rsidRPr="000763B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58190" w14:textId="15792A0D" w:rsidR="00693C86" w:rsidRPr="000763B4" w:rsidRDefault="00151A77" w:rsidP="00ED4AEA">
    <w:pPr>
      <w:pStyle w:val="Nagwek"/>
      <w:jc w:val="center"/>
      <w:rPr>
        <w:rFonts w:ascii="Segoe UI" w:hAnsi="Segoe UI" w:cs="Segoe UI"/>
      </w:rPr>
    </w:pPr>
    <w:r w:rsidRPr="000763B4">
      <w:rPr>
        <w:b/>
        <w:bCs/>
        <w:noProof/>
        <w:color w:val="C79757" w:themeColor="accent1"/>
        <w:sz w:val="32"/>
        <w:szCs w:val="32"/>
        <w:lang w:eastAsia="de-DE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1AA8836" wp14:editId="2A0C95A7">
              <wp:simplePos x="0" y="0"/>
              <wp:positionH relativeFrom="column">
                <wp:posOffset>2841625</wp:posOffset>
              </wp:positionH>
              <wp:positionV relativeFrom="paragraph">
                <wp:posOffset>-190500</wp:posOffset>
              </wp:positionV>
              <wp:extent cx="3177540" cy="403860"/>
              <wp:effectExtent l="0" t="0" r="0" b="0"/>
              <wp:wrapTopAndBottom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7540" cy="4038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F21CE6" w14:textId="0B3C8CA0" w:rsidR="00151A77" w:rsidRPr="000763B4" w:rsidRDefault="00291799" w:rsidP="00004FC0">
                          <w:pPr>
                            <w:spacing w:before="100" w:beforeAutospacing="1" w:after="100" w:afterAutospacing="1"/>
                            <w:jc w:val="right"/>
                            <w:rPr>
                              <w:rFonts w:ascii="Segoe UI" w:hAnsi="Segoe UI" w:cs="Segoe UI"/>
                              <w:sz w:val="40"/>
                              <w:szCs w:val="40"/>
                            </w:rPr>
                          </w:pPr>
                          <w:r w:rsidRPr="000763B4">
                            <w:rPr>
                              <w:rFonts w:ascii="Segoe UI" w:hAnsi="Segoe UI" w:cs="Segoe UI"/>
                              <w:b/>
                              <w:bCs/>
                              <w:color w:val="C79757" w:themeColor="accent1"/>
                              <w:sz w:val="40"/>
                              <w:szCs w:val="40"/>
                            </w:rPr>
                            <w:t>Informacja prasowa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AA883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223.75pt;margin-top:-15pt;width:250.2pt;height:31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" filled="f" stroked="f">
              <v:textbox>
                <w:txbxContent>
                  <w:p w14:paraId="42F21CE6" w14:textId="0B3C8CA0" w:rsidR="00151A77" w:rsidRPr="000763B4" w:rsidRDefault="00291799" w:rsidP="00004FC0">
                    <w:pPr>
                      <w:spacing w:before="100" w:beforeAutospacing="1" w:after="100" w:afterAutospacing="1"/>
                      <w:jc w:val="right"/>
                      <w:rPr>
                        <w:rFonts w:ascii="Segoe UI" w:hAnsi="Segoe UI" w:cs="Segoe UI"/>
                        <w:sz w:val="40"/>
                        <w:szCs w:val="40"/>
                      </w:rPr>
                    </w:pPr>
                    <w:r w:rsidRPr="000763B4">
                      <w:rPr>
                        <w:rFonts w:ascii="Segoe UI" w:hAnsi="Segoe UI" w:cs="Segoe UI"/>
                        <w:b/>
                        <w:bCs/>
                        <w:color w:val="C79757" w:themeColor="accent1"/>
                        <w:sz w:val="40"/>
                        <w:szCs w:val="40"/>
                      </w:rPr>
                      <w:t>Informacja prasowa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D81D58" w:rsidRPr="000763B4">
      <w:rPr>
        <w:noProof/>
        <w:lang w:eastAsia="de-DE"/>
      </w:rPr>
      <w:drawing>
        <wp:anchor distT="0" distB="0" distL="114300" distR="114300" simplePos="0" relativeHeight="251677696" behindDoc="0" locked="0" layoutInCell="1" allowOverlap="1" wp14:anchorId="2D17F7D1" wp14:editId="1F1210FD">
          <wp:simplePos x="0" y="0"/>
          <wp:positionH relativeFrom="column">
            <wp:posOffset>-19050</wp:posOffset>
          </wp:positionH>
          <wp:positionV relativeFrom="paragraph">
            <wp:posOffset>-64135</wp:posOffset>
          </wp:positionV>
          <wp:extent cx="1384935" cy="194945"/>
          <wp:effectExtent l="0" t="0" r="5715" b="0"/>
          <wp:wrapSquare wrapText="bothSides"/>
          <wp:docPr id="709291601" name="Grafik 18" descr="Ein Bild, das Schwarz, Dunkelhei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273756" name="Grafik 18" descr="Ein Bild, das Schwarz, Dunkelheit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935" cy="194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81D58" w:rsidRPr="000763B4">
      <w:t xml:space="preserve">                                                                                                                               </w:t>
    </w:r>
  </w:p>
  <w:p w14:paraId="7C383472" w14:textId="214D606A" w:rsidR="00693C86" w:rsidRPr="000763B4" w:rsidRDefault="00F83506" w:rsidP="00693C86">
    <w:pPr>
      <w:pStyle w:val="Nagwek"/>
    </w:pPr>
    <w:r w:rsidRPr="000763B4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307897B4" wp14:editId="2443FBD4">
              <wp:simplePos x="0" y="0"/>
              <wp:positionH relativeFrom="column">
                <wp:posOffset>-31115</wp:posOffset>
              </wp:positionH>
              <wp:positionV relativeFrom="paragraph">
                <wp:posOffset>128905</wp:posOffset>
              </wp:positionV>
              <wp:extent cx="5958840" cy="0"/>
              <wp:effectExtent l="0" t="0" r="0" b="0"/>
              <wp:wrapNone/>
              <wp:docPr id="301421459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884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F43D353" id="Gerader Verbinder 1" o:spid="_x0000_s1026" style="position:absolute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45pt,10.15pt" to="466.7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" strokecolor="#c79757 [3204]" strokeweight="1pt">
              <v:stroke joinstyle="miter"/>
            </v:line>
          </w:pict>
        </mc:Fallback>
      </mc:AlternateContent>
    </w:r>
    <w:r w:rsidR="00693C86" w:rsidRPr="000763B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DFC698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BD6F0D"/>
    <w:multiLevelType w:val="hybridMultilevel"/>
    <w:tmpl w:val="7596765C"/>
    <w:lvl w:ilvl="0" w:tplc="A8F42088">
      <w:numFmt w:val="bullet"/>
      <w:lvlText w:val="•"/>
      <w:lvlJc w:val="left"/>
      <w:pPr>
        <w:ind w:left="720" w:hanging="360"/>
      </w:pPr>
      <w:rPr>
        <w:rFonts w:ascii="Segoe UI" w:eastAsiaTheme="minorEastAsia" w:hAnsi="Segoe UI" w:cs="Segoe U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E39F2"/>
    <w:multiLevelType w:val="hybridMultilevel"/>
    <w:tmpl w:val="6D1A1E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03F70"/>
    <w:multiLevelType w:val="hybridMultilevel"/>
    <w:tmpl w:val="EB6A0A42"/>
    <w:lvl w:ilvl="0" w:tplc="6BF2801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2775B"/>
    <w:multiLevelType w:val="multilevel"/>
    <w:tmpl w:val="57E8E122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417354C"/>
    <w:multiLevelType w:val="hybridMultilevel"/>
    <w:tmpl w:val="E0523A8A"/>
    <w:lvl w:ilvl="0" w:tplc="33F0E4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79757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80C56"/>
    <w:multiLevelType w:val="hybridMultilevel"/>
    <w:tmpl w:val="CFDE35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490072"/>
    <w:multiLevelType w:val="hybridMultilevel"/>
    <w:tmpl w:val="88943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AA0572"/>
    <w:multiLevelType w:val="hybridMultilevel"/>
    <w:tmpl w:val="1A9E9B3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62215D45"/>
    <w:multiLevelType w:val="hybridMultilevel"/>
    <w:tmpl w:val="E17E35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BC641A"/>
    <w:multiLevelType w:val="hybridMultilevel"/>
    <w:tmpl w:val="005C2994"/>
    <w:lvl w:ilvl="0" w:tplc="A8F42088">
      <w:numFmt w:val="bullet"/>
      <w:lvlText w:val="•"/>
      <w:lvlJc w:val="left"/>
      <w:pPr>
        <w:ind w:left="720" w:hanging="360"/>
      </w:pPr>
      <w:rPr>
        <w:rFonts w:ascii="Segoe UI" w:eastAsiaTheme="minorEastAsia" w:hAnsi="Segoe UI" w:cs="Segoe U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932589"/>
    <w:multiLevelType w:val="hybridMultilevel"/>
    <w:tmpl w:val="9AF8C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9973AA"/>
    <w:multiLevelType w:val="hybridMultilevel"/>
    <w:tmpl w:val="3502F0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777674">
    <w:abstractNumId w:val="0"/>
  </w:num>
  <w:num w:numId="2" w16cid:durableId="2000425785">
    <w:abstractNumId w:val="8"/>
  </w:num>
  <w:num w:numId="3" w16cid:durableId="2458507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2276626">
    <w:abstractNumId w:val="2"/>
  </w:num>
  <w:num w:numId="5" w16cid:durableId="520898585">
    <w:abstractNumId w:val="9"/>
  </w:num>
  <w:num w:numId="6" w16cid:durableId="866061922">
    <w:abstractNumId w:val="5"/>
  </w:num>
  <w:num w:numId="7" w16cid:durableId="2072728081">
    <w:abstractNumId w:val="4"/>
  </w:num>
  <w:num w:numId="8" w16cid:durableId="3745939">
    <w:abstractNumId w:val="4"/>
  </w:num>
  <w:num w:numId="9" w16cid:durableId="291836049">
    <w:abstractNumId w:val="4"/>
  </w:num>
  <w:num w:numId="10" w16cid:durableId="596014126">
    <w:abstractNumId w:val="4"/>
  </w:num>
  <w:num w:numId="11" w16cid:durableId="27267198">
    <w:abstractNumId w:val="4"/>
  </w:num>
  <w:num w:numId="12" w16cid:durableId="157229234">
    <w:abstractNumId w:val="4"/>
  </w:num>
  <w:num w:numId="13" w16cid:durableId="1003046845">
    <w:abstractNumId w:val="4"/>
  </w:num>
  <w:num w:numId="14" w16cid:durableId="569578397">
    <w:abstractNumId w:val="4"/>
  </w:num>
  <w:num w:numId="15" w16cid:durableId="647634374">
    <w:abstractNumId w:val="4"/>
  </w:num>
  <w:num w:numId="16" w16cid:durableId="1316449847">
    <w:abstractNumId w:val="4"/>
  </w:num>
  <w:num w:numId="17" w16cid:durableId="2116440707">
    <w:abstractNumId w:val="6"/>
  </w:num>
  <w:num w:numId="18" w16cid:durableId="1348558086">
    <w:abstractNumId w:val="11"/>
  </w:num>
  <w:num w:numId="19" w16cid:durableId="1509445278">
    <w:abstractNumId w:val="7"/>
  </w:num>
  <w:num w:numId="20" w16cid:durableId="2146459386">
    <w:abstractNumId w:val="1"/>
  </w:num>
  <w:num w:numId="21" w16cid:durableId="879055443">
    <w:abstractNumId w:val="10"/>
  </w:num>
  <w:num w:numId="22" w16cid:durableId="1946570940">
    <w:abstractNumId w:val="12"/>
  </w:num>
  <w:num w:numId="23" w16cid:durableId="6629731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7FA"/>
    <w:rsid w:val="00002F5A"/>
    <w:rsid w:val="00004FC0"/>
    <w:rsid w:val="00007B74"/>
    <w:rsid w:val="00011F55"/>
    <w:rsid w:val="000525B9"/>
    <w:rsid w:val="00053661"/>
    <w:rsid w:val="000561D3"/>
    <w:rsid w:val="0006739B"/>
    <w:rsid w:val="00072D70"/>
    <w:rsid w:val="00074C82"/>
    <w:rsid w:val="000763B4"/>
    <w:rsid w:val="00082FE2"/>
    <w:rsid w:val="000923FC"/>
    <w:rsid w:val="00096E4B"/>
    <w:rsid w:val="000A3B94"/>
    <w:rsid w:val="000A68C0"/>
    <w:rsid w:val="000C0004"/>
    <w:rsid w:val="000E4CA2"/>
    <w:rsid w:val="00103AFD"/>
    <w:rsid w:val="00113009"/>
    <w:rsid w:val="00116155"/>
    <w:rsid w:val="00122418"/>
    <w:rsid w:val="001238EB"/>
    <w:rsid w:val="00126CDA"/>
    <w:rsid w:val="00126FCC"/>
    <w:rsid w:val="001366B2"/>
    <w:rsid w:val="00144E69"/>
    <w:rsid w:val="00151A77"/>
    <w:rsid w:val="001606C2"/>
    <w:rsid w:val="001628C1"/>
    <w:rsid w:val="001653D3"/>
    <w:rsid w:val="001924EA"/>
    <w:rsid w:val="0019680D"/>
    <w:rsid w:val="001A57E2"/>
    <w:rsid w:val="001C59C7"/>
    <w:rsid w:val="001D5851"/>
    <w:rsid w:val="001E3DE6"/>
    <w:rsid w:val="001E7EB6"/>
    <w:rsid w:val="001F0F71"/>
    <w:rsid w:val="001F176C"/>
    <w:rsid w:val="00291799"/>
    <w:rsid w:val="002B2DB2"/>
    <w:rsid w:val="002B3E34"/>
    <w:rsid w:val="002C09D4"/>
    <w:rsid w:val="002E36BB"/>
    <w:rsid w:val="002E41DB"/>
    <w:rsid w:val="002E5FB3"/>
    <w:rsid w:val="002F2DA9"/>
    <w:rsid w:val="002F64CA"/>
    <w:rsid w:val="0032346A"/>
    <w:rsid w:val="00324225"/>
    <w:rsid w:val="00342D4D"/>
    <w:rsid w:val="00367A42"/>
    <w:rsid w:val="0038737E"/>
    <w:rsid w:val="003930F0"/>
    <w:rsid w:val="003E154B"/>
    <w:rsid w:val="00431473"/>
    <w:rsid w:val="00484F58"/>
    <w:rsid w:val="00486506"/>
    <w:rsid w:val="00497989"/>
    <w:rsid w:val="004B25B0"/>
    <w:rsid w:val="004B364F"/>
    <w:rsid w:val="004C6EDD"/>
    <w:rsid w:val="004F3DA5"/>
    <w:rsid w:val="005005CE"/>
    <w:rsid w:val="005022ED"/>
    <w:rsid w:val="00520366"/>
    <w:rsid w:val="00526D70"/>
    <w:rsid w:val="00541E8D"/>
    <w:rsid w:val="005603CF"/>
    <w:rsid w:val="00561D11"/>
    <w:rsid w:val="00592C20"/>
    <w:rsid w:val="005A1337"/>
    <w:rsid w:val="005C59B6"/>
    <w:rsid w:val="005E3E90"/>
    <w:rsid w:val="005E58E1"/>
    <w:rsid w:val="005F76F2"/>
    <w:rsid w:val="005F7C0C"/>
    <w:rsid w:val="00600CCE"/>
    <w:rsid w:val="00600FDC"/>
    <w:rsid w:val="00625D89"/>
    <w:rsid w:val="00633B05"/>
    <w:rsid w:val="00634E38"/>
    <w:rsid w:val="0063513F"/>
    <w:rsid w:val="0064322E"/>
    <w:rsid w:val="00652387"/>
    <w:rsid w:val="00655744"/>
    <w:rsid w:val="00655BDC"/>
    <w:rsid w:val="00655BE7"/>
    <w:rsid w:val="00661036"/>
    <w:rsid w:val="00662773"/>
    <w:rsid w:val="006646BF"/>
    <w:rsid w:val="006703D4"/>
    <w:rsid w:val="0067392D"/>
    <w:rsid w:val="00684414"/>
    <w:rsid w:val="00693C86"/>
    <w:rsid w:val="006A3ECE"/>
    <w:rsid w:val="006B0F24"/>
    <w:rsid w:val="006B3844"/>
    <w:rsid w:val="006D2C12"/>
    <w:rsid w:val="006E518B"/>
    <w:rsid w:val="00713F57"/>
    <w:rsid w:val="0071424E"/>
    <w:rsid w:val="00731C9B"/>
    <w:rsid w:val="00734E2F"/>
    <w:rsid w:val="007538E9"/>
    <w:rsid w:val="00772A53"/>
    <w:rsid w:val="00772B1A"/>
    <w:rsid w:val="00775F31"/>
    <w:rsid w:val="00776E49"/>
    <w:rsid w:val="0079105F"/>
    <w:rsid w:val="00791134"/>
    <w:rsid w:val="007B7417"/>
    <w:rsid w:val="007D12F3"/>
    <w:rsid w:val="007D2506"/>
    <w:rsid w:val="007F11AE"/>
    <w:rsid w:val="00810326"/>
    <w:rsid w:val="00825FD4"/>
    <w:rsid w:val="00853E21"/>
    <w:rsid w:val="00870A63"/>
    <w:rsid w:val="008902F9"/>
    <w:rsid w:val="008937FA"/>
    <w:rsid w:val="008B1FD1"/>
    <w:rsid w:val="008C3174"/>
    <w:rsid w:val="008D2F91"/>
    <w:rsid w:val="008D31C7"/>
    <w:rsid w:val="008D3A10"/>
    <w:rsid w:val="00905183"/>
    <w:rsid w:val="00911BD5"/>
    <w:rsid w:val="00917CF0"/>
    <w:rsid w:val="00923131"/>
    <w:rsid w:val="00924519"/>
    <w:rsid w:val="00933D50"/>
    <w:rsid w:val="00946C42"/>
    <w:rsid w:val="0095635C"/>
    <w:rsid w:val="0096025F"/>
    <w:rsid w:val="0097231C"/>
    <w:rsid w:val="009906AC"/>
    <w:rsid w:val="00992112"/>
    <w:rsid w:val="009943E8"/>
    <w:rsid w:val="00996E43"/>
    <w:rsid w:val="009A028F"/>
    <w:rsid w:val="009A4FF3"/>
    <w:rsid w:val="009A5681"/>
    <w:rsid w:val="009D06B3"/>
    <w:rsid w:val="009D71B1"/>
    <w:rsid w:val="00A1606F"/>
    <w:rsid w:val="00A20204"/>
    <w:rsid w:val="00A20613"/>
    <w:rsid w:val="00A25CEA"/>
    <w:rsid w:val="00A27514"/>
    <w:rsid w:val="00A32BF9"/>
    <w:rsid w:val="00A54E8D"/>
    <w:rsid w:val="00A663D6"/>
    <w:rsid w:val="00A666D8"/>
    <w:rsid w:val="00A774FB"/>
    <w:rsid w:val="00A86123"/>
    <w:rsid w:val="00AB1091"/>
    <w:rsid w:val="00AB1F45"/>
    <w:rsid w:val="00AB4C71"/>
    <w:rsid w:val="00AD43D4"/>
    <w:rsid w:val="00AD508F"/>
    <w:rsid w:val="00AD7E65"/>
    <w:rsid w:val="00AF39DD"/>
    <w:rsid w:val="00B07498"/>
    <w:rsid w:val="00B12BCE"/>
    <w:rsid w:val="00B15202"/>
    <w:rsid w:val="00B32D47"/>
    <w:rsid w:val="00B54BCD"/>
    <w:rsid w:val="00B71925"/>
    <w:rsid w:val="00B82A55"/>
    <w:rsid w:val="00B900DC"/>
    <w:rsid w:val="00B92F40"/>
    <w:rsid w:val="00B9611D"/>
    <w:rsid w:val="00BA00CF"/>
    <w:rsid w:val="00BA5B26"/>
    <w:rsid w:val="00BB5AB0"/>
    <w:rsid w:val="00BB63D1"/>
    <w:rsid w:val="00BB6D04"/>
    <w:rsid w:val="00BD3E58"/>
    <w:rsid w:val="00BE275F"/>
    <w:rsid w:val="00BE4D36"/>
    <w:rsid w:val="00BF7B4B"/>
    <w:rsid w:val="00C126CC"/>
    <w:rsid w:val="00C26EFA"/>
    <w:rsid w:val="00C360E5"/>
    <w:rsid w:val="00C448DD"/>
    <w:rsid w:val="00C51016"/>
    <w:rsid w:val="00C5442A"/>
    <w:rsid w:val="00C7659A"/>
    <w:rsid w:val="00C806A3"/>
    <w:rsid w:val="00C82525"/>
    <w:rsid w:val="00C9094F"/>
    <w:rsid w:val="00CB092D"/>
    <w:rsid w:val="00CC04EC"/>
    <w:rsid w:val="00CC0DD0"/>
    <w:rsid w:val="00CD254A"/>
    <w:rsid w:val="00CE54E0"/>
    <w:rsid w:val="00CF15CA"/>
    <w:rsid w:val="00CF3FA8"/>
    <w:rsid w:val="00D011EE"/>
    <w:rsid w:val="00D05B0E"/>
    <w:rsid w:val="00D07398"/>
    <w:rsid w:val="00D21332"/>
    <w:rsid w:val="00D248A1"/>
    <w:rsid w:val="00D5494A"/>
    <w:rsid w:val="00D628B4"/>
    <w:rsid w:val="00D73060"/>
    <w:rsid w:val="00D74C72"/>
    <w:rsid w:val="00D81D58"/>
    <w:rsid w:val="00D923C8"/>
    <w:rsid w:val="00D92D31"/>
    <w:rsid w:val="00D93CA1"/>
    <w:rsid w:val="00D9749E"/>
    <w:rsid w:val="00DB5B06"/>
    <w:rsid w:val="00DC308A"/>
    <w:rsid w:val="00DF2599"/>
    <w:rsid w:val="00E1214D"/>
    <w:rsid w:val="00E16471"/>
    <w:rsid w:val="00E17DF4"/>
    <w:rsid w:val="00E70B24"/>
    <w:rsid w:val="00E713F5"/>
    <w:rsid w:val="00E93884"/>
    <w:rsid w:val="00E962B3"/>
    <w:rsid w:val="00E96C06"/>
    <w:rsid w:val="00EB059D"/>
    <w:rsid w:val="00EB6A28"/>
    <w:rsid w:val="00EB6F55"/>
    <w:rsid w:val="00ED4AEA"/>
    <w:rsid w:val="00EF4FBA"/>
    <w:rsid w:val="00F14E6B"/>
    <w:rsid w:val="00F170EF"/>
    <w:rsid w:val="00F176F4"/>
    <w:rsid w:val="00F24313"/>
    <w:rsid w:val="00F25990"/>
    <w:rsid w:val="00F353BD"/>
    <w:rsid w:val="00F677A0"/>
    <w:rsid w:val="00F817AD"/>
    <w:rsid w:val="00F83506"/>
    <w:rsid w:val="00F94B5C"/>
    <w:rsid w:val="00F97C68"/>
    <w:rsid w:val="00FA0707"/>
    <w:rsid w:val="00FA65D5"/>
    <w:rsid w:val="00FC4590"/>
    <w:rsid w:val="00FD2BE3"/>
    <w:rsid w:val="00FF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C07FF0"/>
  <w15:chartTrackingRefBased/>
  <w15:docId w15:val="{7AD8B851-F509-4AD2-8C8B-D76E7CF4E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322E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322E"/>
    <w:pPr>
      <w:keepNext/>
      <w:keepLines/>
      <w:numPr>
        <w:numId w:val="16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322E"/>
    <w:pPr>
      <w:keepNext/>
      <w:keepLines/>
      <w:numPr>
        <w:ilvl w:val="1"/>
        <w:numId w:val="16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322E"/>
    <w:pPr>
      <w:keepNext/>
      <w:keepLines/>
      <w:numPr>
        <w:ilvl w:val="2"/>
        <w:numId w:val="1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322E"/>
    <w:pPr>
      <w:keepNext/>
      <w:keepLines/>
      <w:numPr>
        <w:ilvl w:val="3"/>
        <w:numId w:val="1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322E"/>
    <w:pPr>
      <w:keepNext/>
      <w:keepLines/>
      <w:numPr>
        <w:ilvl w:val="4"/>
        <w:numId w:val="16"/>
      </w:numPr>
      <w:spacing w:before="200" w:after="0"/>
      <w:outlineLvl w:val="4"/>
    </w:pPr>
    <w:rPr>
      <w:rFonts w:asciiTheme="majorHAnsi" w:eastAsiaTheme="majorEastAsia" w:hAnsiTheme="majorHAnsi" w:cstheme="majorBidi"/>
      <w:color w:val="000000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322E"/>
    <w:pPr>
      <w:keepNext/>
      <w:keepLines/>
      <w:numPr>
        <w:ilvl w:val="5"/>
        <w:numId w:val="1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322E"/>
    <w:pPr>
      <w:keepNext/>
      <w:keepLines/>
      <w:numPr>
        <w:ilvl w:val="6"/>
        <w:numId w:val="1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322E"/>
    <w:pPr>
      <w:keepNext/>
      <w:keepLines/>
      <w:numPr>
        <w:ilvl w:val="7"/>
        <w:numId w:val="1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322E"/>
    <w:pPr>
      <w:keepNext/>
      <w:keepLines/>
      <w:numPr>
        <w:ilvl w:val="8"/>
        <w:numId w:val="1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322E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64322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322E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322E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322E"/>
    <w:rPr>
      <w:rFonts w:asciiTheme="majorHAnsi" w:eastAsiaTheme="majorEastAsia" w:hAnsiTheme="majorHAnsi" w:cstheme="majorBidi"/>
      <w:color w:val="000000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322E"/>
    <w:rPr>
      <w:rFonts w:asciiTheme="majorHAnsi" w:eastAsiaTheme="majorEastAsia" w:hAnsiTheme="majorHAnsi" w:cstheme="majorBidi"/>
      <w:i/>
      <w:iCs/>
      <w:color w:val="000000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322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322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322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64322E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322E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322E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64322E"/>
    <w:rPr>
      <w:color w:val="5A5A5A" w:themeColor="text1" w:themeTint="A5"/>
      <w:spacing w:val="10"/>
    </w:rPr>
  </w:style>
  <w:style w:type="paragraph" w:styleId="Cytat">
    <w:name w:val="Quote"/>
    <w:basedOn w:val="Normalny"/>
    <w:next w:val="Normalny"/>
    <w:link w:val="CytatZnak"/>
    <w:uiPriority w:val="29"/>
    <w:qFormat/>
    <w:rsid w:val="0064322E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64322E"/>
    <w:rPr>
      <w:i/>
      <w:iCs/>
      <w:color w:val="000000" w:themeColor="text1"/>
    </w:rPr>
  </w:style>
  <w:style w:type="paragraph" w:styleId="Akapitzlist">
    <w:name w:val="List Paragraph"/>
    <w:basedOn w:val="Normalny"/>
    <w:uiPriority w:val="34"/>
    <w:qFormat/>
    <w:rsid w:val="000923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322E"/>
    <w:rPr>
      <w:b/>
      <w:bCs/>
      <w:i/>
      <w:iCs/>
      <w:cap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322E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322E"/>
    <w:rPr>
      <w:color w:val="000000" w:themeColor="text1"/>
      <w:shd w:val="clear" w:color="auto" w:fill="F2F2F2" w:themeFill="background1" w:themeFillShade="F2"/>
    </w:rPr>
  </w:style>
  <w:style w:type="character" w:styleId="Odwoanieintensywne">
    <w:name w:val="Intense Reference"/>
    <w:basedOn w:val="Domylnaczcionkaakapitu"/>
    <w:uiPriority w:val="32"/>
    <w:qFormat/>
    <w:rsid w:val="0064322E"/>
    <w:rPr>
      <w:b/>
      <w:bCs/>
      <w:smallCaps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F1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1AE"/>
  </w:style>
  <w:style w:type="paragraph" w:styleId="Stopka">
    <w:name w:val="footer"/>
    <w:basedOn w:val="Normalny"/>
    <w:link w:val="StopkaZnak"/>
    <w:uiPriority w:val="99"/>
    <w:unhideWhenUsed/>
    <w:rsid w:val="007F1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1AE"/>
  </w:style>
  <w:style w:type="paragraph" w:styleId="Listapunktowana">
    <w:name w:val="List Bullet"/>
    <w:basedOn w:val="Normalny"/>
    <w:autoRedefine/>
    <w:uiPriority w:val="99"/>
    <w:unhideWhenUsed/>
    <w:rsid w:val="00E93884"/>
    <w:pPr>
      <w:numPr>
        <w:numId w:val="1"/>
      </w:numPr>
      <w:tabs>
        <w:tab w:val="clear" w:pos="360"/>
        <w:tab w:val="num" w:pos="196"/>
      </w:tabs>
      <w:spacing w:before="120" w:after="0" w:line="240" w:lineRule="auto"/>
      <w:ind w:left="357" w:hanging="357"/>
    </w:pPr>
    <w:rPr>
      <w:rFonts w:cs="Arial"/>
      <w:color w:val="C79757" w:themeColor="accent1"/>
      <w:sz w:val="28"/>
      <w:szCs w:val="28"/>
      <w:lang w:val="en-GB"/>
    </w:rPr>
  </w:style>
  <w:style w:type="paragraph" w:customStyle="1" w:styleId="Funktion">
    <w:name w:val="Funktion"/>
    <w:basedOn w:val="Normalny"/>
    <w:next w:val="Normalny"/>
    <w:rsid w:val="006646BF"/>
    <w:pPr>
      <w:spacing w:after="0" w:line="240" w:lineRule="auto"/>
    </w:pPr>
    <w:rPr>
      <w:color w:val="000000" w:themeColor="text1"/>
      <w:sz w:val="16"/>
    </w:rPr>
  </w:style>
  <w:style w:type="character" w:styleId="Hipercze">
    <w:name w:val="Hyperlink"/>
    <w:basedOn w:val="Domylnaczcionkaakapitu"/>
    <w:uiPriority w:val="99"/>
    <w:unhideWhenUsed/>
    <w:rsid w:val="00D92D31"/>
    <w:rPr>
      <w:color w:val="C79757" w:themeColor="hyperlink"/>
      <w:u w:val="single"/>
    </w:rPr>
  </w:style>
  <w:style w:type="character" w:customStyle="1" w:styleId="NichtaufgelsteErwhnung1">
    <w:name w:val="Nicht aufgelöste Erwähnung1"/>
    <w:basedOn w:val="Domylnaczcionkaakapitu"/>
    <w:uiPriority w:val="99"/>
    <w:semiHidden/>
    <w:unhideWhenUsed/>
    <w:rsid w:val="00D92D31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64322E"/>
    <w:pPr>
      <w:spacing w:after="0" w:line="240" w:lineRule="auto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64322E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64322E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64322E"/>
    <w:rPr>
      <w:i/>
      <w:iCs/>
      <w:color w:val="auto"/>
    </w:rPr>
  </w:style>
  <w:style w:type="character" w:styleId="Wyrnieniedelikatne">
    <w:name w:val="Subtle Emphasis"/>
    <w:basedOn w:val="Domylnaczcionkaakapitu"/>
    <w:uiPriority w:val="19"/>
    <w:qFormat/>
    <w:rsid w:val="0064322E"/>
    <w:rPr>
      <w:i/>
      <w:iCs/>
      <w:color w:val="404040" w:themeColor="text1" w:themeTint="BF"/>
    </w:rPr>
  </w:style>
  <w:style w:type="character" w:styleId="Odwoaniedelikatne">
    <w:name w:val="Subtle Reference"/>
    <w:basedOn w:val="Domylnaczcionkaakapitu"/>
    <w:uiPriority w:val="31"/>
    <w:qFormat/>
    <w:rsid w:val="0064322E"/>
    <w:rPr>
      <w:smallCaps/>
      <w:color w:val="404040" w:themeColor="text1" w:themeTint="BF"/>
      <w:u w:val="single" w:color="7F7F7F" w:themeColor="text1" w:themeTint="80"/>
    </w:rPr>
  </w:style>
  <w:style w:type="character" w:styleId="Tytuksiki">
    <w:name w:val="Book Title"/>
    <w:basedOn w:val="Domylnaczcionkaakapitu"/>
    <w:uiPriority w:val="33"/>
    <w:qFormat/>
    <w:rsid w:val="0064322E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4322E"/>
    <w:pPr>
      <w:outlineLvl w:val="9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719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19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19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9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925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74FB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074C82"/>
    <w:pPr>
      <w:widowControl w:val="0"/>
      <w:autoSpaceDE w:val="0"/>
      <w:autoSpaceDN w:val="0"/>
      <w:spacing w:after="0" w:line="240" w:lineRule="auto"/>
    </w:pPr>
    <w:rPr>
      <w:rFonts w:ascii="Univers LT Std 47 Cn Lt" w:eastAsia="Univers LT Std 47 Cn Lt" w:hAnsi="Univers LT Std 47 Cn Lt" w:cs="Univers LT Std 47 Cn L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74C82"/>
    <w:rPr>
      <w:rFonts w:ascii="Univers LT Std 47 Cn Lt" w:eastAsia="Univers LT Std 47 Cn Lt" w:hAnsi="Univers LT Std 47 Cn Lt" w:cs="Univers LT Std 47 Cn L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4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k.jordan@contrust.p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mila.tarmas-bilmin@tmdfriction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TMDFriction_Branding2025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C79757"/>
      </a:accent1>
      <a:accent2>
        <a:srgbClr val="D34C3D"/>
      </a:accent2>
      <a:accent3>
        <a:srgbClr val="2A7EC8"/>
      </a:accent3>
      <a:accent4>
        <a:srgbClr val="38BA74"/>
      </a:accent4>
      <a:accent5>
        <a:srgbClr val="E38D83"/>
      </a:accent5>
      <a:accent6>
        <a:srgbClr val="92D993"/>
      </a:accent6>
      <a:hlink>
        <a:srgbClr val="C79757"/>
      </a:hlink>
      <a:folHlink>
        <a:srgbClr val="82B5E4"/>
      </a:folHlink>
    </a:clrScheme>
    <a:fontScheme name="TMDFriction_Brand2025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881</Words>
  <Characters>5292</Characters>
  <Application>Microsoft Office Word</Application>
  <DocSecurity>0</DocSecurity>
  <Lines>44</Lines>
  <Paragraphs>12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LEVOL6107 - Bettina.Bruechert</dc:creator>
  <cp:keywords/>
  <dc:description/>
  <cp:lastModifiedBy>Krzysztof  Jordan</cp:lastModifiedBy>
  <cp:revision>6</cp:revision>
  <dcterms:created xsi:type="dcterms:W3CDTF">2026-06-23T09:38:00Z</dcterms:created>
  <dcterms:modified xsi:type="dcterms:W3CDTF">2026-06-23T10:08:00Z</dcterms:modified>
</cp:coreProperties>
</file>