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C8DE7" w14:textId="7CBE698E" w:rsidR="00CA3A9C" w:rsidRPr="00D63890" w:rsidRDefault="00D63890" w:rsidP="00D63890">
      <w:pPr>
        <w:spacing w:line="276" w:lineRule="auto"/>
        <w:jc w:val="right"/>
        <w:rPr>
          <w:rFonts w:ascii="Aptos" w:hAnsi="Aptos" w:cs="Calibri"/>
          <w:color w:val="000000" w:themeColor="text1"/>
          <w:sz w:val="22"/>
          <w:szCs w:val="22"/>
          <w:lang w:val="en-US"/>
        </w:rPr>
      </w:pPr>
      <w:r w:rsidRPr="00D63890">
        <w:rPr>
          <w:rFonts w:ascii="Aptos" w:hAnsi="Aptos" w:cs="Calibri"/>
          <w:color w:val="000000" w:themeColor="text1"/>
          <w:sz w:val="22"/>
          <w:szCs w:val="22"/>
          <w:lang w:val="en-US"/>
        </w:rPr>
        <w:t xml:space="preserve">5 </w:t>
      </w:r>
      <w:proofErr w:type="spellStart"/>
      <w:r w:rsidRPr="00D63890">
        <w:rPr>
          <w:rFonts w:ascii="Aptos" w:hAnsi="Aptos" w:cs="Calibri"/>
          <w:color w:val="000000" w:themeColor="text1"/>
          <w:sz w:val="22"/>
          <w:szCs w:val="22"/>
          <w:lang w:val="en-US"/>
        </w:rPr>
        <w:t>października</w:t>
      </w:r>
      <w:proofErr w:type="spellEnd"/>
      <w:r w:rsidRPr="00D63890">
        <w:rPr>
          <w:rFonts w:ascii="Aptos" w:hAnsi="Aptos" w:cs="Calibri"/>
          <w:color w:val="000000" w:themeColor="text1"/>
          <w:sz w:val="22"/>
          <w:szCs w:val="22"/>
          <w:lang w:val="en-US"/>
        </w:rPr>
        <w:t xml:space="preserve"> 2026 r.</w:t>
      </w:r>
    </w:p>
    <w:p w14:paraId="6728F80B" w14:textId="77777777" w:rsidR="00D63890" w:rsidRPr="00D63890" w:rsidRDefault="00D63890" w:rsidP="00D63890">
      <w:pPr>
        <w:spacing w:line="276" w:lineRule="auto"/>
        <w:jc w:val="right"/>
        <w:rPr>
          <w:rFonts w:ascii="Aptos" w:hAnsi="Aptos" w:cs="Calibri"/>
          <w:color w:val="000000" w:themeColor="text1"/>
          <w:sz w:val="22"/>
          <w:szCs w:val="22"/>
          <w:lang w:val="en-US"/>
        </w:rPr>
      </w:pPr>
    </w:p>
    <w:p w14:paraId="5FCC790A" w14:textId="0695F719" w:rsidR="00D63890" w:rsidRPr="00D63890" w:rsidRDefault="00D63890" w:rsidP="00D63890">
      <w:pPr>
        <w:spacing w:line="276" w:lineRule="auto"/>
        <w:rPr>
          <w:rFonts w:ascii="Aptos" w:hAnsi="Aptos" w:cs="Calibri"/>
          <w:color w:val="000000" w:themeColor="text1"/>
          <w:sz w:val="22"/>
          <w:szCs w:val="22"/>
          <w:lang w:val="en-US"/>
        </w:rPr>
      </w:pPr>
      <w:proofErr w:type="spellStart"/>
      <w:r w:rsidRPr="00D63890">
        <w:rPr>
          <w:rFonts w:ascii="Aptos" w:hAnsi="Aptos" w:cs="Calibri"/>
          <w:color w:val="000000" w:themeColor="text1"/>
          <w:sz w:val="22"/>
          <w:szCs w:val="22"/>
          <w:lang w:val="en-US"/>
        </w:rPr>
        <w:t>Informacja</w:t>
      </w:r>
      <w:proofErr w:type="spellEnd"/>
      <w:r w:rsidRPr="00D63890">
        <w:rPr>
          <w:rFonts w:ascii="Aptos" w:hAnsi="Aptos" w:cs="Calibri"/>
          <w:color w:val="000000" w:themeColor="text1"/>
          <w:sz w:val="22"/>
          <w:szCs w:val="22"/>
          <w:lang w:val="en-US"/>
        </w:rPr>
        <w:t xml:space="preserve"> </w:t>
      </w:r>
      <w:proofErr w:type="spellStart"/>
      <w:r w:rsidRPr="00D63890">
        <w:rPr>
          <w:rFonts w:ascii="Aptos" w:hAnsi="Aptos" w:cs="Calibri"/>
          <w:color w:val="000000" w:themeColor="text1"/>
          <w:sz w:val="22"/>
          <w:szCs w:val="22"/>
          <w:lang w:val="en-US"/>
        </w:rPr>
        <w:t>prasowa</w:t>
      </w:r>
      <w:proofErr w:type="spellEnd"/>
    </w:p>
    <w:p w14:paraId="03C902C6" w14:textId="77777777" w:rsidR="00CA3A9C" w:rsidRPr="00D63890" w:rsidRDefault="00CA3A9C" w:rsidP="00D63890">
      <w:pPr>
        <w:spacing w:line="276" w:lineRule="auto"/>
        <w:rPr>
          <w:rFonts w:ascii="Aptos" w:hAnsi="Aptos" w:cs="Calibri"/>
          <w:color w:val="000000" w:themeColor="text1"/>
          <w:sz w:val="22"/>
          <w:szCs w:val="22"/>
          <w:lang w:val="en-US"/>
        </w:rPr>
      </w:pPr>
    </w:p>
    <w:p w14:paraId="44B93875" w14:textId="77777777" w:rsidR="00D63890" w:rsidRPr="00D63890" w:rsidRDefault="00D63890" w:rsidP="00D63890">
      <w:pPr>
        <w:pStyle w:val="Tytu"/>
        <w:spacing w:after="0" w:line="276" w:lineRule="auto"/>
        <w:jc w:val="both"/>
        <w:rPr>
          <w:rFonts w:ascii="Aptos" w:hAnsi="Aptos" w:cs="Calibri"/>
          <w:b/>
          <w:bCs/>
          <w:color w:val="000000" w:themeColor="text1"/>
          <w:sz w:val="28"/>
          <w:szCs w:val="28"/>
        </w:rPr>
      </w:pPr>
      <w:r w:rsidRPr="00D63890">
        <w:rPr>
          <w:rFonts w:ascii="Aptos" w:hAnsi="Aptos" w:cs="Calibri"/>
          <w:b/>
          <w:bCs/>
          <w:color w:val="000000" w:themeColor="text1"/>
          <w:sz w:val="28"/>
          <w:szCs w:val="28"/>
        </w:rPr>
        <w:t>Jak zmniejszyć rekordowy dystans Polski do Europy w nowej mobilności?</w:t>
      </w:r>
    </w:p>
    <w:p w14:paraId="7236BD44" w14:textId="77777777" w:rsidR="00D63890" w:rsidRPr="00D63890" w:rsidRDefault="00D63890" w:rsidP="00D63890">
      <w:pPr>
        <w:spacing w:line="276" w:lineRule="auto"/>
        <w:rPr>
          <w:rFonts w:ascii="Aptos" w:hAnsi="Aptos"/>
          <w:color w:val="000000" w:themeColor="text1"/>
          <w:sz w:val="22"/>
          <w:szCs w:val="22"/>
        </w:rPr>
      </w:pPr>
    </w:p>
    <w:p w14:paraId="10B7C43D" w14:textId="77777777" w:rsidR="00D63890" w:rsidRPr="00D63890" w:rsidRDefault="00D63890" w:rsidP="00D63890">
      <w:pPr>
        <w:pStyle w:val="Akapitzlist"/>
        <w:numPr>
          <w:ilvl w:val="0"/>
          <w:numId w:val="2"/>
        </w:numPr>
        <w:spacing w:line="276" w:lineRule="auto"/>
        <w:jc w:val="both"/>
        <w:rPr>
          <w:rFonts w:ascii="Aptos" w:hAnsi="Aptos" w:cs="Calibri"/>
          <w:color w:val="000000" w:themeColor="text1"/>
          <w:sz w:val="22"/>
          <w:szCs w:val="22"/>
        </w:rPr>
      </w:pPr>
      <w:r w:rsidRPr="00D63890">
        <w:rPr>
          <w:rFonts w:ascii="Aptos" w:hAnsi="Aptos" w:cs="Calibri"/>
          <w:b/>
          <w:color w:val="000000" w:themeColor="text1"/>
          <w:sz w:val="22"/>
          <w:szCs w:val="22"/>
        </w:rPr>
        <w:t xml:space="preserve">23 punkty procentowe - tyle wyniosła w sierpniu 2026 r. różnica między udziałem samochodów całkowicie elektrycznych (BEV) w rejestracjach nowych aut osobowych w Unii Europejskiej i w Polsce. Nigdy wcześniej ta dysproporcja nie była aż tak duża. </w:t>
      </w:r>
    </w:p>
    <w:p w14:paraId="74F00291" w14:textId="77777777" w:rsidR="00D63890" w:rsidRPr="00D63890" w:rsidRDefault="00D63890" w:rsidP="00D63890">
      <w:pPr>
        <w:pStyle w:val="Akapitzlist"/>
        <w:numPr>
          <w:ilvl w:val="0"/>
          <w:numId w:val="2"/>
        </w:numPr>
        <w:spacing w:line="276" w:lineRule="auto"/>
        <w:jc w:val="both"/>
        <w:rPr>
          <w:rFonts w:ascii="Aptos" w:hAnsi="Aptos" w:cs="Calibri"/>
          <w:color w:val="000000" w:themeColor="text1"/>
          <w:sz w:val="22"/>
          <w:szCs w:val="22"/>
        </w:rPr>
      </w:pPr>
      <w:r w:rsidRPr="00D63890">
        <w:rPr>
          <w:rFonts w:ascii="Aptos" w:hAnsi="Aptos" w:cs="Calibri"/>
          <w:b/>
          <w:color w:val="000000" w:themeColor="text1"/>
          <w:sz w:val="22"/>
          <w:szCs w:val="22"/>
        </w:rPr>
        <w:t xml:space="preserve">Różnica pogłębiła się w czasie, gdy Polska angażuje się w projekt budowy </w:t>
      </w:r>
      <w:proofErr w:type="spellStart"/>
      <w:r w:rsidRPr="00D63890">
        <w:rPr>
          <w:rFonts w:ascii="Aptos" w:hAnsi="Aptos" w:cs="Calibri"/>
          <w:b/>
          <w:color w:val="000000" w:themeColor="text1"/>
          <w:sz w:val="22"/>
          <w:szCs w:val="22"/>
        </w:rPr>
        <w:t>hubu</w:t>
      </w:r>
      <w:proofErr w:type="spellEnd"/>
      <w:r w:rsidRPr="00D63890">
        <w:rPr>
          <w:rFonts w:ascii="Aptos" w:hAnsi="Aptos" w:cs="Calibri"/>
          <w:b/>
          <w:color w:val="000000" w:themeColor="text1"/>
          <w:sz w:val="22"/>
          <w:szCs w:val="22"/>
        </w:rPr>
        <w:t xml:space="preserve"> w Jaworznie, dla powodzenia którego kluczowe znaczenie ma rynek krajowy. </w:t>
      </w:r>
    </w:p>
    <w:p w14:paraId="369F6D89" w14:textId="77777777" w:rsidR="00D63890" w:rsidRPr="00D63890" w:rsidRDefault="00D63890" w:rsidP="00D63890">
      <w:pPr>
        <w:pStyle w:val="Akapitzlist"/>
        <w:numPr>
          <w:ilvl w:val="0"/>
          <w:numId w:val="2"/>
        </w:numPr>
        <w:spacing w:line="276" w:lineRule="auto"/>
        <w:jc w:val="both"/>
        <w:rPr>
          <w:rFonts w:ascii="Aptos" w:hAnsi="Aptos" w:cs="Calibri"/>
          <w:color w:val="000000" w:themeColor="text1"/>
          <w:sz w:val="22"/>
          <w:szCs w:val="22"/>
        </w:rPr>
      </w:pPr>
      <w:r w:rsidRPr="00D63890">
        <w:rPr>
          <w:rFonts w:ascii="Aptos" w:hAnsi="Aptos" w:cs="Calibri"/>
          <w:b/>
          <w:color w:val="000000" w:themeColor="text1"/>
          <w:sz w:val="22"/>
          <w:szCs w:val="22"/>
        </w:rPr>
        <w:t>Po KNM 2026, PSNM przedstawia dziesięć rekomendacji, które mają wzmocnić polski sektor nowej mobilności.</w:t>
      </w:r>
    </w:p>
    <w:p w14:paraId="0435E756" w14:textId="77777777" w:rsidR="00D63890" w:rsidRPr="00D63890" w:rsidRDefault="00D63890" w:rsidP="00D63890">
      <w:pPr>
        <w:pStyle w:val="Akapitzlist"/>
        <w:spacing w:line="276" w:lineRule="auto"/>
        <w:jc w:val="both"/>
        <w:rPr>
          <w:rFonts w:ascii="Aptos" w:hAnsi="Aptos" w:cs="Calibri"/>
          <w:color w:val="000000" w:themeColor="text1"/>
          <w:sz w:val="22"/>
          <w:szCs w:val="22"/>
        </w:rPr>
      </w:pPr>
    </w:p>
    <w:p w14:paraId="1D39FA29" w14:textId="77777777" w:rsidR="00D63890" w:rsidRPr="00D63890" w:rsidRDefault="00D63890" w:rsidP="00D63890">
      <w:pPr>
        <w:spacing w:line="276" w:lineRule="auto"/>
        <w:jc w:val="both"/>
        <w:rPr>
          <w:rFonts w:ascii="Aptos" w:hAnsi="Aptos" w:cs="Calibri"/>
          <w:color w:val="000000" w:themeColor="text1"/>
          <w:sz w:val="22"/>
          <w:szCs w:val="22"/>
        </w:rPr>
      </w:pPr>
      <w:r w:rsidRPr="00D63890">
        <w:rPr>
          <w:rFonts w:ascii="Aptos" w:hAnsi="Aptos" w:cs="Calibri"/>
          <w:color w:val="000000" w:themeColor="text1"/>
          <w:sz w:val="22"/>
          <w:szCs w:val="22"/>
        </w:rPr>
        <w:t>W sierpniu 2026 r. udział BEV w rejestracjach nowych samochodów osobowych wyniósł 27,7% w UE i 4,8% w Polsce. Od stycznia do sierpnia było to odpowiednio 21,7% i 5,1%, a w UE wraz z EFTA i Wielką Brytanią - 23,2%. Polska jest piątym rynkiem nowych aut w Unii, lecz zajmuje 26. miejsce wśród 27 państw tego zestawienia pod względem udziału BEV. W pierwszych ośmiu miesiącach roku unijne rejestracje samochodów elektrycznych wzrosły o 44,9% rok do roku. Polska odnotowała spadek o 2,1% jako jedyny kraj w UE.</w:t>
      </w:r>
    </w:p>
    <w:p w14:paraId="7C7913E0" w14:textId="77777777" w:rsidR="00D63890" w:rsidRPr="00D63890" w:rsidRDefault="00D63890" w:rsidP="00D63890">
      <w:pPr>
        <w:spacing w:line="276" w:lineRule="auto"/>
        <w:jc w:val="both"/>
        <w:rPr>
          <w:rFonts w:ascii="Aptos" w:hAnsi="Aptos" w:cs="Calibri"/>
          <w:color w:val="000000" w:themeColor="text1"/>
          <w:sz w:val="22"/>
          <w:szCs w:val="22"/>
        </w:rPr>
      </w:pPr>
    </w:p>
    <w:p w14:paraId="543EC51E" w14:textId="77777777" w:rsidR="00D63890" w:rsidRPr="00D63890" w:rsidRDefault="00D63890" w:rsidP="00D63890">
      <w:pPr>
        <w:spacing w:line="276" w:lineRule="auto"/>
        <w:jc w:val="both"/>
        <w:rPr>
          <w:rFonts w:ascii="Aptos" w:hAnsi="Aptos" w:cs="Calibri"/>
          <w:color w:val="000000" w:themeColor="text1"/>
          <w:sz w:val="22"/>
          <w:szCs w:val="22"/>
        </w:rPr>
      </w:pPr>
      <w:r w:rsidRPr="00D63890">
        <w:rPr>
          <w:rFonts w:ascii="Aptos" w:hAnsi="Aptos" w:cs="Calibri"/>
          <w:color w:val="000000" w:themeColor="text1"/>
          <w:sz w:val="22"/>
          <w:szCs w:val="22"/>
        </w:rPr>
        <w:t xml:space="preserve">Polska zostaje w tyle również za rynkami Europy Południowej i Środkowej. W pierwszych ośmiu miesiącach roku udział BEV w Hiszpanii wyniósł 10,2%, we Włoszech 8,1%, w Czechach 7,0%, a w Słowenii 19,5%. Hiszpania zarejestrowała około czterech razy więcej samochodów elektrycznych niż Polska, a Włochy - 4,4 razy więcej. </w:t>
      </w:r>
    </w:p>
    <w:p w14:paraId="2C381F24" w14:textId="77777777" w:rsidR="00D63890" w:rsidRPr="00D63890" w:rsidRDefault="00D63890" w:rsidP="00D63890">
      <w:pPr>
        <w:spacing w:line="276" w:lineRule="auto"/>
        <w:jc w:val="both"/>
        <w:rPr>
          <w:rFonts w:ascii="Aptos" w:hAnsi="Aptos" w:cs="Calibri"/>
          <w:color w:val="000000" w:themeColor="text1"/>
          <w:sz w:val="22"/>
          <w:szCs w:val="22"/>
        </w:rPr>
      </w:pPr>
    </w:p>
    <w:p w14:paraId="071D0205" w14:textId="77777777" w:rsidR="00D63890" w:rsidRPr="00D63890" w:rsidRDefault="00D63890" w:rsidP="00D63890">
      <w:pPr>
        <w:spacing w:line="276" w:lineRule="auto"/>
        <w:jc w:val="both"/>
        <w:rPr>
          <w:rFonts w:ascii="Aptos" w:hAnsi="Aptos" w:cs="Calibri"/>
          <w:color w:val="000000" w:themeColor="text1"/>
          <w:sz w:val="22"/>
          <w:szCs w:val="22"/>
        </w:rPr>
      </w:pPr>
      <w:r w:rsidRPr="00D63890">
        <w:rPr>
          <w:rFonts w:ascii="Aptos" w:hAnsi="Aptos" w:cs="Calibri"/>
          <w:color w:val="000000" w:themeColor="text1"/>
          <w:sz w:val="22"/>
          <w:szCs w:val="22"/>
        </w:rPr>
        <w:t xml:space="preserve">Zwiększający się dystans jest tym bardziej niepokojący, że państwo angażuje się w budowę nowoczesnego przemysłu. Umowa inwestycyjna NFOŚiGW z </w:t>
      </w:r>
      <w:proofErr w:type="spellStart"/>
      <w:r w:rsidRPr="00D63890">
        <w:rPr>
          <w:rFonts w:ascii="Aptos" w:hAnsi="Aptos" w:cs="Calibri"/>
          <w:color w:val="000000" w:themeColor="text1"/>
          <w:sz w:val="22"/>
          <w:szCs w:val="22"/>
        </w:rPr>
        <w:t>ElectroMobility</w:t>
      </w:r>
      <w:proofErr w:type="spellEnd"/>
      <w:r w:rsidRPr="00D63890">
        <w:rPr>
          <w:rFonts w:ascii="Aptos" w:hAnsi="Aptos" w:cs="Calibri"/>
          <w:color w:val="000000" w:themeColor="text1"/>
          <w:sz w:val="22"/>
          <w:szCs w:val="22"/>
        </w:rPr>
        <w:t xml:space="preserve"> Poland gwarantuje 4,5 mld zł z KPO na centrum produkcyjno-rozwojowe w Jaworznie. W ocenie PSNM tak duża interwencja powinna iść w parze z konsekwentną polityką rozwoju rynku pojazdów elektrycznych.</w:t>
      </w:r>
    </w:p>
    <w:p w14:paraId="6DC7083D" w14:textId="77777777" w:rsidR="00D63890" w:rsidRPr="00D63890" w:rsidRDefault="00D63890" w:rsidP="00D63890">
      <w:pPr>
        <w:spacing w:line="276" w:lineRule="auto"/>
        <w:jc w:val="both"/>
        <w:rPr>
          <w:rFonts w:ascii="Aptos" w:hAnsi="Aptos" w:cs="Calibri"/>
          <w:color w:val="000000" w:themeColor="text1"/>
          <w:sz w:val="22"/>
          <w:szCs w:val="22"/>
        </w:rPr>
      </w:pPr>
    </w:p>
    <w:p w14:paraId="7EE31F6D" w14:textId="07A50FA1" w:rsidR="00D63890" w:rsidRPr="00D63890" w:rsidRDefault="00D63890" w:rsidP="00D63890">
      <w:pPr>
        <w:spacing w:line="276" w:lineRule="auto"/>
        <w:jc w:val="both"/>
        <w:rPr>
          <w:rFonts w:ascii="Aptos" w:hAnsi="Aptos" w:cs="Calibri"/>
          <w:color w:val="000000" w:themeColor="text1"/>
          <w:sz w:val="22"/>
          <w:szCs w:val="22"/>
        </w:rPr>
      </w:pPr>
      <w:r w:rsidRPr="00D63890">
        <w:rPr>
          <w:rFonts w:ascii="Aptos" w:hAnsi="Aptos" w:cs="Calibri"/>
          <w:color w:val="000000" w:themeColor="text1"/>
          <w:sz w:val="22"/>
          <w:szCs w:val="22"/>
        </w:rPr>
        <w:t>„</w:t>
      </w:r>
      <w:r w:rsidRPr="00D63890">
        <w:rPr>
          <w:rFonts w:ascii="Aptos" w:hAnsi="Aptos" w:cs="Calibri"/>
          <w:i/>
          <w:iCs/>
          <w:color w:val="000000" w:themeColor="text1"/>
          <w:sz w:val="22"/>
          <w:szCs w:val="22"/>
        </w:rPr>
        <w:t>Inwestycja w EMP jest szansą dla całego sektora. Jej potencjał powinniśmy wzmacniać, budując stabilny krajowy rynek, rozwijając polskich dostawców i własne technologie. Bez tego możemy zwiększać przemysłowe ambicje, a jednocześnie oddawać innym państwom korzyści z transformacji. Polska musi uniknąć roli odbiorcy technologii, z których Europa stopniowo rezygnuje. Hub w Jaworznie to zatem strategiczna inwestycja, ale jego sukces w początkowym etapie zależy od popytu wykreowanego na rynku krajowym. Obecne, niskie wyniki rejestracji „elektryków” są dalekie od warunków potrzebnych dla powodzenia tego projektu. Dlatego już dziś niezbędne są działania wspierające”</w:t>
      </w:r>
      <w:r w:rsidRPr="00D63890">
        <w:rPr>
          <w:rFonts w:ascii="Aptos" w:hAnsi="Aptos" w:cs="Calibri"/>
          <w:color w:val="000000" w:themeColor="text1"/>
          <w:sz w:val="22"/>
          <w:szCs w:val="22"/>
        </w:rPr>
        <w:t xml:space="preserve"> – mówi </w:t>
      </w:r>
      <w:r w:rsidRPr="00D63890">
        <w:rPr>
          <w:rFonts w:ascii="Aptos" w:hAnsi="Aptos" w:cs="Calibri"/>
          <w:b/>
          <w:bCs/>
          <w:color w:val="000000" w:themeColor="text1"/>
          <w:sz w:val="22"/>
          <w:szCs w:val="22"/>
        </w:rPr>
        <w:t>Aleksander Rajch</w:t>
      </w:r>
      <w:r w:rsidRPr="00D63890">
        <w:rPr>
          <w:rFonts w:ascii="Aptos" w:hAnsi="Aptos" w:cs="Calibri"/>
          <w:color w:val="000000" w:themeColor="text1"/>
          <w:sz w:val="22"/>
          <w:szCs w:val="22"/>
        </w:rPr>
        <w:t>, wiceprezes PSNM.</w:t>
      </w:r>
    </w:p>
    <w:p w14:paraId="3A4D39A5" w14:textId="77777777" w:rsidR="00D63890" w:rsidRPr="00D63890" w:rsidRDefault="00D63890" w:rsidP="00D63890">
      <w:pPr>
        <w:pStyle w:val="Nagwek1"/>
        <w:spacing w:before="0" w:after="0" w:line="276" w:lineRule="auto"/>
        <w:jc w:val="both"/>
        <w:rPr>
          <w:rFonts w:ascii="Aptos" w:hAnsi="Aptos" w:cs="Calibri"/>
          <w:b/>
          <w:bCs/>
          <w:color w:val="000000" w:themeColor="text1"/>
          <w:sz w:val="22"/>
          <w:szCs w:val="22"/>
        </w:rPr>
      </w:pPr>
    </w:p>
    <w:p w14:paraId="6A399FD7" w14:textId="330AA448" w:rsidR="00D63890" w:rsidRPr="00D63890" w:rsidRDefault="00D63890" w:rsidP="00D63890">
      <w:pPr>
        <w:pStyle w:val="Nagwek1"/>
        <w:spacing w:before="0" w:after="0" w:line="276" w:lineRule="auto"/>
        <w:jc w:val="both"/>
        <w:rPr>
          <w:rFonts w:ascii="Aptos" w:hAnsi="Aptos" w:cs="Calibri"/>
          <w:b/>
          <w:bCs/>
          <w:color w:val="000000" w:themeColor="text1"/>
          <w:sz w:val="22"/>
          <w:szCs w:val="22"/>
        </w:rPr>
      </w:pPr>
      <w:r w:rsidRPr="00D63890">
        <w:rPr>
          <w:rFonts w:ascii="Aptos" w:hAnsi="Aptos" w:cs="Calibri"/>
          <w:b/>
          <w:bCs/>
          <w:color w:val="000000" w:themeColor="text1"/>
          <w:sz w:val="22"/>
          <w:szCs w:val="22"/>
        </w:rPr>
        <w:t>Polski Kod Mobilności i KOMPAS 2035 po KNM</w:t>
      </w:r>
    </w:p>
    <w:p w14:paraId="3FB5F610" w14:textId="77777777" w:rsidR="00D63890" w:rsidRPr="00D63890" w:rsidRDefault="00D63890" w:rsidP="00D63890">
      <w:pPr>
        <w:spacing w:line="276" w:lineRule="auto"/>
        <w:jc w:val="both"/>
        <w:rPr>
          <w:rFonts w:ascii="Aptos" w:hAnsi="Aptos" w:cs="Calibri"/>
          <w:color w:val="000000" w:themeColor="text1"/>
          <w:sz w:val="22"/>
          <w:szCs w:val="22"/>
        </w:rPr>
      </w:pPr>
      <w:r w:rsidRPr="00D63890">
        <w:rPr>
          <w:rFonts w:ascii="Aptos" w:hAnsi="Aptos" w:cs="Calibri"/>
          <w:color w:val="000000" w:themeColor="text1"/>
          <w:sz w:val="22"/>
          <w:szCs w:val="22"/>
        </w:rPr>
        <w:t xml:space="preserve">Kongres Nowej Mobilności 2026 w Katowicach zgromadził blisko 10 tys. uczestników. Dyskusje na 12 scenach połączyły motoryzację z energetyką, rozwojem miast i nowymi technologiami. Premiery dostępnych cenowo modeli samochodów elektrycznych pokazały, że oferta </w:t>
      </w:r>
      <w:proofErr w:type="spellStart"/>
      <w:r w:rsidRPr="00D63890">
        <w:rPr>
          <w:rFonts w:ascii="Aptos" w:hAnsi="Aptos" w:cs="Calibri"/>
          <w:color w:val="000000" w:themeColor="text1"/>
          <w:sz w:val="22"/>
          <w:szCs w:val="22"/>
        </w:rPr>
        <w:t>elektromobilności</w:t>
      </w:r>
      <w:proofErr w:type="spellEnd"/>
      <w:r w:rsidRPr="00D63890">
        <w:rPr>
          <w:rFonts w:ascii="Aptos" w:hAnsi="Aptos" w:cs="Calibri"/>
          <w:color w:val="000000" w:themeColor="text1"/>
          <w:sz w:val="22"/>
          <w:szCs w:val="22"/>
        </w:rPr>
        <w:t xml:space="preserve"> jest adresowana do coraz szerszej grupy nabywców. </w:t>
      </w:r>
    </w:p>
    <w:p w14:paraId="4A622902" w14:textId="77777777" w:rsidR="00D63890" w:rsidRPr="00D63890" w:rsidRDefault="00D63890" w:rsidP="00D63890">
      <w:pPr>
        <w:spacing w:line="276" w:lineRule="auto"/>
        <w:jc w:val="both"/>
        <w:rPr>
          <w:rFonts w:ascii="Aptos" w:hAnsi="Aptos" w:cs="Calibri"/>
          <w:color w:val="000000" w:themeColor="text1"/>
          <w:sz w:val="22"/>
          <w:szCs w:val="22"/>
        </w:rPr>
      </w:pPr>
    </w:p>
    <w:p w14:paraId="42ADA06D" w14:textId="77777777" w:rsidR="00D63890" w:rsidRPr="00D63890" w:rsidRDefault="00D63890" w:rsidP="00D63890">
      <w:pPr>
        <w:spacing w:line="276" w:lineRule="auto"/>
        <w:jc w:val="both"/>
        <w:rPr>
          <w:rFonts w:ascii="Aptos" w:hAnsi="Aptos" w:cs="Calibri"/>
          <w:color w:val="000000" w:themeColor="text1"/>
          <w:sz w:val="22"/>
          <w:szCs w:val="22"/>
        </w:rPr>
      </w:pPr>
      <w:r w:rsidRPr="00D63890">
        <w:rPr>
          <w:rFonts w:ascii="Aptos" w:hAnsi="Aptos" w:cs="Calibri"/>
          <w:color w:val="000000" w:themeColor="text1"/>
          <w:sz w:val="22"/>
          <w:szCs w:val="22"/>
        </w:rPr>
        <w:t xml:space="preserve">W KNM wzięło udział wielu przedstawicieli administracji publicznej. Wicepremier i Minister Cyfryzacji Krzysztof </w:t>
      </w:r>
      <w:proofErr w:type="spellStart"/>
      <w:r w:rsidRPr="00D63890">
        <w:rPr>
          <w:rFonts w:ascii="Aptos" w:hAnsi="Aptos" w:cs="Calibri"/>
          <w:color w:val="000000" w:themeColor="text1"/>
          <w:sz w:val="22"/>
          <w:szCs w:val="22"/>
        </w:rPr>
        <w:t>Gawkowski</w:t>
      </w:r>
      <w:proofErr w:type="spellEnd"/>
      <w:r w:rsidRPr="00D63890">
        <w:rPr>
          <w:rFonts w:ascii="Aptos" w:hAnsi="Aptos" w:cs="Calibri"/>
          <w:color w:val="000000" w:themeColor="text1"/>
          <w:sz w:val="22"/>
          <w:szCs w:val="22"/>
        </w:rPr>
        <w:t xml:space="preserve"> oraz Minister Nauki i Szkolnictwa Wyższego Marcin Kulasek ogłosili inicjatywę Polski Kod Mobilności. Współpraca resortów ma połączyć potencjał nauki z kompetencjami cyfrowymi i potrzebami przemysłu. Zapowiedziany dialog z branżą przełoży się na programy rozwoju i wdrażania polskich technologii cyfrowych dla nowej mobilności – od AI, przez </w:t>
      </w:r>
      <w:proofErr w:type="spellStart"/>
      <w:r w:rsidRPr="00D63890">
        <w:rPr>
          <w:rFonts w:ascii="Aptos" w:hAnsi="Aptos" w:cs="Calibri"/>
          <w:color w:val="000000" w:themeColor="text1"/>
          <w:sz w:val="22"/>
          <w:szCs w:val="22"/>
        </w:rPr>
        <w:t>cyberbezpieczeńśtwo</w:t>
      </w:r>
      <w:proofErr w:type="spellEnd"/>
      <w:r w:rsidRPr="00D63890">
        <w:rPr>
          <w:rFonts w:ascii="Aptos" w:hAnsi="Aptos" w:cs="Calibri"/>
          <w:color w:val="000000" w:themeColor="text1"/>
          <w:sz w:val="22"/>
          <w:szCs w:val="22"/>
        </w:rPr>
        <w:t xml:space="preserve">, po autonomię. </w:t>
      </w:r>
    </w:p>
    <w:p w14:paraId="5B880CF4" w14:textId="77777777" w:rsidR="00D63890" w:rsidRPr="00D63890" w:rsidRDefault="00D63890" w:rsidP="00D63890">
      <w:pPr>
        <w:spacing w:line="276" w:lineRule="auto"/>
        <w:jc w:val="both"/>
        <w:rPr>
          <w:rFonts w:ascii="Aptos" w:hAnsi="Aptos" w:cs="Calibri"/>
          <w:color w:val="000000" w:themeColor="text1"/>
          <w:sz w:val="22"/>
          <w:szCs w:val="22"/>
        </w:rPr>
      </w:pPr>
    </w:p>
    <w:p w14:paraId="19F03C8F" w14:textId="77777777" w:rsidR="00D63890" w:rsidRPr="00D63890" w:rsidRDefault="00D63890" w:rsidP="00D63890">
      <w:pPr>
        <w:spacing w:line="276" w:lineRule="auto"/>
        <w:jc w:val="both"/>
        <w:rPr>
          <w:rFonts w:ascii="Aptos" w:hAnsi="Aptos" w:cs="Calibri"/>
          <w:color w:val="000000" w:themeColor="text1"/>
          <w:sz w:val="22"/>
          <w:szCs w:val="22"/>
        </w:rPr>
      </w:pPr>
      <w:r w:rsidRPr="00D63890">
        <w:rPr>
          <w:rFonts w:ascii="Aptos" w:hAnsi="Aptos" w:cs="Calibri"/>
          <w:color w:val="000000" w:themeColor="text1"/>
          <w:sz w:val="22"/>
          <w:szCs w:val="22"/>
        </w:rPr>
        <w:t xml:space="preserve">Punktem wyjścia do strategicznego wykorzystania </w:t>
      </w:r>
      <w:proofErr w:type="spellStart"/>
      <w:r w:rsidRPr="00D63890">
        <w:rPr>
          <w:rFonts w:ascii="Aptos" w:hAnsi="Aptos" w:cs="Calibri"/>
          <w:color w:val="000000" w:themeColor="text1"/>
          <w:sz w:val="22"/>
          <w:szCs w:val="22"/>
        </w:rPr>
        <w:t>tranformarcji</w:t>
      </w:r>
      <w:proofErr w:type="spellEnd"/>
      <w:r w:rsidRPr="00D63890">
        <w:rPr>
          <w:rFonts w:ascii="Aptos" w:hAnsi="Aptos" w:cs="Calibri"/>
          <w:color w:val="000000" w:themeColor="text1"/>
          <w:sz w:val="22"/>
          <w:szCs w:val="22"/>
        </w:rPr>
        <w:t xml:space="preserve"> transportu jest zaprezentowany na KNM dokument „</w:t>
      </w:r>
      <w:proofErr w:type="spellStart"/>
      <w:r w:rsidRPr="00D63890">
        <w:rPr>
          <w:rFonts w:ascii="Aptos" w:hAnsi="Aptos" w:cs="Calibri"/>
          <w:color w:val="000000" w:themeColor="text1"/>
          <w:sz w:val="22"/>
          <w:szCs w:val="22"/>
        </w:rPr>
        <w:t>MotoryzacjaPL</w:t>
      </w:r>
      <w:proofErr w:type="spellEnd"/>
      <w:r w:rsidRPr="00D63890">
        <w:rPr>
          <w:rFonts w:ascii="Aptos" w:hAnsi="Aptos" w:cs="Calibri"/>
          <w:color w:val="000000" w:themeColor="text1"/>
          <w:sz w:val="22"/>
          <w:szCs w:val="22"/>
        </w:rPr>
        <w:t xml:space="preserve"> - KOMPAS 2035” - branżowa strategia transformacji przemysłu motoryzacyjnego. Zawiera ona 57 konkretnych działań dotyczących m.in. inwestycji, energii, badań, krajowego rynku i kompetencji pracowników. </w:t>
      </w:r>
    </w:p>
    <w:p w14:paraId="18C35D16" w14:textId="77777777" w:rsidR="00D63890" w:rsidRPr="00D63890" w:rsidRDefault="00D63890" w:rsidP="00D63890">
      <w:pPr>
        <w:spacing w:line="276" w:lineRule="auto"/>
        <w:jc w:val="both"/>
        <w:rPr>
          <w:rFonts w:ascii="Aptos" w:hAnsi="Aptos" w:cs="Calibri"/>
          <w:color w:val="000000" w:themeColor="text1"/>
          <w:sz w:val="22"/>
          <w:szCs w:val="22"/>
        </w:rPr>
      </w:pPr>
    </w:p>
    <w:p w14:paraId="304FEDF3" w14:textId="1ADCDA00" w:rsidR="00D63890" w:rsidRPr="00D63890" w:rsidRDefault="00D63890" w:rsidP="00D63890">
      <w:pPr>
        <w:spacing w:line="276" w:lineRule="auto"/>
        <w:jc w:val="both"/>
        <w:rPr>
          <w:rFonts w:ascii="Aptos" w:hAnsi="Aptos" w:cs="Calibri"/>
          <w:color w:val="000000" w:themeColor="text1"/>
          <w:sz w:val="22"/>
          <w:szCs w:val="22"/>
        </w:rPr>
      </w:pPr>
      <w:r w:rsidRPr="00D63890">
        <w:rPr>
          <w:rFonts w:ascii="Aptos" w:hAnsi="Aptos" w:cs="Calibri"/>
          <w:color w:val="000000" w:themeColor="text1"/>
          <w:sz w:val="22"/>
          <w:szCs w:val="22"/>
        </w:rPr>
        <w:t>„</w:t>
      </w:r>
      <w:r w:rsidRPr="00D63890">
        <w:rPr>
          <w:rFonts w:ascii="Aptos" w:hAnsi="Aptos" w:cs="Calibri"/>
          <w:i/>
          <w:iCs/>
          <w:color w:val="000000" w:themeColor="text1"/>
          <w:sz w:val="22"/>
          <w:szCs w:val="22"/>
        </w:rPr>
        <w:t>Strategia ma zwiększyć wartość tworzoną w Polsce dzięki własnym technologiom i silniejszym dostawcom. Łączy potrzeby zakładów produkcyjnych z rozwojem rynku i nauki, dlatego powinna stać się fundamentem polityki przemysłowej. Polski Kod Mobilności powinien przełożyć rekomendacje zawarte w KOMPASIE na konkretne programy publiczne”</w:t>
      </w:r>
      <w:r w:rsidRPr="00D63890">
        <w:rPr>
          <w:rFonts w:ascii="Aptos" w:hAnsi="Aptos" w:cs="Calibri"/>
          <w:color w:val="000000" w:themeColor="text1"/>
          <w:sz w:val="22"/>
          <w:szCs w:val="22"/>
        </w:rPr>
        <w:t xml:space="preserve"> – mówi </w:t>
      </w:r>
      <w:r w:rsidRPr="00D63890">
        <w:rPr>
          <w:rFonts w:ascii="Aptos" w:hAnsi="Aptos" w:cs="Calibri"/>
          <w:b/>
          <w:bCs/>
          <w:color w:val="000000" w:themeColor="text1"/>
          <w:sz w:val="22"/>
          <w:szCs w:val="22"/>
        </w:rPr>
        <w:t>Łukasz Witkowski</w:t>
      </w:r>
      <w:r w:rsidRPr="00D63890">
        <w:rPr>
          <w:rFonts w:ascii="Aptos" w:hAnsi="Aptos" w:cs="Calibri"/>
          <w:color w:val="000000" w:themeColor="text1"/>
          <w:sz w:val="22"/>
          <w:szCs w:val="22"/>
        </w:rPr>
        <w:t>, wiceprezes PSNM.</w:t>
      </w:r>
    </w:p>
    <w:p w14:paraId="1E02EFD6" w14:textId="77777777" w:rsidR="00D63890" w:rsidRPr="00D63890" w:rsidRDefault="00D63890" w:rsidP="00D63890">
      <w:pPr>
        <w:spacing w:line="276" w:lineRule="auto"/>
        <w:jc w:val="both"/>
        <w:rPr>
          <w:rFonts w:ascii="Aptos" w:hAnsi="Aptos" w:cs="Calibri"/>
          <w:b/>
          <w:bCs/>
          <w:color w:val="000000" w:themeColor="text1"/>
          <w:sz w:val="22"/>
          <w:szCs w:val="22"/>
        </w:rPr>
      </w:pPr>
    </w:p>
    <w:p w14:paraId="05685F5E" w14:textId="25A3F536" w:rsidR="00D63890" w:rsidRPr="00D63890" w:rsidRDefault="00D63890" w:rsidP="00D63890">
      <w:pPr>
        <w:spacing w:line="276" w:lineRule="auto"/>
        <w:jc w:val="both"/>
        <w:rPr>
          <w:rFonts w:ascii="Aptos" w:hAnsi="Aptos" w:cs="Calibri"/>
          <w:b/>
          <w:bCs/>
          <w:color w:val="000000" w:themeColor="text1"/>
          <w:sz w:val="22"/>
          <w:szCs w:val="22"/>
        </w:rPr>
      </w:pPr>
      <w:r w:rsidRPr="00D63890">
        <w:rPr>
          <w:rFonts w:ascii="Aptos" w:hAnsi="Aptos" w:cs="Calibri"/>
          <w:b/>
          <w:bCs/>
          <w:color w:val="000000" w:themeColor="text1"/>
          <w:sz w:val="22"/>
          <w:szCs w:val="22"/>
        </w:rPr>
        <w:t>Dziesięć rekomendacji dla rynku i gospodarki</w:t>
      </w:r>
    </w:p>
    <w:p w14:paraId="101F55B2" w14:textId="77777777" w:rsidR="00D63890" w:rsidRPr="00D63890" w:rsidRDefault="00D63890" w:rsidP="00D63890">
      <w:pPr>
        <w:spacing w:line="276" w:lineRule="auto"/>
        <w:jc w:val="both"/>
        <w:rPr>
          <w:rFonts w:ascii="Aptos" w:hAnsi="Aptos" w:cs="Calibri"/>
          <w:color w:val="000000" w:themeColor="text1"/>
          <w:sz w:val="22"/>
          <w:szCs w:val="22"/>
        </w:rPr>
      </w:pPr>
      <w:r w:rsidRPr="00D63890">
        <w:rPr>
          <w:rFonts w:ascii="Aptos" w:hAnsi="Aptos" w:cs="Calibri"/>
          <w:color w:val="000000" w:themeColor="text1"/>
          <w:sz w:val="22"/>
          <w:szCs w:val="22"/>
        </w:rPr>
        <w:t xml:space="preserve">Pakiet 10 rekomendacji PSNM zaczyna się od przywrócenia przewidywalnego wsparcia rynku BEV. Należy zapewnić ciągłość finansowania zakupu i leasingu osobowych samochodów elektrycznych. </w:t>
      </w:r>
      <w:proofErr w:type="spellStart"/>
      <w:r w:rsidRPr="00D63890">
        <w:rPr>
          <w:rFonts w:ascii="Aptos" w:hAnsi="Aptos" w:cs="Calibri"/>
          <w:color w:val="000000" w:themeColor="text1"/>
          <w:sz w:val="22"/>
          <w:szCs w:val="22"/>
        </w:rPr>
        <w:t>Social</w:t>
      </w:r>
      <w:proofErr w:type="spellEnd"/>
      <w:r w:rsidRPr="00D63890">
        <w:rPr>
          <w:rFonts w:ascii="Aptos" w:hAnsi="Aptos" w:cs="Calibri"/>
          <w:color w:val="000000" w:themeColor="text1"/>
          <w:sz w:val="22"/>
          <w:szCs w:val="22"/>
        </w:rPr>
        <w:t xml:space="preserve"> leasing powinien przybliżyć </w:t>
      </w:r>
      <w:proofErr w:type="spellStart"/>
      <w:r w:rsidRPr="00D63890">
        <w:rPr>
          <w:rFonts w:ascii="Aptos" w:hAnsi="Aptos" w:cs="Calibri"/>
          <w:color w:val="000000" w:themeColor="text1"/>
          <w:sz w:val="22"/>
          <w:szCs w:val="22"/>
        </w:rPr>
        <w:t>elektromobilność</w:t>
      </w:r>
      <w:proofErr w:type="spellEnd"/>
      <w:r w:rsidRPr="00D63890">
        <w:rPr>
          <w:rFonts w:ascii="Aptos" w:hAnsi="Aptos" w:cs="Calibri"/>
          <w:color w:val="000000" w:themeColor="text1"/>
          <w:sz w:val="22"/>
          <w:szCs w:val="22"/>
        </w:rPr>
        <w:t xml:space="preserve"> gospodarstwom o niższych dochodach i pomóc ograniczyć wykluczenie komunikacyjne. Francja uruchomiła już kolejną edycję takiego programu, z którego skorzystało do tej pory ok. 150 tys. osób. Polska potrzebuje instrumentu opartego na podobnych założeniach, z prostymi zasadami dostępu oraz przejrzystą kalkulacją kosztów.</w:t>
      </w:r>
    </w:p>
    <w:p w14:paraId="2DCFD191" w14:textId="77777777" w:rsidR="00D63890" w:rsidRPr="00D63890" w:rsidRDefault="00D63890" w:rsidP="00D63890">
      <w:pPr>
        <w:spacing w:line="276" w:lineRule="auto"/>
        <w:jc w:val="both"/>
        <w:rPr>
          <w:rFonts w:ascii="Aptos" w:hAnsi="Aptos" w:cs="Calibri"/>
          <w:color w:val="000000" w:themeColor="text1"/>
          <w:sz w:val="22"/>
          <w:szCs w:val="22"/>
        </w:rPr>
      </w:pPr>
    </w:p>
    <w:p w14:paraId="1D273827" w14:textId="77777777" w:rsidR="00D63890" w:rsidRPr="00D63890" w:rsidRDefault="00D63890" w:rsidP="00D63890">
      <w:pPr>
        <w:spacing w:line="276" w:lineRule="auto"/>
        <w:jc w:val="both"/>
        <w:rPr>
          <w:rFonts w:ascii="Aptos" w:hAnsi="Aptos" w:cs="Calibri"/>
          <w:color w:val="000000" w:themeColor="text1"/>
          <w:sz w:val="22"/>
          <w:szCs w:val="22"/>
        </w:rPr>
      </w:pPr>
      <w:r w:rsidRPr="00D63890">
        <w:rPr>
          <w:rFonts w:ascii="Aptos" w:hAnsi="Aptos" w:cs="Calibri"/>
          <w:color w:val="000000" w:themeColor="text1"/>
          <w:sz w:val="22"/>
          <w:szCs w:val="22"/>
        </w:rPr>
        <w:t xml:space="preserve">PSNM rekomenduje </w:t>
      </w:r>
      <w:proofErr w:type="spellStart"/>
      <w:r w:rsidRPr="00D63890">
        <w:rPr>
          <w:rFonts w:ascii="Aptos" w:hAnsi="Aptos" w:cs="Calibri"/>
          <w:color w:val="000000" w:themeColor="text1"/>
          <w:sz w:val="22"/>
          <w:szCs w:val="22"/>
        </w:rPr>
        <w:t>ównież</w:t>
      </w:r>
      <w:proofErr w:type="spellEnd"/>
      <w:r w:rsidRPr="00D63890">
        <w:rPr>
          <w:rFonts w:ascii="Aptos" w:hAnsi="Aptos" w:cs="Calibri"/>
          <w:color w:val="000000" w:themeColor="text1"/>
          <w:sz w:val="22"/>
          <w:szCs w:val="22"/>
        </w:rPr>
        <w:t xml:space="preserve"> wprowadzenie zachęt podatkowych ułatwiających przedsiębiorcom elektryfikację flot. Obejmują one pełne odliczenie VAT dla firmowych BEV także przy użytkowaniu mieszanym, zaliczanie 100% wydatków eksploatacyjnych do kosztów podatkowych, przyspieszoną amortyzację i ulgę na </w:t>
      </w:r>
      <w:proofErr w:type="spellStart"/>
      <w:r w:rsidRPr="00D63890">
        <w:rPr>
          <w:rFonts w:ascii="Aptos" w:hAnsi="Aptos" w:cs="Calibri"/>
          <w:color w:val="000000" w:themeColor="text1"/>
          <w:sz w:val="22"/>
          <w:szCs w:val="22"/>
        </w:rPr>
        <w:t>elektromobilność</w:t>
      </w:r>
      <w:proofErr w:type="spellEnd"/>
      <w:r w:rsidRPr="00D63890">
        <w:rPr>
          <w:rFonts w:ascii="Aptos" w:hAnsi="Aptos" w:cs="Calibri"/>
          <w:color w:val="000000" w:themeColor="text1"/>
          <w:sz w:val="22"/>
          <w:szCs w:val="22"/>
        </w:rPr>
        <w:t xml:space="preserve">. </w:t>
      </w:r>
    </w:p>
    <w:p w14:paraId="696BE14D" w14:textId="77777777" w:rsidR="00D63890" w:rsidRPr="00D63890" w:rsidRDefault="00D63890" w:rsidP="00D63890">
      <w:pPr>
        <w:spacing w:line="276" w:lineRule="auto"/>
        <w:jc w:val="both"/>
        <w:rPr>
          <w:rFonts w:ascii="Aptos" w:hAnsi="Aptos" w:cs="Calibri"/>
          <w:color w:val="000000" w:themeColor="text1"/>
          <w:sz w:val="22"/>
          <w:szCs w:val="22"/>
        </w:rPr>
      </w:pPr>
    </w:p>
    <w:p w14:paraId="04A1E346" w14:textId="77777777" w:rsidR="00D63890" w:rsidRPr="00D63890" w:rsidRDefault="00D63890" w:rsidP="00D63890">
      <w:pPr>
        <w:spacing w:line="276" w:lineRule="auto"/>
        <w:jc w:val="both"/>
        <w:rPr>
          <w:rFonts w:ascii="Aptos" w:hAnsi="Aptos" w:cs="Calibri"/>
          <w:color w:val="000000" w:themeColor="text1"/>
          <w:sz w:val="22"/>
          <w:szCs w:val="22"/>
        </w:rPr>
      </w:pPr>
      <w:r w:rsidRPr="00D63890">
        <w:rPr>
          <w:rFonts w:ascii="Aptos" w:hAnsi="Aptos" w:cs="Calibri"/>
          <w:color w:val="000000" w:themeColor="text1"/>
          <w:sz w:val="22"/>
          <w:szCs w:val="22"/>
        </w:rPr>
        <w:t xml:space="preserve">Równolegle kluczowe jest poprawienie dostępu do tańszego ładowania: uproszczenie instalacji prywatnych punktów, wspieranie inwestycji na osiedlach wielorodzinnych i ograniczenie kosztów usług na stacjach ogólnodostępnych. PSNM w swoich propozycjach wskazuje możliwość zmian </w:t>
      </w:r>
      <w:r w:rsidRPr="00D63890">
        <w:rPr>
          <w:rFonts w:ascii="Aptos" w:hAnsi="Aptos" w:cs="Calibri"/>
          <w:color w:val="000000" w:themeColor="text1"/>
          <w:sz w:val="22"/>
          <w:szCs w:val="22"/>
        </w:rPr>
        <w:lastRenderedPageBreak/>
        <w:t xml:space="preserve">podatkowych dla </w:t>
      </w:r>
      <w:proofErr w:type="spellStart"/>
      <w:r w:rsidRPr="00D63890">
        <w:rPr>
          <w:rFonts w:ascii="Aptos" w:hAnsi="Aptos" w:cs="Calibri"/>
          <w:color w:val="000000" w:themeColor="text1"/>
          <w:sz w:val="22"/>
          <w:szCs w:val="22"/>
        </w:rPr>
        <w:t>elektromobilności</w:t>
      </w:r>
      <w:proofErr w:type="spellEnd"/>
      <w:r w:rsidRPr="00D63890">
        <w:rPr>
          <w:rFonts w:ascii="Aptos" w:hAnsi="Aptos" w:cs="Calibri"/>
          <w:color w:val="000000" w:themeColor="text1"/>
          <w:sz w:val="22"/>
          <w:szCs w:val="22"/>
        </w:rPr>
        <w:t>. Rozwój sieci ładowania wymaga sprawniejszych przyłączeń, rozbudowy sieci elektroenergetycznej i powiązania jej z OZE, magazynami energii oraz inteligentnym ładowaniem.</w:t>
      </w:r>
    </w:p>
    <w:p w14:paraId="1C6D9570" w14:textId="77777777" w:rsidR="00D63890" w:rsidRPr="00D63890" w:rsidRDefault="00D63890" w:rsidP="00D63890">
      <w:pPr>
        <w:pStyle w:val="Nagwek1"/>
        <w:spacing w:before="0" w:after="0" w:line="276" w:lineRule="auto"/>
        <w:jc w:val="both"/>
        <w:rPr>
          <w:rFonts w:ascii="Aptos" w:hAnsi="Aptos" w:cs="Calibri"/>
          <w:b/>
          <w:bCs/>
          <w:color w:val="000000" w:themeColor="text1"/>
          <w:sz w:val="22"/>
          <w:szCs w:val="22"/>
        </w:rPr>
      </w:pPr>
    </w:p>
    <w:p w14:paraId="5198A342" w14:textId="22150BAC" w:rsidR="00D63890" w:rsidRPr="00D63890" w:rsidRDefault="00D63890" w:rsidP="00D63890">
      <w:pPr>
        <w:pStyle w:val="Nagwek1"/>
        <w:spacing w:before="0" w:after="0" w:line="276" w:lineRule="auto"/>
        <w:jc w:val="both"/>
        <w:rPr>
          <w:rFonts w:ascii="Aptos" w:hAnsi="Aptos" w:cs="Calibri"/>
          <w:b/>
          <w:bCs/>
          <w:color w:val="000000" w:themeColor="text1"/>
          <w:sz w:val="22"/>
          <w:szCs w:val="22"/>
        </w:rPr>
      </w:pPr>
      <w:r w:rsidRPr="00D63890">
        <w:rPr>
          <w:rFonts w:ascii="Aptos" w:hAnsi="Aptos" w:cs="Calibri"/>
          <w:b/>
          <w:bCs/>
          <w:color w:val="000000" w:themeColor="text1"/>
          <w:sz w:val="22"/>
          <w:szCs w:val="22"/>
        </w:rPr>
        <w:t>Korzyści dla przemysłu transportu i samorządów</w:t>
      </w:r>
    </w:p>
    <w:p w14:paraId="67BC08F8" w14:textId="77777777" w:rsidR="00D63890" w:rsidRPr="00D63890" w:rsidRDefault="00D63890" w:rsidP="00D63890">
      <w:pPr>
        <w:spacing w:line="276" w:lineRule="auto"/>
        <w:jc w:val="both"/>
        <w:rPr>
          <w:rFonts w:ascii="Aptos" w:hAnsi="Aptos" w:cs="Calibri"/>
          <w:color w:val="000000" w:themeColor="text1"/>
          <w:sz w:val="22"/>
          <w:szCs w:val="22"/>
        </w:rPr>
      </w:pPr>
      <w:r w:rsidRPr="00D63890">
        <w:rPr>
          <w:rFonts w:ascii="Aptos" w:hAnsi="Aptos" w:cs="Calibri"/>
          <w:color w:val="000000" w:themeColor="text1"/>
          <w:sz w:val="22"/>
          <w:szCs w:val="22"/>
        </w:rPr>
        <w:t xml:space="preserve">Należy kontynuować wsparcie zakupu i leasingu elektrycznych pojazdów ciężarowych kategorii N2 i N3 oraz sprawnie zawierać umowy i realizować wypłaty. Pierwsza umowa NFOŚiGW podpisana podczas KNM powinna otworzyć drogę do kolejnych inwestycji, których efekty odczuje polski sektor TSL. Potrzebna jest także infrastruktura ładowania dla ciężkiego transportu, rozwój przewozów intermodalnych i </w:t>
      </w:r>
      <w:proofErr w:type="spellStart"/>
      <w:r w:rsidRPr="00D63890">
        <w:rPr>
          <w:rFonts w:ascii="Aptos" w:hAnsi="Aptos" w:cs="Calibri"/>
          <w:color w:val="000000" w:themeColor="text1"/>
          <w:sz w:val="22"/>
          <w:szCs w:val="22"/>
        </w:rPr>
        <w:t>bezemisyjnej</w:t>
      </w:r>
      <w:proofErr w:type="spellEnd"/>
      <w:r w:rsidRPr="00D63890">
        <w:rPr>
          <w:rFonts w:ascii="Aptos" w:hAnsi="Aptos" w:cs="Calibri"/>
          <w:color w:val="000000" w:themeColor="text1"/>
          <w:sz w:val="22"/>
          <w:szCs w:val="22"/>
        </w:rPr>
        <w:t xml:space="preserve"> logistyki miejskiej.</w:t>
      </w:r>
    </w:p>
    <w:p w14:paraId="5E0E8044" w14:textId="77777777" w:rsidR="00D63890" w:rsidRPr="00D63890" w:rsidRDefault="00D63890" w:rsidP="00D63890">
      <w:pPr>
        <w:spacing w:line="276" w:lineRule="auto"/>
        <w:jc w:val="both"/>
        <w:rPr>
          <w:rFonts w:ascii="Aptos" w:hAnsi="Aptos" w:cs="Calibri"/>
          <w:color w:val="000000" w:themeColor="text1"/>
          <w:sz w:val="22"/>
          <w:szCs w:val="22"/>
        </w:rPr>
      </w:pPr>
    </w:p>
    <w:p w14:paraId="33B104CF" w14:textId="77777777" w:rsidR="00D63890" w:rsidRPr="00D63890" w:rsidRDefault="00D63890" w:rsidP="00D63890">
      <w:pPr>
        <w:spacing w:line="276" w:lineRule="auto"/>
        <w:jc w:val="both"/>
        <w:rPr>
          <w:rFonts w:ascii="Aptos" w:hAnsi="Aptos" w:cs="Calibri"/>
          <w:color w:val="000000" w:themeColor="text1"/>
          <w:sz w:val="22"/>
          <w:szCs w:val="22"/>
        </w:rPr>
      </w:pPr>
      <w:r w:rsidRPr="00D63890">
        <w:rPr>
          <w:rFonts w:ascii="Aptos" w:hAnsi="Aptos" w:cs="Calibri"/>
          <w:color w:val="000000" w:themeColor="text1"/>
          <w:sz w:val="22"/>
          <w:szCs w:val="22"/>
        </w:rPr>
        <w:t xml:space="preserve">Zaangażowanie </w:t>
      </w:r>
      <w:proofErr w:type="spellStart"/>
      <w:r w:rsidRPr="00D63890">
        <w:rPr>
          <w:rFonts w:ascii="Aptos" w:hAnsi="Aptos" w:cs="Calibri"/>
          <w:color w:val="000000" w:themeColor="text1"/>
          <w:sz w:val="22"/>
          <w:szCs w:val="22"/>
        </w:rPr>
        <w:t>pańswa</w:t>
      </w:r>
      <w:proofErr w:type="spellEnd"/>
      <w:r w:rsidRPr="00D63890">
        <w:rPr>
          <w:rFonts w:ascii="Aptos" w:hAnsi="Aptos" w:cs="Calibri"/>
          <w:color w:val="000000" w:themeColor="text1"/>
          <w:sz w:val="22"/>
          <w:szCs w:val="22"/>
        </w:rPr>
        <w:t xml:space="preserve"> w projekt </w:t>
      </w:r>
      <w:proofErr w:type="spellStart"/>
      <w:r w:rsidRPr="00D63890">
        <w:rPr>
          <w:rFonts w:ascii="Aptos" w:hAnsi="Aptos" w:cs="Calibri"/>
          <w:color w:val="000000" w:themeColor="text1"/>
          <w:sz w:val="22"/>
          <w:szCs w:val="22"/>
        </w:rPr>
        <w:t>hubu</w:t>
      </w:r>
      <w:proofErr w:type="spellEnd"/>
      <w:r w:rsidRPr="00D63890">
        <w:rPr>
          <w:rFonts w:ascii="Aptos" w:hAnsi="Aptos" w:cs="Calibri"/>
          <w:color w:val="000000" w:themeColor="text1"/>
          <w:sz w:val="22"/>
          <w:szCs w:val="22"/>
        </w:rPr>
        <w:t xml:space="preserve"> w Jaworznie powinno tworzyć zamówienia dla polskich dostawców i wzmacniać krajowe badania oraz własność intelektualną. Polski Kod Mobilności należy rozwijać poprzez komercjalizację oprogramowania, sztucznej inteligencji i rozwiązań zapewniających bezpieczeństwo nowych technologii. Wdrożenie KOMPASU 2035 powinno zapewnić przewidywalne warunki inwestycji i reinwestycji, rozwój kompetencji pracowników oraz transformację krajowego łańcucha dostaw.</w:t>
      </w:r>
    </w:p>
    <w:p w14:paraId="1B0DA09C" w14:textId="77777777" w:rsidR="00D63890" w:rsidRPr="00D63890" w:rsidRDefault="00D63890" w:rsidP="00D63890">
      <w:pPr>
        <w:spacing w:line="276" w:lineRule="auto"/>
        <w:jc w:val="both"/>
        <w:rPr>
          <w:rFonts w:ascii="Aptos" w:hAnsi="Aptos" w:cs="Calibri"/>
          <w:color w:val="000000" w:themeColor="text1"/>
          <w:sz w:val="22"/>
          <w:szCs w:val="22"/>
        </w:rPr>
      </w:pPr>
    </w:p>
    <w:p w14:paraId="29125690" w14:textId="77777777" w:rsidR="00D63890" w:rsidRPr="00D63890" w:rsidRDefault="00D63890" w:rsidP="00D63890">
      <w:pPr>
        <w:pStyle w:val="NormalnyWeb"/>
        <w:spacing w:before="0" w:beforeAutospacing="0" w:after="0" w:afterAutospacing="0" w:line="276" w:lineRule="auto"/>
        <w:jc w:val="both"/>
        <w:rPr>
          <w:rFonts w:ascii="Aptos" w:eastAsiaTheme="minorEastAsia" w:hAnsi="Aptos" w:cs="Calibri"/>
          <w:color w:val="000000" w:themeColor="text1"/>
          <w:sz w:val="22"/>
          <w:szCs w:val="22"/>
          <w:lang w:eastAsia="en-US"/>
        </w:rPr>
      </w:pPr>
      <w:r w:rsidRPr="00D63890">
        <w:rPr>
          <w:rFonts w:ascii="Aptos" w:eastAsiaTheme="minorEastAsia" w:hAnsi="Aptos" w:cs="Calibri"/>
          <w:color w:val="000000" w:themeColor="text1"/>
          <w:sz w:val="22"/>
          <w:szCs w:val="22"/>
          <w:lang w:eastAsia="en-US"/>
        </w:rPr>
        <w:t xml:space="preserve">Samorządy potrzebują stabilnego finansowania zeroemisyjnego transportu publicznego oraz integracji planowania przestrzennego z rozwojem transportu. Rekomendacje zakładają lepszą koordynację połączeń, wspólną ofertę biletową i wygodne przesiadki między środkami transportu, a także bezpieczne przemieszczanie się pieszo i rowerem oraz rozwój </w:t>
      </w:r>
      <w:proofErr w:type="spellStart"/>
      <w:r w:rsidRPr="00D63890">
        <w:rPr>
          <w:rFonts w:ascii="Aptos" w:eastAsiaTheme="minorEastAsia" w:hAnsi="Aptos" w:cs="Calibri"/>
          <w:color w:val="000000" w:themeColor="text1"/>
          <w:sz w:val="22"/>
          <w:szCs w:val="22"/>
          <w:lang w:eastAsia="en-US"/>
        </w:rPr>
        <w:t>mikromobilności</w:t>
      </w:r>
      <w:proofErr w:type="spellEnd"/>
      <w:r w:rsidRPr="00D63890">
        <w:rPr>
          <w:rFonts w:ascii="Aptos" w:eastAsiaTheme="minorEastAsia" w:hAnsi="Aptos" w:cs="Calibri"/>
          <w:color w:val="000000" w:themeColor="text1"/>
          <w:sz w:val="22"/>
          <w:szCs w:val="22"/>
          <w:lang w:eastAsia="en-US"/>
        </w:rPr>
        <w:t xml:space="preserve"> i usług współdzielonych. Na obszarach o ograniczonej dostępności komunikacyjnej uzupełnieniem powinien być transport na żądanie. Celem jest poprawa dostępu do pracy, edukacji i usług, przeciwdziałanie wykluczeniu transportowemu oraz poprawa jakości powietrza i ograniczenie hałasu.</w:t>
      </w:r>
    </w:p>
    <w:p w14:paraId="0735828B" w14:textId="77777777" w:rsidR="00D63890" w:rsidRPr="00D63890" w:rsidRDefault="00D63890" w:rsidP="00D63890">
      <w:pPr>
        <w:pStyle w:val="NormalnyWeb"/>
        <w:spacing w:before="0" w:beforeAutospacing="0" w:after="0" w:afterAutospacing="0" w:line="276" w:lineRule="auto"/>
        <w:jc w:val="both"/>
        <w:rPr>
          <w:rFonts w:ascii="Aptos" w:eastAsiaTheme="minorEastAsia" w:hAnsi="Aptos" w:cs="Calibri"/>
          <w:color w:val="000000" w:themeColor="text1"/>
          <w:sz w:val="22"/>
          <w:szCs w:val="22"/>
          <w:lang w:eastAsia="en-US"/>
        </w:rPr>
      </w:pPr>
    </w:p>
    <w:p w14:paraId="3F8F923A" w14:textId="406652A2" w:rsidR="00D63890" w:rsidRPr="00D63890" w:rsidRDefault="00D63890" w:rsidP="00D63890">
      <w:pPr>
        <w:spacing w:line="276" w:lineRule="auto"/>
        <w:jc w:val="both"/>
        <w:rPr>
          <w:rFonts w:ascii="Aptos" w:hAnsi="Aptos" w:cs="Calibri"/>
          <w:color w:val="000000" w:themeColor="text1"/>
          <w:sz w:val="22"/>
          <w:szCs w:val="22"/>
        </w:rPr>
      </w:pPr>
      <w:r w:rsidRPr="00D63890">
        <w:rPr>
          <w:rFonts w:ascii="Aptos" w:hAnsi="Aptos" w:cs="Calibri"/>
          <w:color w:val="000000" w:themeColor="text1"/>
          <w:sz w:val="22"/>
          <w:szCs w:val="22"/>
        </w:rPr>
        <w:t>„</w:t>
      </w:r>
      <w:r w:rsidRPr="00D63890">
        <w:rPr>
          <w:rFonts w:ascii="Aptos" w:hAnsi="Aptos" w:cs="Calibri"/>
          <w:i/>
          <w:iCs/>
          <w:color w:val="000000" w:themeColor="text1"/>
          <w:sz w:val="22"/>
          <w:szCs w:val="22"/>
        </w:rPr>
        <w:t xml:space="preserve">KNM pokazał, że polski ekosystem nowej mobilności jest gotowy do działania. Mamy firmy, technologie i propozycje rozwiązań. Potrzebujemy decyzji, które pozwolą tę gotowość wykorzystać. O powodzeniu transformacji będą świadczyć zamówienia dla polskich przedsiębiorstw, lepszy transport dla mieszkańców i nowe miejsca pracy. To powinien być wspólny cel działań po </w:t>
      </w:r>
      <w:proofErr w:type="gramStart"/>
      <w:r w:rsidRPr="00D63890">
        <w:rPr>
          <w:rFonts w:ascii="Aptos" w:hAnsi="Aptos" w:cs="Calibri"/>
          <w:i/>
          <w:iCs/>
          <w:color w:val="000000" w:themeColor="text1"/>
          <w:sz w:val="22"/>
          <w:szCs w:val="22"/>
        </w:rPr>
        <w:t>Kongresie”</w:t>
      </w:r>
      <w:r w:rsidRPr="00D63890">
        <w:rPr>
          <w:rFonts w:ascii="Aptos" w:hAnsi="Aptos" w:cs="Calibri"/>
          <w:color w:val="000000" w:themeColor="text1"/>
          <w:sz w:val="22"/>
          <w:szCs w:val="22"/>
        </w:rPr>
        <w:t xml:space="preserve">  –</w:t>
      </w:r>
      <w:proofErr w:type="gramEnd"/>
      <w:r w:rsidRPr="00D63890">
        <w:rPr>
          <w:rFonts w:ascii="Aptos" w:hAnsi="Aptos" w:cs="Calibri"/>
          <w:color w:val="000000" w:themeColor="text1"/>
          <w:sz w:val="22"/>
          <w:szCs w:val="22"/>
        </w:rPr>
        <w:t xml:space="preserve"> podkreśla </w:t>
      </w:r>
      <w:r w:rsidRPr="00D63890">
        <w:rPr>
          <w:rFonts w:ascii="Aptos" w:hAnsi="Aptos" w:cs="Calibri"/>
          <w:b/>
          <w:bCs/>
          <w:color w:val="000000" w:themeColor="text1"/>
          <w:sz w:val="22"/>
          <w:szCs w:val="22"/>
        </w:rPr>
        <w:t>Agata Wiśniewska-Mazur</w:t>
      </w:r>
      <w:r w:rsidRPr="00D63890">
        <w:rPr>
          <w:rFonts w:ascii="Aptos" w:hAnsi="Aptos" w:cs="Calibri"/>
          <w:color w:val="000000" w:themeColor="text1"/>
          <w:sz w:val="22"/>
          <w:szCs w:val="22"/>
        </w:rPr>
        <w:t>, wiceprezeska PSNM.</w:t>
      </w:r>
    </w:p>
    <w:p w14:paraId="129DE4F1" w14:textId="77777777" w:rsidR="00D63890" w:rsidRPr="00D63890" w:rsidRDefault="00D63890" w:rsidP="00D63890">
      <w:pPr>
        <w:spacing w:line="276" w:lineRule="auto"/>
        <w:jc w:val="both"/>
        <w:rPr>
          <w:rFonts w:ascii="Aptos" w:hAnsi="Aptos" w:cs="Calibri"/>
          <w:color w:val="000000" w:themeColor="text1"/>
          <w:sz w:val="22"/>
          <w:szCs w:val="22"/>
        </w:rPr>
      </w:pPr>
    </w:p>
    <w:p w14:paraId="32FBE587" w14:textId="56E5A155" w:rsidR="00D63890" w:rsidRPr="00D63890" w:rsidRDefault="00D63890" w:rsidP="00D63890">
      <w:pPr>
        <w:spacing w:after="60" w:line="276" w:lineRule="auto"/>
        <w:rPr>
          <w:rFonts w:ascii="Aptos" w:hAnsi="Aptos" w:cs="Calibri"/>
          <w:b/>
          <w:bCs/>
          <w:sz w:val="22"/>
          <w:szCs w:val="22"/>
        </w:rPr>
      </w:pPr>
      <w:r w:rsidRPr="00D63890">
        <w:rPr>
          <w:rFonts w:ascii="Aptos" w:hAnsi="Aptos" w:cs="Calibri"/>
          <w:b/>
          <w:bCs/>
          <w:sz w:val="22"/>
          <w:szCs w:val="22"/>
        </w:rPr>
        <w:t>Więcej informacji:</w:t>
      </w:r>
      <w:r w:rsidRPr="00D63890">
        <w:rPr>
          <w:rFonts w:ascii="Aptos" w:hAnsi="Aptos" w:cs="Calibri"/>
          <w:sz w:val="22"/>
          <w:szCs w:val="22"/>
        </w:rPr>
        <w:t xml:space="preserve"> </w:t>
      </w:r>
      <w:hyperlink r:id="rId7" w:history="1">
        <w:r w:rsidR="00A862A6" w:rsidRPr="00A862A6">
          <w:rPr>
            <w:rStyle w:val="Hipercze"/>
            <w:rFonts w:ascii="Calibri" w:hAnsi="Calibri" w:cs="Calibri"/>
            <w:sz w:val="22"/>
            <w:szCs w:val="22"/>
          </w:rPr>
          <w:t>https://psnm.org/2026/wydarzenia/10-rekomendacji-po-knm-2026/</w:t>
        </w:r>
      </w:hyperlink>
      <w:r w:rsidR="00A862A6" w:rsidRPr="00A862A6">
        <w:rPr>
          <w:rFonts w:ascii="Calibri" w:hAnsi="Calibri" w:cs="Calibri"/>
          <w:sz w:val="22"/>
          <w:szCs w:val="22"/>
        </w:rPr>
        <w:t xml:space="preserve"> </w:t>
      </w:r>
      <w:hyperlink r:id="rId8" w:history="1">
        <w:r w:rsidRPr="00A862A6">
          <w:rPr>
            <w:rStyle w:val="Hipercze"/>
            <w:rFonts w:ascii="Calibri" w:hAnsi="Calibri" w:cs="Calibri"/>
            <w:sz w:val="22"/>
            <w:szCs w:val="22"/>
          </w:rPr>
          <w:t>www.kongresnowejmobilnosci.pl</w:t>
        </w:r>
      </w:hyperlink>
    </w:p>
    <w:p w14:paraId="3A71A406" w14:textId="765B69F4" w:rsidR="00D63890" w:rsidRPr="00D63890" w:rsidRDefault="00D63890" w:rsidP="00D63890">
      <w:pPr>
        <w:pStyle w:val="paragraph"/>
        <w:spacing w:before="0" w:beforeAutospacing="0" w:after="0" w:afterAutospacing="0" w:line="276" w:lineRule="auto"/>
        <w:jc w:val="both"/>
        <w:rPr>
          <w:rFonts w:ascii="Aptos" w:hAnsi="Aptos" w:cs="Calibri"/>
          <w:sz w:val="22"/>
          <w:szCs w:val="22"/>
        </w:rPr>
      </w:pPr>
      <w:r w:rsidRPr="00D63890">
        <w:rPr>
          <w:rFonts w:ascii="Aptos" w:hAnsi="Aptos" w:cstheme="minorHAnsi"/>
          <w:sz w:val="22"/>
          <w:szCs w:val="22"/>
        </w:rPr>
        <w:t>--</w:t>
      </w:r>
    </w:p>
    <w:p w14:paraId="1E80F980" w14:textId="0C38B3EE" w:rsidR="00D63890" w:rsidRPr="00D63890" w:rsidRDefault="00D63890" w:rsidP="00D63890">
      <w:pPr>
        <w:pStyle w:val="paragraph"/>
        <w:spacing w:before="0" w:beforeAutospacing="0" w:after="0" w:afterAutospacing="0" w:line="276" w:lineRule="auto"/>
        <w:jc w:val="both"/>
        <w:rPr>
          <w:rFonts w:ascii="Aptos" w:hAnsi="Aptos" w:cs="Calibri"/>
          <w:sz w:val="22"/>
          <w:szCs w:val="22"/>
        </w:rPr>
      </w:pPr>
      <w:r w:rsidRPr="00D63890">
        <w:rPr>
          <w:rStyle w:val="normaltextrun"/>
          <w:rFonts w:ascii="Aptos" w:eastAsiaTheme="majorEastAsia" w:hAnsi="Aptos" w:cstheme="minorHAnsi"/>
          <w:b/>
          <w:bCs/>
          <w:sz w:val="22"/>
          <w:szCs w:val="22"/>
        </w:rPr>
        <w:t>Kontakt</w:t>
      </w:r>
    </w:p>
    <w:p w14:paraId="5B9D91BE" w14:textId="77777777" w:rsidR="00D63890" w:rsidRDefault="00D63890" w:rsidP="00D63890">
      <w:pPr>
        <w:pStyle w:val="paragraph"/>
        <w:spacing w:before="0" w:beforeAutospacing="0" w:after="0" w:afterAutospacing="0" w:line="276" w:lineRule="auto"/>
        <w:jc w:val="both"/>
        <w:rPr>
          <w:rStyle w:val="normaltextrun"/>
          <w:rFonts w:ascii="Aptos" w:eastAsiaTheme="majorEastAsia" w:hAnsi="Aptos" w:cstheme="minorHAnsi"/>
          <w:b/>
          <w:bCs/>
          <w:sz w:val="22"/>
          <w:szCs w:val="22"/>
        </w:rPr>
      </w:pPr>
    </w:p>
    <w:p w14:paraId="54F06330" w14:textId="1899B410" w:rsidR="00D63890" w:rsidRPr="00D63890" w:rsidRDefault="00D63890" w:rsidP="00D63890">
      <w:pPr>
        <w:pStyle w:val="paragraph"/>
        <w:spacing w:before="0" w:beforeAutospacing="0" w:after="0" w:afterAutospacing="0" w:line="276" w:lineRule="auto"/>
        <w:jc w:val="both"/>
        <w:rPr>
          <w:rFonts w:ascii="Aptos" w:hAnsi="Aptos" w:cs="Calibri"/>
          <w:sz w:val="22"/>
          <w:szCs w:val="22"/>
        </w:rPr>
      </w:pPr>
      <w:r w:rsidRPr="00D63890">
        <w:rPr>
          <w:rStyle w:val="normaltextrun"/>
          <w:rFonts w:ascii="Aptos" w:eastAsiaTheme="majorEastAsia" w:hAnsi="Aptos" w:cstheme="minorHAnsi"/>
          <w:b/>
          <w:bCs/>
          <w:sz w:val="22"/>
          <w:szCs w:val="22"/>
        </w:rPr>
        <w:t>Maciej Gis</w:t>
      </w:r>
      <w:r w:rsidRPr="00D63890">
        <w:rPr>
          <w:rStyle w:val="normaltextrun"/>
          <w:rFonts w:ascii="Aptos" w:eastAsiaTheme="majorEastAsia" w:hAnsi="Aptos" w:cstheme="minorHAnsi"/>
          <w:sz w:val="22"/>
          <w:szCs w:val="22"/>
        </w:rPr>
        <w:t>, Dyrektor Biura Komunikacji PSNM</w:t>
      </w:r>
    </w:p>
    <w:p w14:paraId="251A116A" w14:textId="77777777" w:rsidR="00D63890" w:rsidRPr="00D63890" w:rsidRDefault="00D63890" w:rsidP="00D63890">
      <w:pPr>
        <w:pStyle w:val="paragraph"/>
        <w:spacing w:before="0" w:beforeAutospacing="0" w:after="0" w:afterAutospacing="0" w:line="276" w:lineRule="auto"/>
        <w:jc w:val="both"/>
        <w:rPr>
          <w:rFonts w:ascii="Aptos" w:hAnsi="Aptos" w:cs="Calibri"/>
          <w:sz w:val="22"/>
          <w:szCs w:val="22"/>
          <w:lang w:val="en-US"/>
        </w:rPr>
      </w:pPr>
      <w:r w:rsidRPr="00D63890">
        <w:rPr>
          <w:rStyle w:val="normaltextrun"/>
          <w:rFonts w:ascii="Aptos" w:eastAsiaTheme="majorEastAsia" w:hAnsi="Aptos" w:cstheme="minorHAnsi"/>
          <w:sz w:val="22"/>
          <w:szCs w:val="22"/>
          <w:lang w:val="en-US"/>
        </w:rPr>
        <w:t xml:space="preserve">e-mail: </w:t>
      </w:r>
      <w:hyperlink r:id="rId9" w:history="1">
        <w:r w:rsidRPr="00D63890">
          <w:rPr>
            <w:rStyle w:val="Hipercze"/>
            <w:rFonts w:ascii="Aptos" w:hAnsi="Aptos" w:cs="Calibri"/>
            <w:sz w:val="22"/>
            <w:szCs w:val="22"/>
            <w:lang w:val="en-US"/>
          </w:rPr>
          <w:t>maciej.gis@psnm.org</w:t>
        </w:r>
      </w:hyperlink>
      <w:r w:rsidRPr="00D63890">
        <w:rPr>
          <w:rStyle w:val="normaltextrun"/>
          <w:rFonts w:ascii="Aptos" w:eastAsiaTheme="majorEastAsia" w:hAnsi="Aptos" w:cstheme="minorHAnsi"/>
          <w:sz w:val="22"/>
          <w:szCs w:val="22"/>
          <w:lang w:val="en-US"/>
        </w:rPr>
        <w:t>; tel.: (+48) 606 740 357</w:t>
      </w:r>
    </w:p>
    <w:p w14:paraId="741AD557" w14:textId="77777777" w:rsidR="00D63890" w:rsidRPr="00D63890" w:rsidRDefault="00D63890" w:rsidP="00D63890">
      <w:pPr>
        <w:pStyle w:val="paragraph"/>
        <w:spacing w:before="0" w:beforeAutospacing="0" w:after="0" w:afterAutospacing="0" w:line="276" w:lineRule="auto"/>
        <w:jc w:val="both"/>
        <w:rPr>
          <w:rFonts w:ascii="Aptos" w:hAnsi="Aptos" w:cs="Calibri"/>
          <w:sz w:val="22"/>
          <w:szCs w:val="22"/>
          <w:lang w:val="en-US"/>
        </w:rPr>
      </w:pPr>
    </w:p>
    <w:p w14:paraId="44774F89" w14:textId="77777777" w:rsidR="00D63890" w:rsidRPr="00D63890" w:rsidRDefault="00D63890" w:rsidP="00D63890">
      <w:pPr>
        <w:pStyle w:val="paragraph"/>
        <w:spacing w:before="0" w:beforeAutospacing="0" w:after="0" w:afterAutospacing="0" w:line="276" w:lineRule="auto"/>
        <w:jc w:val="both"/>
        <w:rPr>
          <w:rFonts w:ascii="Aptos" w:hAnsi="Aptos" w:cs="Calibri"/>
          <w:sz w:val="22"/>
          <w:szCs w:val="22"/>
        </w:rPr>
      </w:pPr>
      <w:r w:rsidRPr="00D63890">
        <w:rPr>
          <w:rStyle w:val="normaltextrun"/>
          <w:rFonts w:ascii="Aptos" w:eastAsiaTheme="majorEastAsia" w:hAnsi="Aptos" w:cstheme="minorHAnsi"/>
          <w:b/>
          <w:bCs/>
          <w:sz w:val="22"/>
          <w:szCs w:val="22"/>
        </w:rPr>
        <w:t>Jan Wiewiór</w:t>
      </w:r>
      <w:r w:rsidRPr="00D63890">
        <w:rPr>
          <w:rStyle w:val="normaltextrun"/>
          <w:rFonts w:ascii="Aptos" w:eastAsiaTheme="majorEastAsia" w:hAnsi="Aptos" w:cstheme="minorHAnsi"/>
          <w:sz w:val="22"/>
          <w:szCs w:val="22"/>
        </w:rPr>
        <w:t>, Specjalista ds. PR PSNM</w:t>
      </w:r>
    </w:p>
    <w:p w14:paraId="7F067BDD" w14:textId="2668595B" w:rsidR="00C16EA4" w:rsidRPr="00D63890" w:rsidRDefault="00D63890" w:rsidP="00D63890">
      <w:pPr>
        <w:pStyle w:val="paragraph"/>
        <w:spacing w:before="0" w:beforeAutospacing="0" w:after="0" w:afterAutospacing="0" w:line="276" w:lineRule="auto"/>
        <w:jc w:val="both"/>
        <w:rPr>
          <w:rFonts w:ascii="Aptos" w:eastAsiaTheme="majorEastAsia" w:hAnsi="Aptos" w:cstheme="minorHAnsi"/>
          <w:sz w:val="22"/>
          <w:szCs w:val="22"/>
          <w:lang w:val="en-US"/>
        </w:rPr>
      </w:pPr>
      <w:r w:rsidRPr="00D63890">
        <w:rPr>
          <w:rStyle w:val="normaltextrun"/>
          <w:rFonts w:ascii="Aptos" w:eastAsiaTheme="majorEastAsia" w:hAnsi="Aptos" w:cstheme="minorHAnsi"/>
          <w:sz w:val="22"/>
          <w:szCs w:val="22"/>
          <w:lang w:val="en-US"/>
        </w:rPr>
        <w:lastRenderedPageBreak/>
        <w:t xml:space="preserve">e-mail: </w:t>
      </w:r>
      <w:hyperlink r:id="rId10" w:history="1">
        <w:r w:rsidRPr="00D63890">
          <w:rPr>
            <w:rStyle w:val="Hipercze"/>
            <w:rFonts w:ascii="Aptos" w:hAnsi="Aptos" w:cs="Calibri"/>
            <w:sz w:val="22"/>
            <w:szCs w:val="22"/>
            <w:lang w:val="en-US"/>
          </w:rPr>
          <w:t>jan.wiewior@psnm.org</w:t>
        </w:r>
      </w:hyperlink>
      <w:r w:rsidRPr="00D63890">
        <w:rPr>
          <w:rStyle w:val="normaltextrun"/>
          <w:rFonts w:ascii="Aptos" w:eastAsiaTheme="majorEastAsia" w:hAnsi="Aptos" w:cstheme="minorHAnsi"/>
          <w:sz w:val="22"/>
          <w:szCs w:val="22"/>
          <w:lang w:val="en-US"/>
        </w:rPr>
        <w:t>; tel.: (+48) 608 019 500</w:t>
      </w:r>
    </w:p>
    <w:sectPr w:rsidR="00C16EA4" w:rsidRPr="00D63890" w:rsidSect="008E2574">
      <w:headerReference w:type="default" r:id="rId11"/>
      <w:footerReference w:type="default" r:id="rId12"/>
      <w:headerReference w:type="first" r:id="rId13"/>
      <w:footerReference w:type="first" r:id="rId14"/>
      <w:pgSz w:w="11906" w:h="16838"/>
      <w:pgMar w:top="2523" w:right="1417" w:bottom="13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2DB85" w14:textId="77777777" w:rsidR="00FF1075" w:rsidRDefault="00FF1075" w:rsidP="0006534A">
      <w:r>
        <w:separator/>
      </w:r>
    </w:p>
  </w:endnote>
  <w:endnote w:type="continuationSeparator" w:id="0">
    <w:p w14:paraId="3D9CAB68" w14:textId="77777777" w:rsidR="00FF1075" w:rsidRDefault="00FF1075" w:rsidP="00065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EE"/>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BA9A" w14:textId="10754026" w:rsidR="00D37EE3" w:rsidRDefault="00DE4042">
    <w:pPr>
      <w:pStyle w:val="Stopka"/>
    </w:pPr>
    <w:r w:rsidRPr="00DE4042">
      <w:rPr>
        <w:noProof/>
      </w:rPr>
      <w:drawing>
        <wp:anchor distT="0" distB="0" distL="114300" distR="114300" simplePos="0" relativeHeight="251697152" behindDoc="0" locked="0" layoutInCell="1" allowOverlap="1" wp14:anchorId="7D2A994A" wp14:editId="6E7816E6">
          <wp:simplePos x="0" y="0"/>
          <wp:positionH relativeFrom="column">
            <wp:posOffset>-5080</wp:posOffset>
          </wp:positionH>
          <wp:positionV relativeFrom="paragraph">
            <wp:posOffset>57353</wp:posOffset>
          </wp:positionV>
          <wp:extent cx="5760720" cy="201295"/>
          <wp:effectExtent l="0" t="0" r="5080" b="1905"/>
          <wp:wrapNone/>
          <wp:docPr id="182540728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407281" name=""/>
                  <pic:cNvPicPr/>
                </pic:nvPicPr>
                <pic:blipFill>
                  <a:blip r:embed="rId1"/>
                  <a:stretch>
                    <a:fillRect/>
                  </a:stretch>
                </pic:blipFill>
                <pic:spPr>
                  <a:xfrm>
                    <a:off x="0" y="0"/>
                    <a:ext cx="5760720" cy="20129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24D00" w14:textId="305D5EF2" w:rsidR="00681AEA" w:rsidRDefault="00DE4042">
    <w:pPr>
      <w:pStyle w:val="Stopka"/>
    </w:pPr>
    <w:r w:rsidRPr="00DE4042">
      <w:rPr>
        <w:noProof/>
      </w:rPr>
      <w:drawing>
        <wp:anchor distT="0" distB="0" distL="114300" distR="114300" simplePos="0" relativeHeight="251698176" behindDoc="0" locked="0" layoutInCell="1" allowOverlap="1" wp14:anchorId="091046E7" wp14:editId="153E13C1">
          <wp:simplePos x="0" y="0"/>
          <wp:positionH relativeFrom="column">
            <wp:posOffset>-5080</wp:posOffset>
          </wp:positionH>
          <wp:positionV relativeFrom="paragraph">
            <wp:posOffset>57353</wp:posOffset>
          </wp:positionV>
          <wp:extent cx="5760720" cy="201295"/>
          <wp:effectExtent l="0" t="0" r="5080" b="1905"/>
          <wp:wrapNone/>
          <wp:docPr id="199344051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440512" name=""/>
                  <pic:cNvPicPr/>
                </pic:nvPicPr>
                <pic:blipFill>
                  <a:blip r:embed="rId1"/>
                  <a:stretch>
                    <a:fillRect/>
                  </a:stretch>
                </pic:blipFill>
                <pic:spPr>
                  <a:xfrm>
                    <a:off x="0" y="0"/>
                    <a:ext cx="5760720" cy="2012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B8C8C" w14:textId="77777777" w:rsidR="00FF1075" w:rsidRDefault="00FF1075" w:rsidP="0006534A">
      <w:r>
        <w:separator/>
      </w:r>
    </w:p>
  </w:footnote>
  <w:footnote w:type="continuationSeparator" w:id="0">
    <w:p w14:paraId="511B67FC" w14:textId="77777777" w:rsidR="00FF1075" w:rsidRDefault="00FF1075" w:rsidP="00065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B0B4C" w14:textId="198CC71E" w:rsidR="0006534A" w:rsidRDefault="00A26531">
    <w:pPr>
      <w:pStyle w:val="Nagwek"/>
    </w:pPr>
    <w:r>
      <w:rPr>
        <w:noProof/>
      </w:rPr>
      <w:drawing>
        <wp:anchor distT="0" distB="0" distL="114300" distR="114300" simplePos="0" relativeHeight="251695104" behindDoc="0" locked="0" layoutInCell="1" allowOverlap="1" wp14:anchorId="0A0B2D47" wp14:editId="074A36DC">
          <wp:simplePos x="0" y="0"/>
          <wp:positionH relativeFrom="column">
            <wp:posOffset>4525645</wp:posOffset>
          </wp:positionH>
          <wp:positionV relativeFrom="paragraph">
            <wp:posOffset>-51435</wp:posOffset>
          </wp:positionV>
          <wp:extent cx="1233805" cy="845820"/>
          <wp:effectExtent l="0" t="0" r="0" b="5080"/>
          <wp:wrapNone/>
          <wp:docPr id="700316791"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316791" name="Obraz 7"/>
                  <pic:cNvPicPr/>
                </pic:nvPicPr>
                <pic:blipFill>
                  <a:blip r:embed="rId1">
                    <a:extLst>
                      <a:ext uri="{28A0092B-C50C-407E-A947-70E740481C1C}">
                        <a14:useLocalDpi xmlns:a14="http://schemas.microsoft.com/office/drawing/2010/main" val="0"/>
                      </a:ext>
                    </a:extLst>
                  </a:blip>
                  <a:stretch>
                    <a:fillRect/>
                  </a:stretch>
                </pic:blipFill>
                <pic:spPr>
                  <a:xfrm>
                    <a:off x="0" y="0"/>
                    <a:ext cx="1233805" cy="8458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4080" behindDoc="0" locked="0" layoutInCell="1" allowOverlap="1" wp14:anchorId="6A913E7A" wp14:editId="48BF7AE7">
          <wp:simplePos x="0" y="0"/>
          <wp:positionH relativeFrom="column">
            <wp:posOffset>5080</wp:posOffset>
          </wp:positionH>
          <wp:positionV relativeFrom="paragraph">
            <wp:posOffset>-128742</wp:posOffset>
          </wp:positionV>
          <wp:extent cx="2824681" cy="963221"/>
          <wp:effectExtent l="0" t="0" r="0" b="2540"/>
          <wp:wrapNone/>
          <wp:docPr id="145426917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269173" name="Obraz 6"/>
                  <pic:cNvPicPr/>
                </pic:nvPicPr>
                <pic:blipFill>
                  <a:blip r:embed="rId2">
                    <a:extLst>
                      <a:ext uri="{28A0092B-C50C-407E-A947-70E740481C1C}">
                        <a14:useLocalDpi xmlns:a14="http://schemas.microsoft.com/office/drawing/2010/main" val="0"/>
                      </a:ext>
                    </a:extLst>
                  </a:blip>
                  <a:stretch>
                    <a:fillRect/>
                  </a:stretch>
                </pic:blipFill>
                <pic:spPr>
                  <a:xfrm>
                    <a:off x="0" y="0"/>
                    <a:ext cx="2824681" cy="963221"/>
                  </a:xfrm>
                  <a:prstGeom prst="rect">
                    <a:avLst/>
                  </a:prstGeom>
                </pic:spPr>
              </pic:pic>
            </a:graphicData>
          </a:graphic>
          <wp14:sizeRelH relativeFrom="page">
            <wp14:pctWidth>0</wp14:pctWidth>
          </wp14:sizeRelH>
          <wp14:sizeRelV relativeFrom="page">
            <wp14:pctHeight>0</wp14:pctHeight>
          </wp14:sizeRelV>
        </wp:anchor>
      </w:drawing>
    </w:r>
    <w:r w:rsidR="003D3EDB" w:rsidRPr="003D3EDB">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ECDFA" w14:textId="51947E17" w:rsidR="00681AEA" w:rsidRDefault="009706D7">
    <w:pPr>
      <w:pStyle w:val="Nagwek"/>
    </w:pPr>
    <w:r>
      <w:rPr>
        <w:noProof/>
      </w:rPr>
      <w:drawing>
        <wp:anchor distT="0" distB="0" distL="114300" distR="114300" simplePos="0" relativeHeight="251691008" behindDoc="0" locked="0" layoutInCell="1" allowOverlap="1" wp14:anchorId="1F9E1712" wp14:editId="3F5ACC94">
          <wp:simplePos x="0" y="0"/>
          <wp:positionH relativeFrom="column">
            <wp:posOffset>4877</wp:posOffset>
          </wp:positionH>
          <wp:positionV relativeFrom="paragraph">
            <wp:posOffset>-268890</wp:posOffset>
          </wp:positionV>
          <wp:extent cx="3852154" cy="1313911"/>
          <wp:effectExtent l="0" t="0" r="0" b="0"/>
          <wp:wrapNone/>
          <wp:docPr id="68901470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14703" name="Obraz 3"/>
                  <pic:cNvPicPr/>
                </pic:nvPicPr>
                <pic:blipFill>
                  <a:blip r:embed="rId1">
                    <a:extLst>
                      <a:ext uri="{28A0092B-C50C-407E-A947-70E740481C1C}">
                        <a14:useLocalDpi xmlns:a14="http://schemas.microsoft.com/office/drawing/2010/main" val="0"/>
                      </a:ext>
                    </a:extLst>
                  </a:blip>
                  <a:stretch>
                    <a:fillRect/>
                  </a:stretch>
                </pic:blipFill>
                <pic:spPr>
                  <a:xfrm>
                    <a:off x="0" y="0"/>
                    <a:ext cx="3859830" cy="1316529"/>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9984" behindDoc="0" locked="0" layoutInCell="1" allowOverlap="1" wp14:anchorId="4C055A02" wp14:editId="2D9298DA">
          <wp:simplePos x="0" y="0"/>
          <wp:positionH relativeFrom="column">
            <wp:posOffset>4201160</wp:posOffset>
          </wp:positionH>
          <wp:positionV relativeFrom="paragraph">
            <wp:posOffset>-167208</wp:posOffset>
          </wp:positionV>
          <wp:extent cx="1552575" cy="1064260"/>
          <wp:effectExtent l="0" t="0" r="0" b="2540"/>
          <wp:wrapNone/>
          <wp:docPr id="134399870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998701" name="Obraz 2"/>
                  <pic:cNvPicPr/>
                </pic:nvPicPr>
                <pic:blipFill>
                  <a:blip r:embed="rId2">
                    <a:extLst>
                      <a:ext uri="{28A0092B-C50C-407E-A947-70E740481C1C}">
                        <a14:useLocalDpi xmlns:a14="http://schemas.microsoft.com/office/drawing/2010/main" val="0"/>
                      </a:ext>
                    </a:extLst>
                  </a:blip>
                  <a:stretch>
                    <a:fillRect/>
                  </a:stretch>
                </pic:blipFill>
                <pic:spPr>
                  <a:xfrm>
                    <a:off x="0" y="0"/>
                    <a:ext cx="1552575" cy="1064260"/>
                  </a:xfrm>
                  <a:prstGeom prst="rect">
                    <a:avLst/>
                  </a:prstGeom>
                </pic:spPr>
              </pic:pic>
            </a:graphicData>
          </a:graphic>
          <wp14:sizeRelH relativeFrom="page">
            <wp14:pctWidth>0</wp14:pctWidth>
          </wp14:sizeRelH>
          <wp14:sizeRelV relativeFrom="page">
            <wp14:pctHeight>0</wp14:pctHeight>
          </wp14:sizeRelV>
        </wp:anchor>
      </w:drawing>
    </w:r>
    <w:r w:rsidR="00566A49" w:rsidRPr="00566A49">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80A5D"/>
    <w:multiLevelType w:val="hybridMultilevel"/>
    <w:tmpl w:val="8E12B7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FA33035"/>
    <w:multiLevelType w:val="hybridMultilevel"/>
    <w:tmpl w:val="3EF469C4"/>
    <w:lvl w:ilvl="0" w:tplc="EA9C1356">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62003576">
    <w:abstractNumId w:val="0"/>
  </w:num>
  <w:num w:numId="2" w16cid:durableId="717515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34A"/>
    <w:rsid w:val="00001E14"/>
    <w:rsid w:val="0006534A"/>
    <w:rsid w:val="00066327"/>
    <w:rsid w:val="0007565B"/>
    <w:rsid w:val="000A65FD"/>
    <w:rsid w:val="000A6997"/>
    <w:rsid w:val="001036ED"/>
    <w:rsid w:val="00117BAD"/>
    <w:rsid w:val="001220ED"/>
    <w:rsid w:val="00133767"/>
    <w:rsid w:val="00170D8E"/>
    <w:rsid w:val="00173D5E"/>
    <w:rsid w:val="001B7790"/>
    <w:rsid w:val="001C0CCE"/>
    <w:rsid w:val="001D5373"/>
    <w:rsid w:val="00263C17"/>
    <w:rsid w:val="00281CF6"/>
    <w:rsid w:val="00297164"/>
    <w:rsid w:val="0033309B"/>
    <w:rsid w:val="003D3EDB"/>
    <w:rsid w:val="003D56A2"/>
    <w:rsid w:val="003E3446"/>
    <w:rsid w:val="00420379"/>
    <w:rsid w:val="0042763A"/>
    <w:rsid w:val="004633B3"/>
    <w:rsid w:val="00490F9A"/>
    <w:rsid w:val="00494A61"/>
    <w:rsid w:val="004C6B52"/>
    <w:rsid w:val="004C72E1"/>
    <w:rsid w:val="004F6DAD"/>
    <w:rsid w:val="0050325E"/>
    <w:rsid w:val="00554B71"/>
    <w:rsid w:val="00566A49"/>
    <w:rsid w:val="005E744C"/>
    <w:rsid w:val="00605094"/>
    <w:rsid w:val="00617F0E"/>
    <w:rsid w:val="00653BFA"/>
    <w:rsid w:val="00681AEA"/>
    <w:rsid w:val="00723923"/>
    <w:rsid w:val="0073241C"/>
    <w:rsid w:val="007453F1"/>
    <w:rsid w:val="00796134"/>
    <w:rsid w:val="00802E60"/>
    <w:rsid w:val="0080430B"/>
    <w:rsid w:val="00830FA3"/>
    <w:rsid w:val="00851A46"/>
    <w:rsid w:val="00867857"/>
    <w:rsid w:val="0087194C"/>
    <w:rsid w:val="008B46B6"/>
    <w:rsid w:val="008C6568"/>
    <w:rsid w:val="008D28E0"/>
    <w:rsid w:val="008E2574"/>
    <w:rsid w:val="0095339E"/>
    <w:rsid w:val="0096553E"/>
    <w:rsid w:val="009706D7"/>
    <w:rsid w:val="009A3D9E"/>
    <w:rsid w:val="009C4941"/>
    <w:rsid w:val="009F6B90"/>
    <w:rsid w:val="00A200DA"/>
    <w:rsid w:val="00A26531"/>
    <w:rsid w:val="00A5621D"/>
    <w:rsid w:val="00A80CEC"/>
    <w:rsid w:val="00A862A6"/>
    <w:rsid w:val="00AA5FEF"/>
    <w:rsid w:val="00AA7354"/>
    <w:rsid w:val="00AB12D8"/>
    <w:rsid w:val="00AD0D70"/>
    <w:rsid w:val="00B04115"/>
    <w:rsid w:val="00B872EA"/>
    <w:rsid w:val="00BB7869"/>
    <w:rsid w:val="00BF3BBA"/>
    <w:rsid w:val="00C06A92"/>
    <w:rsid w:val="00C16EA4"/>
    <w:rsid w:val="00C2046B"/>
    <w:rsid w:val="00C3631A"/>
    <w:rsid w:val="00C4275B"/>
    <w:rsid w:val="00C42A59"/>
    <w:rsid w:val="00C42F10"/>
    <w:rsid w:val="00C8608C"/>
    <w:rsid w:val="00CA3A9C"/>
    <w:rsid w:val="00CC7A1C"/>
    <w:rsid w:val="00CE010E"/>
    <w:rsid w:val="00CF2B8D"/>
    <w:rsid w:val="00CF3EAF"/>
    <w:rsid w:val="00CF4719"/>
    <w:rsid w:val="00D37EE3"/>
    <w:rsid w:val="00D45E9D"/>
    <w:rsid w:val="00D63127"/>
    <w:rsid w:val="00D63890"/>
    <w:rsid w:val="00D729A8"/>
    <w:rsid w:val="00D85E39"/>
    <w:rsid w:val="00DA4357"/>
    <w:rsid w:val="00DD4573"/>
    <w:rsid w:val="00DE4042"/>
    <w:rsid w:val="00DF005A"/>
    <w:rsid w:val="00E05B64"/>
    <w:rsid w:val="00E233EE"/>
    <w:rsid w:val="00E74559"/>
    <w:rsid w:val="00E950E8"/>
    <w:rsid w:val="00EC29BB"/>
    <w:rsid w:val="00F00C65"/>
    <w:rsid w:val="00F013C2"/>
    <w:rsid w:val="00F37D8D"/>
    <w:rsid w:val="00F907A2"/>
    <w:rsid w:val="00FB19AE"/>
    <w:rsid w:val="00FD0342"/>
    <w:rsid w:val="00FF10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F0AB5"/>
  <w15:chartTrackingRefBased/>
  <w15:docId w15:val="{65D50E37-531F-5E45-BAE0-1A9BD4D0F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653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653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6534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6534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6534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6534A"/>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6534A"/>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6534A"/>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6534A"/>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6534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6534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6534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6534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6534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6534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6534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6534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6534A"/>
    <w:rPr>
      <w:rFonts w:eastAsiaTheme="majorEastAsia" w:cstheme="majorBidi"/>
      <w:color w:val="272727" w:themeColor="text1" w:themeTint="D8"/>
    </w:rPr>
  </w:style>
  <w:style w:type="paragraph" w:styleId="Tytu">
    <w:name w:val="Title"/>
    <w:basedOn w:val="Normalny"/>
    <w:next w:val="Normalny"/>
    <w:link w:val="TytuZnak"/>
    <w:uiPriority w:val="10"/>
    <w:qFormat/>
    <w:rsid w:val="0006534A"/>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6534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6534A"/>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6534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6534A"/>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06534A"/>
    <w:rPr>
      <w:i/>
      <w:iCs/>
      <w:color w:val="404040" w:themeColor="text1" w:themeTint="BF"/>
    </w:rPr>
  </w:style>
  <w:style w:type="paragraph" w:styleId="Akapitzlist">
    <w:name w:val="List Paragraph"/>
    <w:basedOn w:val="Normalny"/>
    <w:uiPriority w:val="34"/>
    <w:qFormat/>
    <w:rsid w:val="0006534A"/>
    <w:pPr>
      <w:ind w:left="720"/>
      <w:contextualSpacing/>
    </w:pPr>
  </w:style>
  <w:style w:type="character" w:styleId="Wyrnienieintensywne">
    <w:name w:val="Intense Emphasis"/>
    <w:basedOn w:val="Domylnaczcionkaakapitu"/>
    <w:uiPriority w:val="21"/>
    <w:qFormat/>
    <w:rsid w:val="0006534A"/>
    <w:rPr>
      <w:i/>
      <w:iCs/>
      <w:color w:val="0F4761" w:themeColor="accent1" w:themeShade="BF"/>
    </w:rPr>
  </w:style>
  <w:style w:type="paragraph" w:styleId="Cytatintensywny">
    <w:name w:val="Intense Quote"/>
    <w:basedOn w:val="Normalny"/>
    <w:next w:val="Normalny"/>
    <w:link w:val="CytatintensywnyZnak"/>
    <w:uiPriority w:val="30"/>
    <w:qFormat/>
    <w:rsid w:val="000653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6534A"/>
    <w:rPr>
      <w:i/>
      <w:iCs/>
      <w:color w:val="0F4761" w:themeColor="accent1" w:themeShade="BF"/>
    </w:rPr>
  </w:style>
  <w:style w:type="character" w:styleId="Odwoanieintensywne">
    <w:name w:val="Intense Reference"/>
    <w:basedOn w:val="Domylnaczcionkaakapitu"/>
    <w:uiPriority w:val="32"/>
    <w:qFormat/>
    <w:rsid w:val="0006534A"/>
    <w:rPr>
      <w:b/>
      <w:bCs/>
      <w:smallCaps/>
      <w:color w:val="0F4761" w:themeColor="accent1" w:themeShade="BF"/>
      <w:spacing w:val="5"/>
    </w:rPr>
  </w:style>
  <w:style w:type="paragraph" w:styleId="Nagwek">
    <w:name w:val="header"/>
    <w:basedOn w:val="Normalny"/>
    <w:link w:val="NagwekZnak"/>
    <w:uiPriority w:val="99"/>
    <w:unhideWhenUsed/>
    <w:rsid w:val="0006534A"/>
    <w:pPr>
      <w:tabs>
        <w:tab w:val="center" w:pos="4536"/>
        <w:tab w:val="right" w:pos="9072"/>
      </w:tabs>
    </w:pPr>
  </w:style>
  <w:style w:type="character" w:customStyle="1" w:styleId="NagwekZnak">
    <w:name w:val="Nagłówek Znak"/>
    <w:basedOn w:val="Domylnaczcionkaakapitu"/>
    <w:link w:val="Nagwek"/>
    <w:uiPriority w:val="99"/>
    <w:rsid w:val="0006534A"/>
  </w:style>
  <w:style w:type="paragraph" w:styleId="Stopka">
    <w:name w:val="footer"/>
    <w:basedOn w:val="Normalny"/>
    <w:link w:val="StopkaZnak"/>
    <w:uiPriority w:val="99"/>
    <w:unhideWhenUsed/>
    <w:rsid w:val="0006534A"/>
    <w:pPr>
      <w:tabs>
        <w:tab w:val="center" w:pos="4536"/>
        <w:tab w:val="right" w:pos="9072"/>
      </w:tabs>
    </w:pPr>
  </w:style>
  <w:style w:type="character" w:customStyle="1" w:styleId="StopkaZnak">
    <w:name w:val="Stopka Znak"/>
    <w:basedOn w:val="Domylnaczcionkaakapitu"/>
    <w:link w:val="Stopka"/>
    <w:uiPriority w:val="99"/>
    <w:rsid w:val="0006534A"/>
  </w:style>
  <w:style w:type="paragraph" w:styleId="NormalnyWeb">
    <w:name w:val="Normal (Web)"/>
    <w:basedOn w:val="Normalny"/>
    <w:uiPriority w:val="99"/>
    <w:semiHidden/>
    <w:unhideWhenUsed/>
    <w:rsid w:val="00D63890"/>
    <w:pPr>
      <w:spacing w:before="100" w:beforeAutospacing="1" w:after="100" w:afterAutospacing="1"/>
    </w:pPr>
    <w:rPr>
      <w:rFonts w:ascii="Times New Roman" w:eastAsia="Times New Roman" w:hAnsi="Times New Roman" w:cs="Times New Roman"/>
      <w:kern w:val="0"/>
      <w:lang w:eastAsia="pl-PL"/>
      <w14:ligatures w14:val="none"/>
    </w:rPr>
  </w:style>
  <w:style w:type="character" w:styleId="Hipercze">
    <w:name w:val="Hyperlink"/>
    <w:basedOn w:val="Domylnaczcionkaakapitu"/>
    <w:uiPriority w:val="99"/>
    <w:unhideWhenUsed/>
    <w:rsid w:val="00D63890"/>
    <w:rPr>
      <w:color w:val="467886" w:themeColor="hyperlink"/>
      <w:u w:val="single"/>
    </w:rPr>
  </w:style>
  <w:style w:type="paragraph" w:customStyle="1" w:styleId="paragraph">
    <w:name w:val="paragraph"/>
    <w:basedOn w:val="Normalny"/>
    <w:rsid w:val="00D63890"/>
    <w:pPr>
      <w:spacing w:before="100" w:beforeAutospacing="1" w:after="100" w:afterAutospacing="1"/>
    </w:pPr>
    <w:rPr>
      <w:rFonts w:ascii="Times New Roman" w:eastAsia="Times New Roman" w:hAnsi="Times New Roman" w:cs="Times New Roman"/>
      <w:kern w:val="0"/>
      <w:lang w:eastAsia="pl-PL"/>
      <w14:ligatures w14:val="none"/>
    </w:rPr>
  </w:style>
  <w:style w:type="character" w:customStyle="1" w:styleId="normaltextrun">
    <w:name w:val="normaltextrun"/>
    <w:basedOn w:val="Domylnaczcionkaakapitu"/>
    <w:rsid w:val="00D63890"/>
  </w:style>
  <w:style w:type="character" w:styleId="Nierozpoznanawzmianka">
    <w:name w:val="Unresolved Mention"/>
    <w:basedOn w:val="Domylnaczcionkaakapitu"/>
    <w:uiPriority w:val="99"/>
    <w:semiHidden/>
    <w:unhideWhenUsed/>
    <w:rsid w:val="00D638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gresnowejmobilnosci.p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psnm.org/2026/wydarzenia/10-rekomendacji-po-knm-2026/"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jan.wiewior@psnm.org" TargetMode="External"/><Relationship Id="rId4" Type="http://schemas.openxmlformats.org/officeDocument/2006/relationships/webSettings" Target="webSettings.xml"/><Relationship Id="rId9" Type="http://schemas.openxmlformats.org/officeDocument/2006/relationships/hyperlink" Target="mailto:maciej.gis@psnm.org"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1148</Words>
  <Characters>6890</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Furmanek</dc:creator>
  <cp:keywords/>
  <dc:description/>
  <cp:lastModifiedBy>Jan Wiewiór</cp:lastModifiedBy>
  <cp:revision>3</cp:revision>
  <cp:lastPrinted>2024-12-05T12:15:00Z</cp:lastPrinted>
  <dcterms:created xsi:type="dcterms:W3CDTF">2026-10-04T21:04:00Z</dcterms:created>
  <dcterms:modified xsi:type="dcterms:W3CDTF">2026-10-05T08:09:00Z</dcterms:modified>
</cp:coreProperties>
</file>