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1CD8C9" w14:textId="77777777" w:rsidR="00B049B4" w:rsidRPr="007E737C" w:rsidRDefault="006926AD" w:rsidP="00B049B4">
      <w:pPr>
        <w:spacing w:before="100" w:beforeAutospacing="1" w:after="100" w:afterAutospacing="1" w:line="240" w:lineRule="auto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Nieruchomość w Hiszpanii</w:t>
      </w:r>
      <w:r w:rsidR="00B049B4" w:rsidRPr="007E737C">
        <w:rPr>
          <w:rFonts w:cstheme="minorHAnsi"/>
          <w:b/>
          <w:sz w:val="28"/>
          <w:szCs w:val="28"/>
        </w:rPr>
        <w:t xml:space="preserve"> czy </w:t>
      </w:r>
      <w:r>
        <w:rPr>
          <w:rFonts w:cstheme="minorHAnsi"/>
          <w:b/>
          <w:sz w:val="28"/>
          <w:szCs w:val="28"/>
        </w:rPr>
        <w:t>w Tajlandii</w:t>
      </w:r>
      <w:r w:rsidR="007F1875">
        <w:rPr>
          <w:rFonts w:cstheme="minorHAnsi"/>
          <w:b/>
          <w:sz w:val="28"/>
          <w:szCs w:val="28"/>
        </w:rPr>
        <w:t xml:space="preserve">? Gdzie Polacy coraz częściej </w:t>
      </w:r>
      <w:r w:rsidR="00B049B4" w:rsidRPr="007E737C">
        <w:rPr>
          <w:rFonts w:cstheme="minorHAnsi"/>
          <w:b/>
          <w:sz w:val="28"/>
          <w:szCs w:val="28"/>
        </w:rPr>
        <w:t>lokują kapitał</w:t>
      </w:r>
    </w:p>
    <w:p w14:paraId="71D0CBFF" w14:textId="77777777" w:rsidR="004309DA" w:rsidRDefault="007F1875" w:rsidP="004309DA">
      <w:pPr>
        <w:spacing w:before="100" w:beforeAutospacing="1" w:after="100" w:afterAutospacing="1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Hiszpania cały czas jest atrakcyjnym rynkiem inwestycyjnym: </w:t>
      </w:r>
      <w:r w:rsidR="00D946EF">
        <w:rPr>
          <w:sz w:val="28"/>
          <w:szCs w:val="28"/>
        </w:rPr>
        <w:t>w</w:t>
      </w:r>
      <w:r w:rsidR="006926AD" w:rsidRPr="007E737C">
        <w:rPr>
          <w:sz w:val="28"/>
          <w:szCs w:val="28"/>
        </w:rPr>
        <w:t xml:space="preserve"> pierwszym półroczu 2026 r. </w:t>
      </w:r>
      <w:r w:rsidR="007E737C" w:rsidRPr="007E737C">
        <w:rPr>
          <w:sz w:val="28"/>
          <w:szCs w:val="28"/>
        </w:rPr>
        <w:t xml:space="preserve">Polacy kupili w </w:t>
      </w:r>
      <w:r w:rsidR="00D946EF">
        <w:rPr>
          <w:sz w:val="28"/>
          <w:szCs w:val="28"/>
        </w:rPr>
        <w:t>tym kraju</w:t>
      </w:r>
      <w:r w:rsidR="007E737C" w:rsidRPr="007E737C">
        <w:rPr>
          <w:sz w:val="28"/>
          <w:szCs w:val="28"/>
        </w:rPr>
        <w:t xml:space="preserve"> blisko 2,3 tys. nieruchomości</w:t>
      </w:r>
      <w:r>
        <w:rPr>
          <w:sz w:val="28"/>
          <w:szCs w:val="28"/>
        </w:rPr>
        <w:t xml:space="preserve">.  </w:t>
      </w:r>
      <w:r w:rsidR="006926AD" w:rsidRPr="004309DA">
        <w:rPr>
          <w:sz w:val="28"/>
          <w:szCs w:val="28"/>
        </w:rPr>
        <w:t xml:space="preserve">Inwestorzy </w:t>
      </w:r>
      <w:r w:rsidRPr="004309DA">
        <w:rPr>
          <w:sz w:val="28"/>
          <w:szCs w:val="28"/>
        </w:rPr>
        <w:t xml:space="preserve">patrzą jednak również na inne rynki. </w:t>
      </w:r>
      <w:r w:rsidR="006926AD" w:rsidRPr="004309DA">
        <w:rPr>
          <w:sz w:val="28"/>
          <w:szCs w:val="28"/>
        </w:rPr>
        <w:t xml:space="preserve">Na celowniku jest Tajlandia, gdzie najem apartamentu na </w:t>
      </w:r>
      <w:proofErr w:type="spellStart"/>
      <w:r w:rsidR="006926AD" w:rsidRPr="004309DA">
        <w:rPr>
          <w:sz w:val="28"/>
          <w:szCs w:val="28"/>
        </w:rPr>
        <w:t>Phuket</w:t>
      </w:r>
      <w:proofErr w:type="spellEnd"/>
      <w:r w:rsidR="006926AD" w:rsidRPr="004309DA">
        <w:rPr>
          <w:sz w:val="28"/>
          <w:szCs w:val="28"/>
        </w:rPr>
        <w:t xml:space="preserve"> może przynieść 6-10 proc. zysku netto rocznie.</w:t>
      </w:r>
    </w:p>
    <w:p w14:paraId="0DA895B8" w14:textId="77777777" w:rsidR="004309DA" w:rsidRDefault="004309DA" w:rsidP="004309DA">
      <w:pPr>
        <w:spacing w:before="100" w:beforeAutospacing="1" w:after="100" w:afterAutospacing="1" w:line="240" w:lineRule="auto"/>
        <w:rPr>
          <w:sz w:val="28"/>
          <w:szCs w:val="28"/>
        </w:rPr>
      </w:pPr>
      <w:r w:rsidRPr="004309DA">
        <w:rPr>
          <w:sz w:val="28"/>
          <w:szCs w:val="28"/>
        </w:rPr>
        <w:t xml:space="preserve">Hiszpania i Tajlandia przyciągają inwestorów o nieco innych oczekiwaniach i możliwościach finansowych. </w:t>
      </w:r>
    </w:p>
    <w:p w14:paraId="26144F02" w14:textId="722EEF8B" w:rsidR="00B049B4" w:rsidRPr="004309DA" w:rsidRDefault="004309DA" w:rsidP="004309DA">
      <w:pPr>
        <w:spacing w:before="100" w:beforeAutospacing="1" w:after="100" w:afterAutospacing="1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Pr="004309DA">
        <w:rPr>
          <w:sz w:val="28"/>
          <w:szCs w:val="28"/>
        </w:rPr>
        <w:t xml:space="preserve">Costa del </w:t>
      </w:r>
      <w:proofErr w:type="spellStart"/>
      <w:r w:rsidRPr="004309DA">
        <w:rPr>
          <w:sz w:val="28"/>
          <w:szCs w:val="28"/>
        </w:rPr>
        <w:t>Sol</w:t>
      </w:r>
      <w:proofErr w:type="spellEnd"/>
      <w:r w:rsidRPr="004309DA">
        <w:rPr>
          <w:sz w:val="28"/>
          <w:szCs w:val="28"/>
        </w:rPr>
        <w:t xml:space="preserve"> to rynek bardziej dojrzały, wybierany zarówno z myślą o ochronie i długoterminowym wzroście wartości kapitału, jak i własnym użytkowaniu nieruchomości. Tajlandia natomiast przyciąga przede wszystkim inwestorów poszukujących niższego progu wejścia i atrakcyjnego potencjału dochodów z wynajmu. To dwa różne modele inwestowania, dlatego zamiast je ze sobą bezpośrednio porównywać, pomagamy klientom wybrać rynek najlepiej odpowiadający ich</w:t>
      </w:r>
      <w:r>
        <w:rPr>
          <w:sz w:val="28"/>
          <w:szCs w:val="28"/>
        </w:rPr>
        <w:t xml:space="preserve"> budżetowi i celom inwestycyjnym – mówi </w:t>
      </w:r>
      <w:r w:rsidR="00B049B4" w:rsidRPr="004309DA">
        <w:rPr>
          <w:rFonts w:eastAsia="Times New Roman" w:cstheme="minorHAnsi"/>
          <w:sz w:val="28"/>
          <w:szCs w:val="28"/>
          <w:lang w:eastAsia="pl-PL"/>
        </w:rPr>
        <w:t>Joanna Ossowska-Rodziewicz, współwłaścicielka agencji nieruchomości By-</w:t>
      </w:r>
      <w:proofErr w:type="spellStart"/>
      <w:r w:rsidR="00B049B4" w:rsidRPr="004309DA">
        <w:rPr>
          <w:rFonts w:eastAsia="Times New Roman" w:cstheme="minorHAnsi"/>
          <w:sz w:val="28"/>
          <w:szCs w:val="28"/>
          <w:lang w:eastAsia="pl-PL"/>
        </w:rPr>
        <w:t>Bright</w:t>
      </w:r>
      <w:proofErr w:type="spellEnd"/>
      <w:r w:rsidR="00B049B4" w:rsidRPr="004309DA">
        <w:rPr>
          <w:rFonts w:eastAsia="Times New Roman" w:cstheme="minorHAnsi"/>
          <w:sz w:val="28"/>
          <w:szCs w:val="28"/>
          <w:lang w:eastAsia="pl-PL"/>
        </w:rPr>
        <w:t>.</w:t>
      </w:r>
    </w:p>
    <w:p w14:paraId="7427C0D6" w14:textId="77777777" w:rsidR="007E737C" w:rsidRPr="00B049B4" w:rsidRDefault="007E737C" w:rsidP="007E737C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sz w:val="28"/>
          <w:szCs w:val="28"/>
          <w:lang w:eastAsia="pl-PL"/>
        </w:rPr>
      </w:pPr>
      <w:proofErr w:type="spellStart"/>
      <w:r w:rsidRPr="004309DA">
        <w:rPr>
          <w:rFonts w:eastAsia="Times New Roman" w:cstheme="minorHAnsi"/>
          <w:b/>
          <w:bCs/>
          <w:sz w:val="28"/>
          <w:szCs w:val="28"/>
          <w:lang w:eastAsia="pl-PL"/>
        </w:rPr>
        <w:t>Marbella</w:t>
      </w:r>
      <w:proofErr w:type="spellEnd"/>
      <w:r w:rsidRPr="004309DA">
        <w:rPr>
          <w:rFonts w:eastAsia="Times New Roman" w:cstheme="minorHAnsi"/>
          <w:b/>
          <w:bCs/>
          <w:sz w:val="28"/>
          <w:szCs w:val="28"/>
          <w:lang w:eastAsia="pl-PL"/>
        </w:rPr>
        <w:t xml:space="preserve"> czy </w:t>
      </w:r>
      <w:proofErr w:type="spellStart"/>
      <w:r w:rsidRPr="004309DA">
        <w:rPr>
          <w:rFonts w:eastAsia="Times New Roman" w:cstheme="minorHAnsi"/>
          <w:b/>
          <w:bCs/>
          <w:sz w:val="28"/>
          <w:szCs w:val="28"/>
          <w:lang w:eastAsia="pl-PL"/>
        </w:rPr>
        <w:t>Phuket</w:t>
      </w:r>
      <w:proofErr w:type="spellEnd"/>
      <w:r w:rsidRPr="004309DA">
        <w:rPr>
          <w:rFonts w:eastAsia="Times New Roman" w:cstheme="minorHAnsi"/>
          <w:b/>
          <w:bCs/>
          <w:sz w:val="28"/>
          <w:szCs w:val="28"/>
          <w:lang w:eastAsia="pl-PL"/>
        </w:rPr>
        <w:t xml:space="preserve">? </w:t>
      </w:r>
      <w:r w:rsidR="007E6E28" w:rsidRPr="004309DA">
        <w:rPr>
          <w:rFonts w:eastAsia="Times New Roman" w:cstheme="minorHAnsi"/>
          <w:b/>
          <w:bCs/>
          <w:sz w:val="28"/>
          <w:szCs w:val="28"/>
          <w:lang w:eastAsia="pl-PL"/>
        </w:rPr>
        <w:t>Który</w:t>
      </w:r>
      <w:r w:rsidR="007E6E28">
        <w:rPr>
          <w:rFonts w:eastAsia="Times New Roman" w:cstheme="minorHAnsi"/>
          <w:b/>
          <w:bCs/>
          <w:sz w:val="28"/>
          <w:szCs w:val="28"/>
          <w:lang w:eastAsia="pl-PL"/>
        </w:rPr>
        <w:t xml:space="preserve"> rynek jest dla kogo</w:t>
      </w:r>
    </w:p>
    <w:p w14:paraId="341DCC07" w14:textId="77777777" w:rsidR="007E6E28" w:rsidRDefault="00B049B4" w:rsidP="00B049B4">
      <w:pPr>
        <w:spacing w:before="100" w:beforeAutospacing="1" w:after="100" w:afterAutospacing="1" w:line="240" w:lineRule="auto"/>
      </w:pPr>
      <w:proofErr w:type="spellStart"/>
      <w:r w:rsidRPr="00B049B4">
        <w:rPr>
          <w:rFonts w:eastAsia="Times New Roman" w:cstheme="minorHAnsi"/>
          <w:sz w:val="28"/>
          <w:szCs w:val="28"/>
          <w:lang w:eastAsia="pl-PL"/>
        </w:rPr>
        <w:t>Phuket</w:t>
      </w:r>
      <w:proofErr w:type="spellEnd"/>
      <w:r w:rsidRPr="00B049B4">
        <w:rPr>
          <w:rFonts w:eastAsia="Times New Roman" w:cstheme="minorHAnsi"/>
          <w:sz w:val="28"/>
          <w:szCs w:val="28"/>
          <w:lang w:eastAsia="pl-PL"/>
        </w:rPr>
        <w:t xml:space="preserve"> to dziś drugi największy rynek nieruchomości w Tajlandii po aglomeracji Bangkoku. </w:t>
      </w:r>
      <w:r w:rsidR="007E6E28" w:rsidRPr="007E6E28">
        <w:rPr>
          <w:sz w:val="28"/>
          <w:szCs w:val="28"/>
        </w:rPr>
        <w:t xml:space="preserve">Według najnowszego badania </w:t>
      </w:r>
      <w:proofErr w:type="spellStart"/>
      <w:r w:rsidR="007E6E28" w:rsidRPr="007E6E28">
        <w:rPr>
          <w:sz w:val="28"/>
          <w:szCs w:val="28"/>
        </w:rPr>
        <w:t>Agency</w:t>
      </w:r>
      <w:proofErr w:type="spellEnd"/>
      <w:r w:rsidR="007E6E28" w:rsidRPr="007E6E28">
        <w:rPr>
          <w:sz w:val="28"/>
          <w:szCs w:val="28"/>
        </w:rPr>
        <w:t xml:space="preserve"> for Real </w:t>
      </w:r>
      <w:proofErr w:type="spellStart"/>
      <w:r w:rsidR="007E6E28" w:rsidRPr="007E6E28">
        <w:rPr>
          <w:sz w:val="28"/>
          <w:szCs w:val="28"/>
        </w:rPr>
        <w:t>Estate</w:t>
      </w:r>
      <w:proofErr w:type="spellEnd"/>
      <w:r w:rsidR="007E6E28" w:rsidRPr="007E6E28">
        <w:rPr>
          <w:sz w:val="28"/>
          <w:szCs w:val="28"/>
        </w:rPr>
        <w:t xml:space="preserve"> </w:t>
      </w:r>
      <w:proofErr w:type="spellStart"/>
      <w:r w:rsidR="007E6E28" w:rsidRPr="007E6E28">
        <w:rPr>
          <w:sz w:val="28"/>
          <w:szCs w:val="28"/>
        </w:rPr>
        <w:t>Affairs</w:t>
      </w:r>
      <w:proofErr w:type="spellEnd"/>
      <w:r w:rsidR="007E6E28" w:rsidRPr="007E6E28">
        <w:rPr>
          <w:sz w:val="28"/>
          <w:szCs w:val="28"/>
        </w:rPr>
        <w:t xml:space="preserve"> (AREA) na </w:t>
      </w:r>
      <w:proofErr w:type="spellStart"/>
      <w:r w:rsidR="007E6E28" w:rsidRPr="007E6E28">
        <w:rPr>
          <w:sz w:val="28"/>
          <w:szCs w:val="28"/>
        </w:rPr>
        <w:t>Phuket</w:t>
      </w:r>
      <w:proofErr w:type="spellEnd"/>
      <w:r w:rsidR="007E6E28" w:rsidRPr="007E6E28">
        <w:rPr>
          <w:sz w:val="28"/>
          <w:szCs w:val="28"/>
        </w:rPr>
        <w:t xml:space="preserve"> powstało już 806 projektów z ponad 90 tys. lokali o łącznej wartości 705 mld batów (ok. 21,6 mld dolarów), z czego sprzedano ok. 85 proc. Tylko w 2026 r. na rynek trafiło 13,8 tys. nowych mieszkań i willi wartych 176,5 mld batów – więcej niż w jakiejkolwiek innej prowincji Tajlandii.</w:t>
      </w:r>
    </w:p>
    <w:p w14:paraId="7628ECCD" w14:textId="77777777" w:rsidR="00B049B4" w:rsidRPr="00B049B4" w:rsidRDefault="00B049B4" w:rsidP="00B049B4">
      <w:p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B049B4">
        <w:rPr>
          <w:rFonts w:eastAsia="Times New Roman" w:cstheme="minorHAnsi"/>
          <w:sz w:val="28"/>
          <w:szCs w:val="28"/>
          <w:lang w:eastAsia="pl-PL"/>
        </w:rPr>
        <w:t>–</w:t>
      </w:r>
      <w:r w:rsidR="00A75426" w:rsidRPr="00A75426">
        <w:rPr>
          <w:sz w:val="28"/>
          <w:szCs w:val="28"/>
        </w:rPr>
        <w:t xml:space="preserve"> </w:t>
      </w:r>
      <w:proofErr w:type="spellStart"/>
      <w:r w:rsidR="00A75426" w:rsidRPr="00A75426">
        <w:rPr>
          <w:sz w:val="28"/>
          <w:szCs w:val="28"/>
        </w:rPr>
        <w:t>Phuket</w:t>
      </w:r>
      <w:proofErr w:type="spellEnd"/>
      <w:r w:rsidR="00A75426" w:rsidRPr="00A75426">
        <w:rPr>
          <w:sz w:val="28"/>
          <w:szCs w:val="28"/>
        </w:rPr>
        <w:t xml:space="preserve"> to już nie tylko wakacyjny kierunek. Turyści i inwestorzy wciąż stanowią około 80 proc. kupujących, ale przybywa cudzoziemców, którzy mieszkają tam przez większą część roku. Dzięki temu popyt na najem nie kończy się wraz z sezonem</w:t>
      </w:r>
      <w:r w:rsidR="00A75426">
        <w:rPr>
          <w:rFonts w:eastAsia="Times New Roman" w:cstheme="minorHAnsi"/>
          <w:sz w:val="28"/>
          <w:szCs w:val="28"/>
          <w:lang w:eastAsia="pl-PL"/>
        </w:rPr>
        <w:t xml:space="preserve"> </w:t>
      </w:r>
      <w:r w:rsidRPr="00B049B4">
        <w:rPr>
          <w:rFonts w:eastAsia="Times New Roman" w:cstheme="minorHAnsi"/>
          <w:sz w:val="28"/>
          <w:szCs w:val="28"/>
          <w:lang w:eastAsia="pl-PL"/>
        </w:rPr>
        <w:t>– wyjaśnia Joanna Ossowska-Rodziewicz.</w:t>
      </w:r>
    </w:p>
    <w:p w14:paraId="1B116086" w14:textId="77777777" w:rsidR="00B049B4" w:rsidRPr="00B049B4" w:rsidRDefault="00B049B4" w:rsidP="00B049B4">
      <w:p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B049B4">
        <w:rPr>
          <w:rFonts w:eastAsia="Times New Roman" w:cstheme="minorHAnsi"/>
          <w:sz w:val="28"/>
          <w:szCs w:val="28"/>
          <w:lang w:eastAsia="pl-PL"/>
        </w:rPr>
        <w:t xml:space="preserve">Tajlandia kusi też wizami dla inwestorów. Zakup nieruchomości za co najmniej 3 mln batów (ok. 92 tys. dolarów) otwiera drogę do odnawialnej wizy </w:t>
      </w:r>
      <w:proofErr w:type="spellStart"/>
      <w:r w:rsidRPr="00B049B4">
        <w:rPr>
          <w:rFonts w:eastAsia="Times New Roman" w:cstheme="minorHAnsi"/>
          <w:sz w:val="28"/>
          <w:szCs w:val="28"/>
          <w:lang w:eastAsia="pl-PL"/>
        </w:rPr>
        <w:t>Long</w:t>
      </w:r>
      <w:proofErr w:type="spellEnd"/>
      <w:r w:rsidRPr="00B049B4">
        <w:rPr>
          <w:rFonts w:eastAsia="Times New Roman" w:cstheme="minorHAnsi"/>
          <w:sz w:val="28"/>
          <w:szCs w:val="28"/>
          <w:lang w:eastAsia="pl-PL"/>
        </w:rPr>
        <w:t xml:space="preserve"> </w:t>
      </w:r>
      <w:proofErr w:type="spellStart"/>
      <w:r w:rsidRPr="00B049B4">
        <w:rPr>
          <w:rFonts w:eastAsia="Times New Roman" w:cstheme="minorHAnsi"/>
          <w:sz w:val="28"/>
          <w:szCs w:val="28"/>
          <w:lang w:eastAsia="pl-PL"/>
        </w:rPr>
        <w:t>Stay</w:t>
      </w:r>
      <w:proofErr w:type="spellEnd"/>
      <w:r w:rsidRPr="00B049B4">
        <w:rPr>
          <w:rFonts w:eastAsia="Times New Roman" w:cstheme="minorHAnsi"/>
          <w:sz w:val="28"/>
          <w:szCs w:val="28"/>
          <w:lang w:eastAsia="pl-PL"/>
        </w:rPr>
        <w:t xml:space="preserve">, a program </w:t>
      </w:r>
      <w:proofErr w:type="spellStart"/>
      <w:r w:rsidRPr="00B049B4">
        <w:rPr>
          <w:rFonts w:eastAsia="Times New Roman" w:cstheme="minorHAnsi"/>
          <w:sz w:val="28"/>
          <w:szCs w:val="28"/>
          <w:lang w:eastAsia="pl-PL"/>
        </w:rPr>
        <w:t>Long</w:t>
      </w:r>
      <w:proofErr w:type="spellEnd"/>
      <w:r w:rsidRPr="00B049B4">
        <w:rPr>
          <w:rFonts w:eastAsia="Times New Roman" w:cstheme="minorHAnsi"/>
          <w:sz w:val="28"/>
          <w:szCs w:val="28"/>
          <w:lang w:eastAsia="pl-PL"/>
        </w:rPr>
        <w:t xml:space="preserve"> Term </w:t>
      </w:r>
      <w:proofErr w:type="spellStart"/>
      <w:r w:rsidRPr="00B049B4">
        <w:rPr>
          <w:rFonts w:eastAsia="Times New Roman" w:cstheme="minorHAnsi"/>
          <w:sz w:val="28"/>
          <w:szCs w:val="28"/>
          <w:lang w:eastAsia="pl-PL"/>
        </w:rPr>
        <w:t>Resident</w:t>
      </w:r>
      <w:proofErr w:type="spellEnd"/>
      <w:r w:rsidRPr="00B049B4">
        <w:rPr>
          <w:rFonts w:eastAsia="Times New Roman" w:cstheme="minorHAnsi"/>
          <w:sz w:val="28"/>
          <w:szCs w:val="28"/>
          <w:lang w:eastAsia="pl-PL"/>
        </w:rPr>
        <w:t xml:space="preserve"> daje prawo pobytu nawet na 10 lat. Wyspa rozbudowuje też infrastrukturę: do 2027 r. lotnisko na </w:t>
      </w:r>
      <w:proofErr w:type="spellStart"/>
      <w:r w:rsidRPr="00B049B4">
        <w:rPr>
          <w:rFonts w:eastAsia="Times New Roman" w:cstheme="minorHAnsi"/>
          <w:sz w:val="28"/>
          <w:szCs w:val="28"/>
          <w:lang w:eastAsia="pl-PL"/>
        </w:rPr>
        <w:t>Phuket</w:t>
      </w:r>
      <w:proofErr w:type="spellEnd"/>
      <w:r w:rsidRPr="00B049B4">
        <w:rPr>
          <w:rFonts w:eastAsia="Times New Roman" w:cstheme="minorHAnsi"/>
          <w:sz w:val="28"/>
          <w:szCs w:val="28"/>
          <w:lang w:eastAsia="pl-PL"/>
        </w:rPr>
        <w:t xml:space="preserve"> ma obsługiwać 18 mln pasażerów rocznie, a na 2031 r. zaplanowano otwarcie nowego portu lotniczego Andaman na 40 mln pasażerów.</w:t>
      </w:r>
    </w:p>
    <w:p w14:paraId="04B0A576" w14:textId="77777777" w:rsidR="00B049B4" w:rsidRPr="00B049B4" w:rsidRDefault="00B049B4" w:rsidP="00B049B4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8"/>
          <w:szCs w:val="28"/>
          <w:lang w:eastAsia="pl-PL"/>
        </w:rPr>
      </w:pPr>
      <w:r w:rsidRPr="00B049B4">
        <w:rPr>
          <w:rFonts w:eastAsia="Times New Roman" w:cstheme="minorHAnsi"/>
          <w:b/>
          <w:bCs/>
          <w:sz w:val="28"/>
          <w:szCs w:val="28"/>
          <w:lang w:eastAsia="pl-PL"/>
        </w:rPr>
        <w:lastRenderedPageBreak/>
        <w:t xml:space="preserve">Costa del </w:t>
      </w:r>
      <w:proofErr w:type="spellStart"/>
      <w:r w:rsidRPr="00B049B4">
        <w:rPr>
          <w:rFonts w:eastAsia="Times New Roman" w:cstheme="minorHAnsi"/>
          <w:b/>
          <w:bCs/>
          <w:sz w:val="28"/>
          <w:szCs w:val="28"/>
          <w:lang w:eastAsia="pl-PL"/>
        </w:rPr>
        <w:t>Sol</w:t>
      </w:r>
      <w:proofErr w:type="spellEnd"/>
      <w:r w:rsidRPr="00B049B4">
        <w:rPr>
          <w:rFonts w:eastAsia="Times New Roman" w:cstheme="minorHAnsi"/>
          <w:b/>
          <w:bCs/>
          <w:sz w:val="28"/>
          <w:szCs w:val="28"/>
          <w:lang w:eastAsia="pl-PL"/>
        </w:rPr>
        <w:t>: rekordy Polaków i stabilny wzrost cen</w:t>
      </w:r>
    </w:p>
    <w:p w14:paraId="07C85CDD" w14:textId="77777777" w:rsidR="00B049B4" w:rsidRPr="00B049B4" w:rsidRDefault="00FF088D" w:rsidP="00B049B4">
      <w:p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pl-PL"/>
        </w:rPr>
      </w:pPr>
      <w:r>
        <w:rPr>
          <w:rFonts w:eastAsia="Times New Roman" w:cstheme="minorHAnsi"/>
          <w:sz w:val="28"/>
          <w:szCs w:val="28"/>
          <w:lang w:eastAsia="pl-PL"/>
        </w:rPr>
        <w:t xml:space="preserve">Nadal jednak </w:t>
      </w:r>
      <w:r w:rsidR="00B049B4" w:rsidRPr="00B049B4">
        <w:rPr>
          <w:rFonts w:eastAsia="Times New Roman" w:cstheme="minorHAnsi"/>
          <w:sz w:val="28"/>
          <w:szCs w:val="28"/>
          <w:lang w:eastAsia="pl-PL"/>
        </w:rPr>
        <w:t xml:space="preserve">Hiszpania pozostaje pierwszym wyborem polskich inwestorów. </w:t>
      </w:r>
      <w:r w:rsidRPr="007E737C">
        <w:rPr>
          <w:sz w:val="28"/>
          <w:szCs w:val="28"/>
        </w:rPr>
        <w:t>Polacy kupili w Hiszpanii w pierwszym półroczu 2026 r. blis</w:t>
      </w:r>
      <w:r>
        <w:rPr>
          <w:sz w:val="28"/>
          <w:szCs w:val="28"/>
        </w:rPr>
        <w:t xml:space="preserve">ko 2,3 tys. nieruchomości. </w:t>
      </w:r>
      <w:r w:rsidR="00B049B4" w:rsidRPr="00B049B4">
        <w:rPr>
          <w:rFonts w:eastAsia="Times New Roman" w:cstheme="minorHAnsi"/>
          <w:sz w:val="28"/>
          <w:szCs w:val="28"/>
          <w:lang w:eastAsia="pl-PL"/>
        </w:rPr>
        <w:t>Daje to Polsce 8. miejsce wśród zagranicznych kupujących.</w:t>
      </w:r>
    </w:p>
    <w:p w14:paraId="2C9F3838" w14:textId="77777777" w:rsidR="00B049B4" w:rsidRPr="00B049B4" w:rsidRDefault="00B049B4" w:rsidP="00B049B4">
      <w:p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B049B4">
        <w:rPr>
          <w:rFonts w:eastAsia="Times New Roman" w:cstheme="minorHAnsi"/>
          <w:sz w:val="28"/>
          <w:szCs w:val="28"/>
          <w:lang w:eastAsia="pl-PL"/>
        </w:rPr>
        <w:t xml:space="preserve">Według </w:t>
      </w:r>
      <w:r w:rsidR="00FF088D">
        <w:rPr>
          <w:rFonts w:eastAsia="Times New Roman" w:cstheme="minorHAnsi"/>
          <w:sz w:val="28"/>
          <w:szCs w:val="28"/>
          <w:lang w:eastAsia="pl-PL"/>
        </w:rPr>
        <w:t xml:space="preserve">firmy doradczej </w:t>
      </w:r>
      <w:r w:rsidRPr="00B049B4">
        <w:rPr>
          <w:rFonts w:eastAsia="Times New Roman" w:cstheme="minorHAnsi"/>
          <w:sz w:val="28"/>
          <w:szCs w:val="28"/>
          <w:lang w:eastAsia="pl-PL"/>
        </w:rPr>
        <w:t>CBRE w I półroczu 2026 r. w nieruchomości w prowincji Malaga zainwestowano rekordowe 418 mln euro, ponad trzy razy więcej niż przed rokiem. Lotnisko w Maladze obsłużyło w pierwszych ośmiu miesiącach 2026 r. ponad 19,3 mln pasażerów, o 6,6 proc. więcej niż rok wcześniej.</w:t>
      </w:r>
    </w:p>
    <w:p w14:paraId="79098D66" w14:textId="77777777" w:rsidR="004309DA" w:rsidRDefault="00B049B4" w:rsidP="004309DA">
      <w:p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B049B4">
        <w:rPr>
          <w:rFonts w:eastAsia="Times New Roman" w:cstheme="minorHAnsi"/>
          <w:sz w:val="28"/>
          <w:szCs w:val="28"/>
          <w:lang w:eastAsia="pl-PL"/>
        </w:rPr>
        <w:t xml:space="preserve">– W prowincji Malaga </w:t>
      </w:r>
      <w:r w:rsidR="0076182A">
        <w:rPr>
          <w:rFonts w:eastAsia="Times New Roman" w:cstheme="minorHAnsi"/>
          <w:sz w:val="28"/>
          <w:szCs w:val="28"/>
          <w:lang w:eastAsia="pl-PL"/>
        </w:rPr>
        <w:t>niemal</w:t>
      </w:r>
      <w:r w:rsidRPr="00B049B4">
        <w:rPr>
          <w:rFonts w:eastAsia="Times New Roman" w:cstheme="minorHAnsi"/>
          <w:sz w:val="28"/>
          <w:szCs w:val="28"/>
          <w:lang w:eastAsia="pl-PL"/>
        </w:rPr>
        <w:t xml:space="preserve"> jedną trzecią kupujących stanowią cudzoziemcy, a wśród nich coraz wyraźniej widać Polaków. Ten rynek przez lata pokazał odporność na kryzysy. Ograniczona ilość gruntów pod zabudowę sprawia, że dobre lokalizacje w </w:t>
      </w:r>
      <w:proofErr w:type="spellStart"/>
      <w:r w:rsidRPr="00B049B4">
        <w:rPr>
          <w:rFonts w:eastAsia="Times New Roman" w:cstheme="minorHAnsi"/>
          <w:sz w:val="28"/>
          <w:szCs w:val="28"/>
          <w:lang w:eastAsia="pl-PL"/>
        </w:rPr>
        <w:t>Marbelli</w:t>
      </w:r>
      <w:proofErr w:type="spellEnd"/>
      <w:r w:rsidRPr="00B049B4">
        <w:rPr>
          <w:rFonts w:eastAsia="Times New Roman" w:cstheme="minorHAnsi"/>
          <w:sz w:val="28"/>
          <w:szCs w:val="28"/>
          <w:lang w:eastAsia="pl-PL"/>
        </w:rPr>
        <w:t xml:space="preserve"> zyskują na wartości niezależnie od koniunktury – mówi Robert </w:t>
      </w:r>
      <w:proofErr w:type="spellStart"/>
      <w:r w:rsidRPr="00B049B4">
        <w:rPr>
          <w:rFonts w:eastAsia="Times New Roman" w:cstheme="minorHAnsi"/>
          <w:sz w:val="28"/>
          <w:szCs w:val="28"/>
          <w:lang w:eastAsia="pl-PL"/>
        </w:rPr>
        <w:t>Reiski</w:t>
      </w:r>
      <w:proofErr w:type="spellEnd"/>
      <w:r w:rsidRPr="00B049B4">
        <w:rPr>
          <w:rFonts w:eastAsia="Times New Roman" w:cstheme="minorHAnsi"/>
          <w:sz w:val="28"/>
          <w:szCs w:val="28"/>
          <w:lang w:eastAsia="pl-PL"/>
        </w:rPr>
        <w:t>, współwłaściciel agencji nieruchomości By-</w:t>
      </w:r>
      <w:proofErr w:type="spellStart"/>
      <w:r w:rsidRPr="00B049B4">
        <w:rPr>
          <w:rFonts w:eastAsia="Times New Roman" w:cstheme="minorHAnsi"/>
          <w:sz w:val="28"/>
          <w:szCs w:val="28"/>
          <w:lang w:eastAsia="pl-PL"/>
        </w:rPr>
        <w:t>Bright</w:t>
      </w:r>
      <w:proofErr w:type="spellEnd"/>
      <w:r w:rsidRPr="00B049B4">
        <w:rPr>
          <w:rFonts w:eastAsia="Times New Roman" w:cstheme="minorHAnsi"/>
          <w:sz w:val="28"/>
          <w:szCs w:val="28"/>
          <w:lang w:eastAsia="pl-PL"/>
        </w:rPr>
        <w:t>.</w:t>
      </w:r>
    </w:p>
    <w:p w14:paraId="72976611" w14:textId="01D59032" w:rsidR="00B049B4" w:rsidRPr="004309DA" w:rsidRDefault="00B049B4" w:rsidP="004309DA">
      <w:p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4309DA">
        <w:rPr>
          <w:rFonts w:eastAsia="Times New Roman" w:cstheme="minorHAnsi"/>
          <w:sz w:val="28"/>
          <w:szCs w:val="28"/>
          <w:lang w:eastAsia="pl-PL"/>
        </w:rPr>
        <w:t xml:space="preserve">Hiszpania wymaga jednak nastawienia na dłuższy termin. </w:t>
      </w:r>
      <w:r w:rsidR="004309DA" w:rsidRPr="004309DA">
        <w:rPr>
          <w:sz w:val="28"/>
          <w:szCs w:val="28"/>
        </w:rPr>
        <w:t>Inwestorzy powinni uwzględnić koszty transakcyjne i zmieniające się otoczenie regulacyjne. W Andaluzji zakup nieruchomości z rynku wtórnego podlega co do zasady 7-proc. podatkowi od przeniesienia własności (ITP), a nowe regulacje dotyczące rynku najmu zwiększają znaczenie prawidłowego określenia charakteru i warunków umowy. Przed zakupem nieruchomości inwestycyjnej szczególnie istotna jest weryfikacja zasad wynajmu obowiązujących w danej lokalizacji.</w:t>
      </w:r>
    </w:p>
    <w:p w14:paraId="3533997B" w14:textId="77777777" w:rsidR="00B049B4" w:rsidRPr="00B049B4" w:rsidRDefault="00B049B4" w:rsidP="00B049B4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8"/>
          <w:szCs w:val="28"/>
          <w:lang w:eastAsia="pl-PL"/>
        </w:rPr>
      </w:pPr>
      <w:r w:rsidRPr="00B049B4">
        <w:rPr>
          <w:rFonts w:eastAsia="Times New Roman" w:cstheme="minorHAnsi"/>
          <w:b/>
          <w:bCs/>
          <w:sz w:val="28"/>
          <w:szCs w:val="28"/>
          <w:lang w:eastAsia="pl-PL"/>
        </w:rPr>
        <w:t>Własność, najem, horyzont. Gdzie leżą różnice</w:t>
      </w:r>
    </w:p>
    <w:p w14:paraId="1793CE8A" w14:textId="77777777" w:rsidR="00B049B4" w:rsidRPr="00B049B4" w:rsidRDefault="00B049B4" w:rsidP="00B049B4">
      <w:p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B049B4">
        <w:rPr>
          <w:rFonts w:eastAsia="Times New Roman" w:cstheme="minorHAnsi"/>
          <w:sz w:val="28"/>
          <w:szCs w:val="28"/>
          <w:lang w:eastAsia="pl-PL"/>
        </w:rPr>
        <w:t>Największa różnica dotyczy prawa własności. W Hiszpanii cudzoziemiec z UE kupuje dom czy apartament na takich samych zasadach jak Hiszpan, z pełną własnością gruntu i wpisem do rejestru. W Tajlandii obcokrajowiec może mieć na własność (</w:t>
      </w:r>
      <w:proofErr w:type="spellStart"/>
      <w:r w:rsidRPr="00B049B4">
        <w:rPr>
          <w:rFonts w:eastAsia="Times New Roman" w:cstheme="minorHAnsi"/>
          <w:sz w:val="28"/>
          <w:szCs w:val="28"/>
          <w:lang w:eastAsia="pl-PL"/>
        </w:rPr>
        <w:t>freehold</w:t>
      </w:r>
      <w:proofErr w:type="spellEnd"/>
      <w:r w:rsidRPr="00B049B4">
        <w:rPr>
          <w:rFonts w:eastAsia="Times New Roman" w:cstheme="minorHAnsi"/>
          <w:sz w:val="28"/>
          <w:szCs w:val="28"/>
          <w:lang w:eastAsia="pl-PL"/>
        </w:rPr>
        <w:t>) tylko apartament, i to pod warunkiem, że cudzoziemcy nie posiadają więcej niż 49 proc. powierzchni budynku. Wille kupuje się w formie dzierżawy (</w:t>
      </w:r>
      <w:proofErr w:type="spellStart"/>
      <w:r w:rsidRPr="00B049B4">
        <w:rPr>
          <w:rFonts w:eastAsia="Times New Roman" w:cstheme="minorHAnsi"/>
          <w:sz w:val="28"/>
          <w:szCs w:val="28"/>
          <w:lang w:eastAsia="pl-PL"/>
        </w:rPr>
        <w:t>leasehold</w:t>
      </w:r>
      <w:proofErr w:type="spellEnd"/>
      <w:r w:rsidRPr="00B049B4">
        <w:rPr>
          <w:rFonts w:eastAsia="Times New Roman" w:cstheme="minorHAnsi"/>
          <w:sz w:val="28"/>
          <w:szCs w:val="28"/>
          <w:lang w:eastAsia="pl-PL"/>
        </w:rPr>
        <w:t>) na 30 lat z możliwością przedłużenia.</w:t>
      </w:r>
    </w:p>
    <w:p w14:paraId="1C674938" w14:textId="77777777" w:rsidR="00B049B4" w:rsidRPr="00B049B4" w:rsidRDefault="00B049B4" w:rsidP="00B049B4">
      <w:p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B049B4">
        <w:rPr>
          <w:rFonts w:eastAsia="Times New Roman" w:cstheme="minorHAnsi"/>
          <w:sz w:val="28"/>
          <w:szCs w:val="28"/>
          <w:lang w:eastAsia="pl-PL"/>
        </w:rPr>
        <w:t xml:space="preserve">– Dla klienta, który kupuje willę za kilka milionów euro i myśli o przekazaniu jej dzieciom, pełna własność w europejskim systemie prawnym jest argumentem nie do przecenienia. W Tajlandii to też jest bezpieczne, ale trzeba rozumieć konstrukcję </w:t>
      </w:r>
      <w:proofErr w:type="spellStart"/>
      <w:r w:rsidRPr="00B049B4">
        <w:rPr>
          <w:rFonts w:eastAsia="Times New Roman" w:cstheme="minorHAnsi"/>
          <w:sz w:val="28"/>
          <w:szCs w:val="28"/>
          <w:lang w:eastAsia="pl-PL"/>
        </w:rPr>
        <w:t>leasehold</w:t>
      </w:r>
      <w:proofErr w:type="spellEnd"/>
      <w:r w:rsidRPr="00B049B4">
        <w:rPr>
          <w:rFonts w:eastAsia="Times New Roman" w:cstheme="minorHAnsi"/>
          <w:sz w:val="28"/>
          <w:szCs w:val="28"/>
          <w:lang w:eastAsia="pl-PL"/>
        </w:rPr>
        <w:t xml:space="preserve"> i dokładnie sprawdzić umowę – tłumaczy </w:t>
      </w:r>
      <w:r w:rsidR="00FF088D">
        <w:rPr>
          <w:rFonts w:eastAsia="Times New Roman" w:cstheme="minorHAnsi"/>
          <w:sz w:val="28"/>
          <w:szCs w:val="28"/>
          <w:lang w:eastAsia="pl-PL"/>
        </w:rPr>
        <w:t>Joanna Ossowska-Rodziewicz</w:t>
      </w:r>
      <w:r w:rsidRPr="00B049B4">
        <w:rPr>
          <w:rFonts w:eastAsia="Times New Roman" w:cstheme="minorHAnsi"/>
          <w:sz w:val="28"/>
          <w:szCs w:val="28"/>
          <w:lang w:eastAsia="pl-PL"/>
        </w:rPr>
        <w:t>.</w:t>
      </w:r>
    </w:p>
    <w:p w14:paraId="4170AEF4" w14:textId="77777777" w:rsidR="00B049B4" w:rsidRPr="00B049B4" w:rsidRDefault="00B049B4" w:rsidP="00B049B4">
      <w:p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B049B4">
        <w:rPr>
          <w:rFonts w:eastAsia="Times New Roman" w:cstheme="minorHAnsi"/>
          <w:sz w:val="28"/>
          <w:szCs w:val="28"/>
          <w:lang w:eastAsia="pl-PL"/>
        </w:rPr>
        <w:t>Tajlandia wygrywa za to bieżącą rentownoś</w:t>
      </w:r>
      <w:r w:rsidR="00FF088D">
        <w:rPr>
          <w:rFonts w:eastAsia="Times New Roman" w:cstheme="minorHAnsi"/>
          <w:sz w:val="28"/>
          <w:szCs w:val="28"/>
          <w:lang w:eastAsia="pl-PL"/>
        </w:rPr>
        <w:t xml:space="preserve">cią. Najem na </w:t>
      </w:r>
      <w:proofErr w:type="spellStart"/>
      <w:r w:rsidR="00FF088D">
        <w:rPr>
          <w:rFonts w:eastAsia="Times New Roman" w:cstheme="minorHAnsi"/>
          <w:sz w:val="28"/>
          <w:szCs w:val="28"/>
          <w:lang w:eastAsia="pl-PL"/>
        </w:rPr>
        <w:t>Phuket</w:t>
      </w:r>
      <w:proofErr w:type="spellEnd"/>
      <w:r w:rsidR="00FF088D">
        <w:rPr>
          <w:rFonts w:eastAsia="Times New Roman" w:cstheme="minorHAnsi"/>
          <w:sz w:val="28"/>
          <w:szCs w:val="28"/>
          <w:lang w:eastAsia="pl-PL"/>
        </w:rPr>
        <w:t xml:space="preserve"> przynosi 6-</w:t>
      </w:r>
      <w:r w:rsidRPr="00B049B4">
        <w:rPr>
          <w:rFonts w:eastAsia="Times New Roman" w:cstheme="minorHAnsi"/>
          <w:sz w:val="28"/>
          <w:szCs w:val="28"/>
          <w:lang w:eastAsia="pl-PL"/>
        </w:rPr>
        <w:t xml:space="preserve">10 proc. </w:t>
      </w:r>
      <w:r w:rsidR="00FF088D">
        <w:rPr>
          <w:rFonts w:eastAsia="Times New Roman" w:cstheme="minorHAnsi"/>
          <w:sz w:val="28"/>
          <w:szCs w:val="28"/>
          <w:lang w:eastAsia="pl-PL"/>
        </w:rPr>
        <w:t xml:space="preserve">zysku </w:t>
      </w:r>
      <w:r w:rsidRPr="00B049B4">
        <w:rPr>
          <w:rFonts w:eastAsia="Times New Roman" w:cstheme="minorHAnsi"/>
          <w:sz w:val="28"/>
          <w:szCs w:val="28"/>
          <w:lang w:eastAsia="pl-PL"/>
        </w:rPr>
        <w:t xml:space="preserve">netto rocznie, podczas gdy w Dubaju, z którym inwestorzy często </w:t>
      </w:r>
      <w:r w:rsidRPr="00B049B4">
        <w:rPr>
          <w:rFonts w:eastAsia="Times New Roman" w:cstheme="minorHAnsi"/>
          <w:sz w:val="28"/>
          <w:szCs w:val="28"/>
          <w:lang w:eastAsia="pl-PL"/>
        </w:rPr>
        <w:lastRenderedPageBreak/>
        <w:t xml:space="preserve">porównują </w:t>
      </w:r>
      <w:proofErr w:type="spellStart"/>
      <w:r w:rsidRPr="00B049B4">
        <w:rPr>
          <w:rFonts w:eastAsia="Times New Roman" w:cstheme="minorHAnsi"/>
          <w:sz w:val="28"/>
          <w:szCs w:val="28"/>
          <w:lang w:eastAsia="pl-PL"/>
        </w:rPr>
        <w:t>Phuket</w:t>
      </w:r>
      <w:proofErr w:type="spellEnd"/>
      <w:r w:rsidRPr="00B049B4">
        <w:rPr>
          <w:rFonts w:eastAsia="Times New Roman" w:cstheme="minorHAnsi"/>
          <w:sz w:val="28"/>
          <w:szCs w:val="28"/>
          <w:lang w:eastAsia="pl-PL"/>
        </w:rPr>
        <w:t xml:space="preserve">, średnie stopy zwrotu spadły do ok. 5,45 proc. Koszty utrzymania lokalu są wielokrotnie niższe niż w Europie. </w:t>
      </w:r>
      <w:r w:rsidR="00FF088D">
        <w:rPr>
          <w:rFonts w:eastAsia="Times New Roman" w:cstheme="minorHAnsi"/>
          <w:sz w:val="28"/>
          <w:szCs w:val="28"/>
          <w:lang w:eastAsia="pl-PL"/>
        </w:rPr>
        <w:t>Trzeba jednak pamiętać, że</w:t>
      </w:r>
      <w:r w:rsidRPr="00B049B4">
        <w:rPr>
          <w:rFonts w:eastAsia="Times New Roman" w:cstheme="minorHAnsi"/>
          <w:sz w:val="28"/>
          <w:szCs w:val="28"/>
          <w:lang w:eastAsia="pl-PL"/>
        </w:rPr>
        <w:t xml:space="preserve"> tajskie prawo zakazuje wynajmu na krócej niż 30 dni bez licencji hotelowej, a kara może wynieść 20 tys. batów plus 10 tys. batów za każdy kolejny dzień naruszenia.</w:t>
      </w:r>
    </w:p>
    <w:p w14:paraId="1AF496AB" w14:textId="0404F4D3" w:rsidR="00B049B4" w:rsidRPr="004309DA" w:rsidRDefault="00B049B4" w:rsidP="00FF088D">
      <w:p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B049B4">
        <w:rPr>
          <w:rFonts w:eastAsia="Times New Roman" w:cstheme="minorHAnsi"/>
          <w:sz w:val="28"/>
          <w:szCs w:val="28"/>
          <w:lang w:eastAsia="pl-PL"/>
        </w:rPr>
        <w:t>– Wysokie stopy zwrotu w Tajlandii są realne, ale tylko wtedy, gdy model najmu jest legalny. To nie jest rynek szybkiego wyjś</w:t>
      </w:r>
      <w:r w:rsidR="004309DA">
        <w:rPr>
          <w:rFonts w:eastAsia="Times New Roman" w:cstheme="minorHAnsi"/>
          <w:sz w:val="28"/>
          <w:szCs w:val="28"/>
          <w:lang w:eastAsia="pl-PL"/>
        </w:rPr>
        <w:t>cia: minimalny horyzont to pięć-</w:t>
      </w:r>
      <w:r w:rsidRPr="004309DA">
        <w:rPr>
          <w:rFonts w:eastAsia="Times New Roman" w:cstheme="minorHAnsi"/>
          <w:sz w:val="28"/>
          <w:szCs w:val="28"/>
          <w:lang w:eastAsia="pl-PL"/>
        </w:rPr>
        <w:t>siedem lat – podkreśla Joanna Ossowska-Rodziewicz.</w:t>
      </w:r>
    </w:p>
    <w:p w14:paraId="3444D14C" w14:textId="1E74CCC0" w:rsidR="00FF088D" w:rsidRPr="004309DA" w:rsidRDefault="00FF088D" w:rsidP="00FF088D">
      <w:pPr>
        <w:spacing w:before="100" w:beforeAutospacing="1" w:after="100" w:afterAutospacing="1" w:line="240" w:lineRule="auto"/>
        <w:rPr>
          <w:rFonts w:eastAsia="Times New Roman" w:cstheme="minorHAnsi"/>
          <w:b/>
          <w:bCs/>
          <w:sz w:val="28"/>
          <w:szCs w:val="28"/>
          <w:lang w:eastAsia="pl-PL"/>
        </w:rPr>
      </w:pPr>
      <w:r w:rsidRPr="004309DA">
        <w:rPr>
          <w:rFonts w:eastAsia="Times New Roman" w:cstheme="minorHAnsi"/>
          <w:b/>
          <w:sz w:val="28"/>
          <w:szCs w:val="28"/>
          <w:lang w:eastAsia="pl-PL"/>
        </w:rPr>
        <w:t xml:space="preserve">Drugi dom </w:t>
      </w:r>
      <w:r w:rsidR="004309DA" w:rsidRPr="004309DA">
        <w:rPr>
          <w:rFonts w:eastAsia="Times New Roman" w:cstheme="minorHAnsi"/>
          <w:b/>
          <w:sz w:val="28"/>
          <w:szCs w:val="28"/>
          <w:lang w:eastAsia="pl-PL"/>
        </w:rPr>
        <w:t>a</w:t>
      </w:r>
      <w:r w:rsidRPr="004309DA">
        <w:rPr>
          <w:rFonts w:eastAsia="Times New Roman" w:cstheme="minorHAnsi"/>
          <w:b/>
          <w:sz w:val="28"/>
          <w:szCs w:val="28"/>
          <w:lang w:eastAsia="pl-PL"/>
        </w:rPr>
        <w:t xml:space="preserve"> dochód z najmu</w:t>
      </w:r>
    </w:p>
    <w:p w14:paraId="7AFCBE0B" w14:textId="63A36D20" w:rsidR="004309DA" w:rsidRPr="004309DA" w:rsidRDefault="004309DA" w:rsidP="00FF088D">
      <w:pPr>
        <w:spacing w:before="100" w:beforeAutospacing="1" w:after="100" w:afterAutospacing="1" w:line="240" w:lineRule="auto"/>
        <w:rPr>
          <w:sz w:val="28"/>
          <w:szCs w:val="28"/>
        </w:rPr>
      </w:pPr>
      <w:r w:rsidRPr="004309DA">
        <w:rPr>
          <w:sz w:val="28"/>
          <w:szCs w:val="28"/>
        </w:rPr>
        <w:t xml:space="preserve">Eksperci podkreślają, że oba rynki odpowiadają na inne potrzeby. Hiszpania to przede wszystkim drugi dom w </w:t>
      </w:r>
      <w:r w:rsidR="00215A9C">
        <w:rPr>
          <w:sz w:val="28"/>
          <w:szCs w:val="28"/>
        </w:rPr>
        <w:t>Europie</w:t>
      </w:r>
      <w:r w:rsidRPr="004309DA">
        <w:rPr>
          <w:sz w:val="28"/>
          <w:szCs w:val="28"/>
        </w:rPr>
        <w:t xml:space="preserve">, kilka godzin lotu od </w:t>
      </w:r>
      <w:r w:rsidR="00215A9C">
        <w:rPr>
          <w:sz w:val="28"/>
          <w:szCs w:val="28"/>
        </w:rPr>
        <w:t>Polski</w:t>
      </w:r>
      <w:bookmarkStart w:id="0" w:name="_GoBack"/>
      <w:bookmarkEnd w:id="0"/>
      <w:r w:rsidRPr="004309DA">
        <w:rPr>
          <w:sz w:val="28"/>
          <w:szCs w:val="28"/>
        </w:rPr>
        <w:t xml:space="preserve"> i stabilny wzrost wartości. Tajlandia przyciąga raczej tych, dla których liczy się bieżący dochód z najmu.</w:t>
      </w:r>
    </w:p>
    <w:p w14:paraId="53A86B70" w14:textId="5A510463" w:rsidR="00B049B4" w:rsidRPr="00B049B4" w:rsidRDefault="00B049B4" w:rsidP="00FF088D">
      <w:p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4309DA">
        <w:rPr>
          <w:rFonts w:eastAsia="Times New Roman" w:cstheme="minorHAnsi"/>
          <w:sz w:val="28"/>
          <w:szCs w:val="28"/>
          <w:lang w:eastAsia="pl-PL"/>
        </w:rPr>
        <w:t xml:space="preserve">– </w:t>
      </w:r>
      <w:r w:rsidR="004309DA" w:rsidRPr="004309DA">
        <w:rPr>
          <w:sz w:val="28"/>
          <w:szCs w:val="28"/>
        </w:rPr>
        <w:t xml:space="preserve">Najczęściej radzimy, żeby zacząć od pytania o cel. W praktyce to zwykle dwie różne grupy klientów. Ci, którzy kupują willę w </w:t>
      </w:r>
      <w:proofErr w:type="spellStart"/>
      <w:r w:rsidR="004309DA" w:rsidRPr="004309DA">
        <w:rPr>
          <w:sz w:val="28"/>
          <w:szCs w:val="28"/>
        </w:rPr>
        <w:t>Marbelli</w:t>
      </w:r>
      <w:proofErr w:type="spellEnd"/>
      <w:r w:rsidR="004309DA" w:rsidRPr="004309DA">
        <w:rPr>
          <w:sz w:val="28"/>
          <w:szCs w:val="28"/>
        </w:rPr>
        <w:t>, rzadko liczą pr</w:t>
      </w:r>
      <w:r w:rsidR="004309DA">
        <w:rPr>
          <w:sz w:val="28"/>
          <w:szCs w:val="28"/>
        </w:rPr>
        <w:t>zede wszystkim zwrot z najmu. S</w:t>
      </w:r>
      <w:r w:rsidR="004309DA" w:rsidRPr="004309DA">
        <w:rPr>
          <w:sz w:val="28"/>
          <w:szCs w:val="28"/>
        </w:rPr>
        <w:t xml:space="preserve">zukają domu dla rodziny, w którym spędzą kilka miesięcy w roku i miejsca, które z czasem zyska na wartości. Klient zainteresowany </w:t>
      </w:r>
      <w:proofErr w:type="spellStart"/>
      <w:r w:rsidR="004309DA" w:rsidRPr="004309DA">
        <w:rPr>
          <w:sz w:val="28"/>
          <w:szCs w:val="28"/>
        </w:rPr>
        <w:t>Phuket</w:t>
      </w:r>
      <w:proofErr w:type="spellEnd"/>
      <w:r w:rsidR="004309DA" w:rsidRPr="004309DA">
        <w:rPr>
          <w:sz w:val="28"/>
          <w:szCs w:val="28"/>
        </w:rPr>
        <w:t xml:space="preserve"> częściej myśli jak inwestor: kupuje apartament, którego sam używa rzadziej i oczekuje regularnego dochodu z najmu oraz dywersyfikacji poza Europę. W obu przypadkach zasada jest ta sama: sprawdzony deweloper, niezależny prawnik i inwestycja traktowana jako element szerszego portfela </w:t>
      </w:r>
      <w:r w:rsidRPr="004309DA">
        <w:rPr>
          <w:rFonts w:eastAsia="Times New Roman" w:cstheme="minorHAnsi"/>
          <w:sz w:val="28"/>
          <w:szCs w:val="28"/>
          <w:lang w:eastAsia="pl-PL"/>
        </w:rPr>
        <w:t>– podsumowuje</w:t>
      </w:r>
      <w:r w:rsidRPr="00B049B4">
        <w:rPr>
          <w:rFonts w:eastAsia="Times New Roman" w:cstheme="minorHAnsi"/>
          <w:sz w:val="28"/>
          <w:szCs w:val="28"/>
          <w:lang w:eastAsia="pl-PL"/>
        </w:rPr>
        <w:t xml:space="preserve"> Joanna Ossowska-Rodziewicz.</w:t>
      </w:r>
    </w:p>
    <w:p w14:paraId="7F2E9AC6" w14:textId="77777777" w:rsidR="005A6972" w:rsidRPr="007E737C" w:rsidRDefault="005A6972">
      <w:pPr>
        <w:rPr>
          <w:rFonts w:cstheme="minorHAnsi"/>
          <w:sz w:val="28"/>
          <w:szCs w:val="28"/>
        </w:rPr>
      </w:pPr>
    </w:p>
    <w:sectPr w:rsidR="005A6972" w:rsidRPr="007E737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cr w16du wp14">
  <w16cex:commentExtensible w16cex:durableId="1DFF4684" w16cex:dateUtc="2026-10-20T14:03:00Z"/>
  <w16cex:commentExtensible w16cex:durableId="094B2AE8" w16cex:dateUtc="2026-10-20T14:10:00Z"/>
  <w16cex:commentExtensible w16cex:durableId="719AF5BF" w16cex:dateUtc="2026-10-20T14:0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16cid:commentId w16cid:paraId="1AECB71E" w16cid:durableId="1DFF4684"/>
  <w16cid:commentId w16cid:paraId="135A4024" w16cid:durableId="094B2AE8"/>
  <w16cid:commentId w16cid:paraId="6438ADCB" w16cid:durableId="719AF5BF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B1DAE"/>
    <w:multiLevelType w:val="multilevel"/>
    <w:tmpl w:val="A6A21D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49B4"/>
    <w:rsid w:val="00215A9C"/>
    <w:rsid w:val="00375176"/>
    <w:rsid w:val="004309DA"/>
    <w:rsid w:val="005A6972"/>
    <w:rsid w:val="006926AD"/>
    <w:rsid w:val="006E4DD8"/>
    <w:rsid w:val="0076182A"/>
    <w:rsid w:val="007A756E"/>
    <w:rsid w:val="007E6E28"/>
    <w:rsid w:val="007E737C"/>
    <w:rsid w:val="007F1875"/>
    <w:rsid w:val="0088478D"/>
    <w:rsid w:val="00A75426"/>
    <w:rsid w:val="00B049B4"/>
    <w:rsid w:val="00D946EF"/>
    <w:rsid w:val="00EC4BF9"/>
    <w:rsid w:val="00FC0E85"/>
    <w:rsid w:val="00FF0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3CFDC8"/>
  <w15:chartTrackingRefBased/>
  <w15:docId w15:val="{961B8F9C-4F3F-4B2A-A968-B8E49E8680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FC0E8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C0E8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C0E8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C0E8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C0E85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309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09D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355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8/08/relationships/commentsExtensible" Target="commentsExtensible.xml"/><Relationship Id="rId3" Type="http://schemas.openxmlformats.org/officeDocument/2006/relationships/settings" Target="settings.xml"/><Relationship Id="rId7" Type="http://schemas.microsoft.com/office/2016/09/relationships/commentsIds" Target="commentsId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872</Words>
  <Characters>5234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 Bart</dc:creator>
  <cp:keywords/>
  <dc:description/>
  <cp:lastModifiedBy>Bart Bart</cp:lastModifiedBy>
  <cp:revision>4</cp:revision>
  <dcterms:created xsi:type="dcterms:W3CDTF">2026-10-20T14:10:00Z</dcterms:created>
  <dcterms:modified xsi:type="dcterms:W3CDTF">2026-10-21T09:06:00Z</dcterms:modified>
</cp:coreProperties>
</file>