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D1E64" w14:textId="77777777" w:rsidR="005B2973" w:rsidRDefault="00000000">
      <w:pPr>
        <w:shd w:val="clear" w:color="auto" w:fill="FFFFFF"/>
        <w:spacing w:after="120" w:line="240" w:lineRule="auto"/>
        <w:jc w:val="center"/>
        <w:rPr>
          <w:rFonts w:ascii="Century Gothic" w:eastAsia="Century Gothic" w:hAnsi="Century Gothic" w:cs="Century Gothic"/>
          <w:b/>
          <w:color w:val="242424"/>
        </w:rPr>
      </w:pPr>
      <w:r>
        <w:rPr>
          <w:rFonts w:ascii="Century Gothic" w:eastAsia="Century Gothic" w:hAnsi="Century Gothic" w:cs="Century Gothic"/>
          <w:b/>
          <w:color w:val="242424"/>
        </w:rPr>
        <w:t xml:space="preserve">Poděbradka, minerální pramen, který proměnil Poděbrady, přináší více chuti do života už 120 let </w:t>
      </w:r>
    </w:p>
    <w:p w14:paraId="7F03DD5B" w14:textId="77777777" w:rsidR="005B2973" w:rsidRDefault="00000000">
      <w:pPr>
        <w:shd w:val="clear" w:color="auto" w:fill="FFFFFF"/>
        <w:spacing w:after="120" w:line="240" w:lineRule="auto"/>
        <w:jc w:val="right"/>
        <w:rPr>
          <w:rFonts w:ascii="Century Gothic" w:eastAsia="Century Gothic" w:hAnsi="Century Gothic" w:cs="Century Gothic"/>
          <w:color w:val="242424"/>
          <w:sz w:val="20"/>
          <w:szCs w:val="20"/>
          <w:highlight w:val="yellow"/>
        </w:rPr>
      </w:pPr>
      <w:r>
        <w:rPr>
          <w:rFonts w:ascii="Century Gothic" w:eastAsia="Century Gothic" w:hAnsi="Century Gothic" w:cs="Century Gothic"/>
          <w:color w:val="242424"/>
          <w:sz w:val="20"/>
          <w:szCs w:val="20"/>
        </w:rPr>
        <w:t>Poděbrady, 6. května 2025</w:t>
      </w:r>
    </w:p>
    <w:p w14:paraId="524FF627" w14:textId="77777777" w:rsidR="005B2973" w:rsidRDefault="00000000">
      <w:pPr>
        <w:shd w:val="clear" w:color="auto" w:fill="FFFFFF"/>
        <w:spacing w:after="120" w:line="240" w:lineRule="auto"/>
        <w:jc w:val="both"/>
        <w:rPr>
          <w:rFonts w:ascii="Century Gothic" w:eastAsia="Century Gothic" w:hAnsi="Century Gothic" w:cs="Century Gothic"/>
          <w:b/>
          <w:sz w:val="20"/>
          <w:szCs w:val="20"/>
          <w:highlight w:val="yellow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Poděbradka slaví 120 let od chvíle, kdy byl na nádvoří poděbradského zámku objeven tento unikátní minerální pramen. Proměnil tak Poděbrady v největší lázeňské centrum Středních Čech a dal vzniknout tradiční české značce minerální vody Poděbradka. Oslavy výročí odstartují v květnu při zahájení lázeňské sezóny a vyvrcholí v srpnu bohatým kulturním programem a dnem otevřených dveří přímo ve výrobním závodě.</w:t>
      </w:r>
    </w:p>
    <w:p w14:paraId="60A30704" w14:textId="77777777" w:rsidR="005B2973" w:rsidRDefault="00000000">
      <w:pPr>
        <w:spacing w:after="120" w:line="240" w:lineRule="auto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Rok 1905, kdy známý německý proutkař von </w:t>
      </w:r>
      <w:proofErr w:type="spellStart"/>
      <w:r>
        <w:rPr>
          <w:rFonts w:ascii="Century Gothic" w:eastAsia="Century Gothic" w:hAnsi="Century Gothic" w:cs="Century Gothic"/>
          <w:sz w:val="20"/>
          <w:szCs w:val="20"/>
        </w:rPr>
        <w:t>Bülow</w:t>
      </w:r>
      <w:proofErr w:type="spellEnd"/>
      <w:r>
        <w:rPr>
          <w:rFonts w:ascii="Century Gothic" w:eastAsia="Century Gothic" w:hAnsi="Century Gothic" w:cs="Century Gothic"/>
          <w:sz w:val="20"/>
          <w:szCs w:val="20"/>
        </w:rPr>
        <w:t xml:space="preserve"> objevil v Poděbradech minerální pramen, byl pro město vskutku zlomový. Díky skvělým vlastnostem a rostoucí oblibě nově nalezené minerální vody zde byla už o tři roky později zahájena první lázeňská sezona a Poděbrady se začaly rychle měnit na oblíbené lázeňské město.</w:t>
      </w:r>
      <w:r>
        <w:rPr>
          <w:rFonts w:ascii="Century Gothic" w:eastAsia="Century Gothic" w:hAnsi="Century Gothic" w:cs="Century Gothic"/>
          <w:i/>
          <w:sz w:val="20"/>
          <w:szCs w:val="20"/>
        </w:rPr>
        <w:t xml:space="preserve"> “Dokladem toho je i unikátní architektura a zvučná jména architektů jako Josef Fanta, František Janda,  místní rodák Vojtěch </w:t>
      </w:r>
      <w:proofErr w:type="spellStart"/>
      <w:r>
        <w:rPr>
          <w:rFonts w:ascii="Century Gothic" w:eastAsia="Century Gothic" w:hAnsi="Century Gothic" w:cs="Century Gothic"/>
          <w:i/>
          <w:sz w:val="20"/>
          <w:szCs w:val="20"/>
        </w:rPr>
        <w:t>Kerhart</w:t>
      </w:r>
      <w:proofErr w:type="spellEnd"/>
      <w:r>
        <w:rPr>
          <w:rFonts w:ascii="Century Gothic" w:eastAsia="Century Gothic" w:hAnsi="Century Gothic" w:cs="Century Gothic"/>
          <w:i/>
          <w:sz w:val="20"/>
          <w:szCs w:val="20"/>
        </w:rPr>
        <w:t xml:space="preserve">, Antonín </w:t>
      </w:r>
      <w:proofErr w:type="spellStart"/>
      <w:r>
        <w:rPr>
          <w:rFonts w:ascii="Century Gothic" w:eastAsia="Century Gothic" w:hAnsi="Century Gothic" w:cs="Century Gothic"/>
          <w:i/>
          <w:sz w:val="20"/>
          <w:szCs w:val="20"/>
        </w:rPr>
        <w:t>Engel</w:t>
      </w:r>
      <w:proofErr w:type="spellEnd"/>
      <w:r>
        <w:rPr>
          <w:rFonts w:ascii="Century Gothic" w:eastAsia="Century Gothic" w:hAnsi="Century Gothic" w:cs="Century Gothic"/>
          <w:i/>
          <w:sz w:val="20"/>
          <w:szCs w:val="20"/>
        </w:rPr>
        <w:t xml:space="preserve"> a další. Lázně také přilákaly zajímavé osobnosti z kulturní oblasti, ale i z oblasti lékařské. Vznikl lázeňský park, koncertní pavilonky, dekorativně se pojednaly prameny a pítka. Dodnes si Poděbrady odkazu svých předků váží a lázeňskou sezonu zde letos oslavíme již po 117té,”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říká </w:t>
      </w:r>
      <w:r>
        <w:rPr>
          <w:rFonts w:ascii="Century Gothic" w:eastAsia="Century Gothic" w:hAnsi="Century Gothic" w:cs="Century Gothic"/>
          <w:b/>
          <w:sz w:val="20"/>
          <w:szCs w:val="20"/>
        </w:rPr>
        <w:t>PhDr, Ladislav Langr, místostarosta města Poděbrady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. </w:t>
      </w:r>
    </w:p>
    <w:p w14:paraId="6950FDEA" w14:textId="77777777" w:rsidR="005B2973" w:rsidRDefault="00000000">
      <w:pPr>
        <w:spacing w:after="120" w:line="240" w:lineRule="auto"/>
        <w:jc w:val="both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Z Poděbrad s chutí (nejen) do celé republiky</w:t>
      </w:r>
    </w:p>
    <w:p w14:paraId="6329F590" w14:textId="77777777" w:rsidR="005B2973" w:rsidRDefault="00000000">
      <w:pPr>
        <w:spacing w:after="120" w:line="240" w:lineRule="auto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Poděbradka je přírodní minerální voda ceněná pro své </w:t>
      </w:r>
      <w:r>
        <w:rPr>
          <w:rFonts w:ascii="Century Gothic" w:eastAsia="Century Gothic" w:hAnsi="Century Gothic" w:cs="Century Gothic"/>
          <w:b/>
          <w:sz w:val="20"/>
          <w:szCs w:val="20"/>
        </w:rPr>
        <w:t>unikátní složení bohaté na minerály a charakteristickou chuť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. Díky tomu si rychle našla oblibu nejen v českých zemích, ale i v zahraničí. Původní plnírna lahví se tak ze zámeckých sklepů musela brzy přesunout do samostatné budovy poblíž lázeňské kolonády. Dále rostoucí poptávka si ale nakonec vyžádala vybudování moderní velkokapacitní stáčírny v městské části Velké Zboží, která spustila provoz pod hlavičkou Poděbradka s.r.o. v roce 1994. </w:t>
      </w:r>
    </w:p>
    <w:p w14:paraId="5BBE834E" w14:textId="77777777" w:rsidR="005B2973" w:rsidRDefault="00000000">
      <w:pPr>
        <w:spacing w:after="120" w:line="240" w:lineRule="auto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color w:val="222222"/>
          <w:sz w:val="20"/>
          <w:szCs w:val="20"/>
        </w:rPr>
        <w:t>Dnes tento závod, ve kterém pracuje 54 zaměstnanců patří do rodiny společnosti Mattoni 1873,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největšího výrobce nealkoholických nápojů ve střední Evropě. „</w:t>
      </w:r>
      <w:r>
        <w:rPr>
          <w:rFonts w:ascii="Century Gothic" w:eastAsia="Century Gothic" w:hAnsi="Century Gothic" w:cs="Century Gothic"/>
          <w:i/>
          <w:sz w:val="20"/>
          <w:szCs w:val="20"/>
        </w:rPr>
        <w:t xml:space="preserve">Poděbradka je pro nás nejen ikonickou značkou s bohatou historií a tradicí, ale i symbolem české originality, který má v našem portfoliu nezaměnitelné místo. Byla </w:t>
      </w:r>
      <w:r>
        <w:rPr>
          <w:rFonts w:ascii="Century Gothic" w:eastAsia="Century Gothic" w:hAnsi="Century Gothic" w:cs="Century Gothic"/>
          <w:b/>
          <w:i/>
          <w:sz w:val="20"/>
          <w:szCs w:val="20"/>
        </w:rPr>
        <w:t>jedním z průkopníků ochucených minerálních vod na trhu</w:t>
      </w:r>
      <w:r>
        <w:rPr>
          <w:rFonts w:ascii="Century Gothic" w:eastAsia="Century Gothic" w:hAnsi="Century Gothic" w:cs="Century Gothic"/>
          <w:i/>
          <w:sz w:val="20"/>
          <w:szCs w:val="20"/>
        </w:rPr>
        <w:t xml:space="preserve"> a zákazníci mají její jedinečné chutě stále ve velké oblibě. </w:t>
      </w:r>
      <w:r>
        <w:rPr>
          <w:rFonts w:ascii="Century Gothic" w:eastAsia="Century Gothic" w:hAnsi="Century Gothic" w:cs="Century Gothic"/>
          <w:i/>
          <w:color w:val="222222"/>
          <w:sz w:val="20"/>
          <w:szCs w:val="20"/>
        </w:rPr>
        <w:t>Poděbradka</w:t>
      </w:r>
      <w:r>
        <w:rPr>
          <w:rFonts w:ascii="Century Gothic" w:eastAsia="Century Gothic" w:hAnsi="Century Gothic" w:cs="Century Gothic"/>
          <w:i/>
          <w:sz w:val="20"/>
          <w:szCs w:val="20"/>
        </w:rPr>
        <w:t xml:space="preserve"> aktuálně </w:t>
      </w:r>
      <w:r>
        <w:rPr>
          <w:rFonts w:ascii="Century Gothic" w:eastAsia="Century Gothic" w:hAnsi="Century Gothic" w:cs="Century Gothic"/>
          <w:i/>
          <w:color w:val="222222"/>
          <w:sz w:val="20"/>
          <w:szCs w:val="20"/>
        </w:rPr>
        <w:t xml:space="preserve">nabízí širokou paletu bohatých ovocných příchutí a řadu </w:t>
      </w:r>
      <w:proofErr w:type="spellStart"/>
      <w:r>
        <w:rPr>
          <w:rFonts w:ascii="Century Gothic" w:eastAsia="Century Gothic" w:hAnsi="Century Gothic" w:cs="Century Gothic"/>
          <w:i/>
          <w:color w:val="222222"/>
          <w:sz w:val="20"/>
          <w:szCs w:val="20"/>
        </w:rPr>
        <w:t>Prolinie</w:t>
      </w:r>
      <w:proofErr w:type="spellEnd"/>
      <w:r>
        <w:rPr>
          <w:rFonts w:ascii="Century Gothic" w:eastAsia="Century Gothic" w:hAnsi="Century Gothic" w:cs="Century Gothic"/>
          <w:i/>
          <w:color w:val="222222"/>
          <w:sz w:val="20"/>
          <w:szCs w:val="20"/>
        </w:rPr>
        <w:t>, jedinou ochucenou sladkou vodu na českém trhu bez cukru a kalorií. Přesto jsou tradiční citron a pomeranč nepřekonanými favority, čímž nám každý den připomínají sílu historického odkazu značky Poděbradka,“</w:t>
      </w:r>
      <w:r>
        <w:rPr>
          <w:rFonts w:ascii="Century Gothic" w:eastAsia="Century Gothic" w:hAnsi="Century Gothic" w:cs="Century Gothic"/>
          <w:i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říká </w:t>
      </w:r>
      <w:r>
        <w:rPr>
          <w:rFonts w:ascii="Century Gothic" w:eastAsia="Century Gothic" w:hAnsi="Century Gothic" w:cs="Century Gothic"/>
          <w:b/>
          <w:sz w:val="20"/>
          <w:szCs w:val="20"/>
        </w:rPr>
        <w:t>Ondřej Postránský,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sz w:val="20"/>
          <w:szCs w:val="20"/>
        </w:rPr>
        <w:t>generální ředitel Mattoni 1873.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</w:t>
      </w:r>
    </w:p>
    <w:p w14:paraId="36C03A0D" w14:textId="77777777" w:rsidR="005B2973" w:rsidRDefault="00000000">
      <w:pPr>
        <w:spacing w:after="120" w:line="240" w:lineRule="auto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Poděbradka navíc pro letošní rok převléká své logo - to nyní vyobrazuje ikonickou siluetu krále Jiřího z Poděbrad na koni, zakomponovanou do výročního čísla 120.</w:t>
      </w:r>
    </w:p>
    <w:p w14:paraId="077FE216" w14:textId="77777777" w:rsidR="005B2973" w:rsidRDefault="00000000">
      <w:pPr>
        <w:spacing w:after="120" w:line="240" w:lineRule="auto"/>
        <w:jc w:val="both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Pramen, který léčí </w:t>
      </w:r>
    </w:p>
    <w:p w14:paraId="501125E8" w14:textId="77777777" w:rsidR="005B2973" w:rsidRDefault="00000000">
      <w:pPr>
        <w:spacing w:after="120" w:line="240" w:lineRule="auto"/>
        <w:jc w:val="both"/>
        <w:rPr>
          <w:rFonts w:ascii="Century Gothic" w:eastAsia="Century Gothic" w:hAnsi="Century Gothic" w:cs="Century Gothic"/>
          <w:sz w:val="20"/>
          <w:szCs w:val="20"/>
          <w:highlight w:val="yellow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Přírodní minerály, obsažené v Poděbradce, napomáhají správné hydrataci, činnosti svalů a nervů, podporují zdraví kostí a přispívají k udržení optimálního pH v těle. Vedle přímé konzumace se </w:t>
      </w:r>
      <w:r>
        <w:rPr>
          <w:rFonts w:ascii="Century Gothic" w:eastAsia="Century Gothic" w:hAnsi="Century Gothic" w:cs="Century Gothic"/>
          <w:color w:val="222222"/>
          <w:sz w:val="20"/>
          <w:szCs w:val="20"/>
        </w:rPr>
        <w:t>zdejší minerální voda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od roku 1908 využívá také v poděbradských lázních</w:t>
      </w:r>
      <w:r w:rsidRPr="00312A19">
        <w:rPr>
          <w:rFonts w:ascii="Century Gothic" w:eastAsia="Century Gothic" w:hAnsi="Century Gothic" w:cs="Century Gothic"/>
          <w:sz w:val="20"/>
          <w:szCs w:val="20"/>
        </w:rPr>
        <w:t xml:space="preserve">.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Lázně Poděbrady patří mezi přední česká lázeňská zařízení specializující se na léčbu srdce a cév. Minerální voda z místního pramene tvoří základ unikátní léčebné metody, která pomáhá pacientům z celé republiky i ze zahraničí zlepšovat kvalitu života už více než století. Lázeňské procedury zde spojují přírodní zdroje s moderní medicínou a dlouholetou tradicí odborné péče. </w:t>
      </w:r>
      <w:r>
        <w:rPr>
          <w:rFonts w:ascii="Century Gothic" w:eastAsia="Century Gothic" w:hAnsi="Century Gothic" w:cs="Century Gothic"/>
          <w:i/>
          <w:sz w:val="20"/>
          <w:szCs w:val="20"/>
        </w:rPr>
        <w:t>„Poděbradské lázně jsou místem, kde se historie snoubí s léčivou silou přírody. Naše minerální voda pomáhá léčit srdce už více než sto let, a i dnes zůstává klíčovou součástí moderní lázeňské péče. Jsme hrdí, že můžeme být součástí tohoto mimořádného odkazu,“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dodává </w:t>
      </w:r>
      <w:r>
        <w:rPr>
          <w:rFonts w:ascii="Century Gothic" w:eastAsia="Century Gothic" w:hAnsi="Century Gothic" w:cs="Century Gothic"/>
          <w:b/>
          <w:sz w:val="20"/>
          <w:szCs w:val="20"/>
        </w:rPr>
        <w:t>Ing. Petr Valenta, generální ředitel Lázní Poděbrady, a.s.</w:t>
      </w:r>
    </w:p>
    <w:p w14:paraId="3CE80CCC" w14:textId="77777777" w:rsidR="005B2973" w:rsidRDefault="00000000">
      <w:pPr>
        <w:spacing w:after="120" w:line="240" w:lineRule="auto"/>
        <w:jc w:val="both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lastRenderedPageBreak/>
        <w:t>Historie, která si zaslouží oslavu</w:t>
      </w:r>
    </w:p>
    <w:p w14:paraId="2D3FCDF2" w14:textId="77777777" w:rsidR="005B2973" w:rsidRDefault="00000000">
      <w:pPr>
        <w:spacing w:after="120" w:line="240" w:lineRule="auto"/>
        <w:jc w:val="both"/>
        <w:rPr>
          <w:rFonts w:ascii="Century Gothic" w:eastAsia="Century Gothic" w:hAnsi="Century Gothic" w:cs="Century Gothic"/>
          <w:color w:val="222222"/>
          <w:sz w:val="20"/>
          <w:szCs w:val="20"/>
        </w:rPr>
      </w:pPr>
      <w:r>
        <w:rPr>
          <w:rFonts w:ascii="Century Gothic" w:eastAsia="Century Gothic" w:hAnsi="Century Gothic" w:cs="Century Gothic"/>
          <w:color w:val="222222"/>
          <w:sz w:val="20"/>
          <w:szCs w:val="20"/>
        </w:rPr>
        <w:t xml:space="preserve">Poděbradka je nejen symbolem tradičního osvěžení, ale i zdraví a lázeňské péče pro celé generace. Proto starosta města Poděbrady Mgr. Roman Schulz společně s hlavními partnery Mattoni 1873 a.s., výrobcem minerální vody Poděbradka, a Lázněmi Poděbrady a.s. pod záštitou hejtmanky Středočeského kraje Mgr. Petry Peckové připravil velkolepé </w:t>
      </w:r>
      <w:r>
        <w:rPr>
          <w:rFonts w:ascii="Century Gothic" w:eastAsia="Century Gothic" w:hAnsi="Century Gothic" w:cs="Century Gothic"/>
          <w:b/>
          <w:color w:val="222222"/>
          <w:sz w:val="20"/>
          <w:szCs w:val="20"/>
        </w:rPr>
        <w:t>oslavy 120 let od objevení pramene minerální vody Poděbradka s bohatým doprovodným programem</w:t>
      </w:r>
      <w:r>
        <w:rPr>
          <w:rFonts w:ascii="Century Gothic" w:eastAsia="Century Gothic" w:hAnsi="Century Gothic" w:cs="Century Gothic"/>
          <w:color w:val="222222"/>
          <w:sz w:val="20"/>
          <w:szCs w:val="20"/>
        </w:rPr>
        <w:t xml:space="preserve"> pro veřejnost. Ty proběhnou ve dvou víkendových termínech:</w:t>
      </w:r>
    </w:p>
    <w:p w14:paraId="03CC7C9B" w14:textId="77777777" w:rsidR="005B297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>9.-11. května 2025 – Zahájení lázeňské sezóny</w:t>
      </w:r>
    </w:p>
    <w:p w14:paraId="56D508EB" w14:textId="77777777" w:rsidR="005B297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 xml:space="preserve">1.-3. srpna 2025 – 120 let objevení pramene minerální vody </w:t>
      </w:r>
    </w:p>
    <w:p w14:paraId="45C40B91" w14:textId="77777777" w:rsidR="005B2973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both"/>
        <w:rPr>
          <w:rFonts w:ascii="Century Gothic" w:eastAsia="Century Gothic" w:hAnsi="Century Gothic" w:cs="Century Gothic"/>
          <w:color w:val="222222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V rámci doprovodného programu se obyvatelé i návštěvníci Poděbrad mohou těšit nejen na zajímavé hudební zážitky (např. koncerty Laura a její tygři, J.A.R., Prague cello </w:t>
      </w:r>
      <w:proofErr w:type="spellStart"/>
      <w:r>
        <w:rPr>
          <w:rFonts w:ascii="Century Gothic" w:eastAsia="Century Gothic" w:hAnsi="Century Gothic" w:cs="Century Gothic"/>
          <w:color w:val="000000"/>
          <w:sz w:val="20"/>
          <w:szCs w:val="20"/>
        </w:rPr>
        <w:t>quartet</w:t>
      </w:r>
      <w:proofErr w:type="spellEnd"/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či Prague Filharmonie), ale i na tradiční žehnání pramenům a další kulturní a zábavné aktivity. </w:t>
      </w:r>
      <w:r>
        <w:rPr>
          <w:rFonts w:ascii="Century Gothic" w:eastAsia="Century Gothic" w:hAnsi="Century Gothic" w:cs="Century Gothic"/>
          <w:color w:val="222222"/>
          <w:sz w:val="20"/>
          <w:szCs w:val="20"/>
        </w:rPr>
        <w:t xml:space="preserve">Kompletní rozvrh naleznete v kalendáři akcí na webu </w:t>
      </w:r>
      <w:r>
        <w:rPr>
          <w:rFonts w:ascii="Century Gothic" w:eastAsia="Century Gothic" w:hAnsi="Century Gothic" w:cs="Century Gothic"/>
          <w:b/>
          <w:color w:val="222222"/>
          <w:sz w:val="20"/>
          <w:szCs w:val="20"/>
        </w:rPr>
        <w:t>mesto-podebrady.cz</w:t>
      </w:r>
      <w:r>
        <w:rPr>
          <w:rFonts w:ascii="Century Gothic" w:eastAsia="Century Gothic" w:hAnsi="Century Gothic" w:cs="Century Gothic"/>
          <w:color w:val="222222"/>
          <w:sz w:val="20"/>
          <w:szCs w:val="20"/>
        </w:rPr>
        <w:t>.</w:t>
      </w:r>
    </w:p>
    <w:p w14:paraId="0CFC9E9C" w14:textId="77777777" w:rsidR="005B2973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both"/>
        <w:rPr>
          <w:rFonts w:ascii="Century Gothic" w:eastAsia="Century Gothic" w:hAnsi="Century Gothic" w:cs="Century Gothic"/>
          <w:b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A ti, kdo chtějí nahlédnout „pod pokličku“ stáčení minerálních vod, budou mít jedinečnou možnost </w:t>
      </w:r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>13. září,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kdy oslavy zakončí </w:t>
      </w:r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>d</w:t>
      </w:r>
      <w:r>
        <w:rPr>
          <w:rFonts w:ascii="Century Gothic" w:eastAsia="Century Gothic" w:hAnsi="Century Gothic" w:cs="Century Gothic"/>
          <w:b/>
          <w:color w:val="222222"/>
          <w:sz w:val="20"/>
          <w:szCs w:val="20"/>
        </w:rPr>
        <w:t>en otevřených dveří ve stáčírně Poděbradky ve Velkém Zboží</w:t>
      </w:r>
      <w:r>
        <w:rPr>
          <w:rFonts w:ascii="Century Gothic" w:eastAsia="Century Gothic" w:hAnsi="Century Gothic" w:cs="Century Gothic"/>
          <w:color w:val="222222"/>
          <w:sz w:val="20"/>
          <w:szCs w:val="20"/>
        </w:rPr>
        <w:t>.</w:t>
      </w:r>
    </w:p>
    <w:p w14:paraId="525D6D7C" w14:textId="77777777" w:rsidR="005B2973" w:rsidRDefault="00000000">
      <w:pPr>
        <w:spacing w:after="120" w:line="240" w:lineRule="auto"/>
        <w:jc w:val="both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Odpovědně k budoucnosti</w:t>
      </w:r>
    </w:p>
    <w:p w14:paraId="653E0B55" w14:textId="77777777" w:rsidR="005B2973" w:rsidRDefault="00000000">
      <w:pPr>
        <w:spacing w:after="120" w:line="240" w:lineRule="auto"/>
        <w:jc w:val="both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Společnost Mattoni 1873 dnes klade důraz nejen na kvalitu a tradici, ale také na ochranu přírody v okolí svých pramenů. Prostřednictvím projektu Louky </w:t>
      </w:r>
      <w:proofErr w:type="spellStart"/>
      <w:r>
        <w:rPr>
          <w:rFonts w:ascii="Century Gothic" w:eastAsia="Century Gothic" w:hAnsi="Century Gothic" w:cs="Century Gothic"/>
          <w:sz w:val="20"/>
          <w:szCs w:val="20"/>
        </w:rPr>
        <w:t>Rudiho</w:t>
      </w:r>
      <w:proofErr w:type="spellEnd"/>
      <w:r>
        <w:rPr>
          <w:rFonts w:ascii="Century Gothic" w:eastAsia="Century Gothic" w:hAnsi="Century Gothic" w:cs="Century Gothic"/>
          <w:sz w:val="20"/>
          <w:szCs w:val="20"/>
        </w:rPr>
        <w:t xml:space="preserve"> Mattoni dlouhodobě podporuje obnovu biodiverzity v místech, odkud pochází Poděbradka i další minerální vody z jejího portfolia. </w:t>
      </w:r>
      <w:r>
        <w:rPr>
          <w:rFonts w:ascii="Century Gothic" w:eastAsia="Century Gothic" w:hAnsi="Century Gothic" w:cs="Century Gothic"/>
          <w:i/>
          <w:sz w:val="20"/>
          <w:szCs w:val="20"/>
        </w:rPr>
        <w:t>„To, že dokážeme pečovat o přírodu v okolí našich pramenů a tím přinášet zákazníkům produkty v nejvyšší kvalitě, považujeme za jeden ze základních pilířů naší odpovědnosti i dalšího rozvoje,“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uvádí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 Ondřej Postránský, generální ředitel Mattoni 1873. </w:t>
      </w:r>
    </w:p>
    <w:p w14:paraId="18459B31" w14:textId="77777777" w:rsidR="005B2973" w:rsidRDefault="00000000">
      <w:pPr>
        <w:spacing w:after="120" w:line="240" w:lineRule="auto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A o přírodu se pečlivě stará i samotné město Poděbrady. </w:t>
      </w:r>
      <w:r>
        <w:rPr>
          <w:rFonts w:ascii="Century Gothic" w:eastAsia="Century Gothic" w:hAnsi="Century Gothic" w:cs="Century Gothic"/>
          <w:i/>
          <w:sz w:val="20"/>
          <w:szCs w:val="20"/>
        </w:rPr>
        <w:t>“Naším rodinným stříbrem je centrální lázeňský park, který nyní prochází regenerační obnovou. Vše probíhá dle vegetativní sezóny kácení, ale i sázení. Budeme řešit i zkvalitnění povrchu parku, kde probíhají kulturní akce a je tam zvýšená zátěž. Zároveň plánujeme zachovat tak důležitou klidovou zónu parku, kam si návštěvníci lázní i místní obyvatele rádi chodí odpočinout,”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dodává </w:t>
      </w:r>
      <w:r>
        <w:rPr>
          <w:rFonts w:ascii="Century Gothic" w:eastAsia="Century Gothic" w:hAnsi="Century Gothic" w:cs="Century Gothic"/>
          <w:b/>
          <w:sz w:val="20"/>
          <w:szCs w:val="20"/>
        </w:rPr>
        <w:t>Mgr. Roman Schulz, starosta města Poděbrad</w:t>
      </w:r>
      <w:r w:rsidRPr="00734AAD">
        <w:rPr>
          <w:rFonts w:ascii="Century Gothic" w:eastAsia="Century Gothic" w:hAnsi="Century Gothic" w:cs="Century Gothic"/>
          <w:b/>
          <w:bCs/>
          <w:sz w:val="20"/>
          <w:szCs w:val="20"/>
        </w:rPr>
        <w:t>y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14:paraId="415F5C13" w14:textId="77777777" w:rsidR="005B2973" w:rsidRDefault="005B2973">
      <w:pPr>
        <w:spacing w:before="240" w:after="240"/>
        <w:jc w:val="both"/>
        <w:rPr>
          <w:rFonts w:ascii="Century Gothic" w:eastAsia="Century Gothic" w:hAnsi="Century Gothic" w:cs="Century Gothic"/>
          <w:sz w:val="20"/>
          <w:szCs w:val="20"/>
        </w:rPr>
      </w:pPr>
    </w:p>
    <w:p w14:paraId="37E3638D" w14:textId="77777777" w:rsidR="00C1693E" w:rsidRPr="00C1693E" w:rsidRDefault="00C1693E" w:rsidP="00C1693E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</w:rPr>
      </w:pPr>
      <w:r w:rsidRPr="00C1693E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Kontakt pro média:</w:t>
      </w:r>
      <w:r w:rsidRPr="00C1693E">
        <w:rPr>
          <w:rFonts w:ascii="Century Gothic" w:eastAsia="Times New Roman" w:hAnsi="Century Gothic" w:cs="Times New Roman"/>
          <w:color w:val="000000"/>
          <w:sz w:val="18"/>
          <w:szCs w:val="18"/>
        </w:rPr>
        <w:t> </w:t>
      </w:r>
    </w:p>
    <w:p w14:paraId="296EE45A" w14:textId="77777777" w:rsidR="00C1693E" w:rsidRPr="00C1693E" w:rsidRDefault="00C1693E" w:rsidP="00C169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1693E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Lutfia Miňovská</w:t>
      </w:r>
      <w:r w:rsidRPr="00C1693E">
        <w:rPr>
          <w:rFonts w:ascii="Century Gothic" w:eastAsia="Times New Roman" w:hAnsi="Century Gothic" w:cs="Times New Roman"/>
          <w:color w:val="000000"/>
          <w:sz w:val="18"/>
          <w:szCs w:val="18"/>
        </w:rPr>
        <w:t> </w:t>
      </w:r>
    </w:p>
    <w:p w14:paraId="1E3B1927" w14:textId="77777777" w:rsidR="00C1693E" w:rsidRPr="00C1693E" w:rsidRDefault="00C1693E" w:rsidP="00C169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1693E">
        <w:rPr>
          <w:rFonts w:ascii="Century Gothic" w:eastAsia="Times New Roman" w:hAnsi="Century Gothic" w:cs="Times New Roman"/>
          <w:color w:val="000000"/>
          <w:sz w:val="18"/>
          <w:szCs w:val="18"/>
        </w:rPr>
        <w:t>Tisková mluvčí  </w:t>
      </w:r>
    </w:p>
    <w:p w14:paraId="5C40B972" w14:textId="77777777" w:rsidR="00C1693E" w:rsidRPr="00C1693E" w:rsidRDefault="00C1693E" w:rsidP="00C169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1693E">
        <w:rPr>
          <w:rFonts w:ascii="Century Gothic" w:eastAsia="Times New Roman" w:hAnsi="Century Gothic" w:cs="Times New Roman"/>
          <w:color w:val="000000"/>
          <w:sz w:val="18"/>
          <w:szCs w:val="18"/>
        </w:rPr>
        <w:t>Mattoni 1873 </w:t>
      </w:r>
    </w:p>
    <w:p w14:paraId="40A0E71E" w14:textId="77777777" w:rsidR="00C1693E" w:rsidRDefault="00C1693E" w:rsidP="00C169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1693E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Tel.:</w:t>
      </w:r>
      <w:r w:rsidRPr="00C1693E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+420 607 602</w:t>
      </w:r>
      <w:r>
        <w:rPr>
          <w:rFonts w:ascii="Century Gothic" w:eastAsia="Times New Roman" w:hAnsi="Century Gothic" w:cs="Times New Roman"/>
          <w:color w:val="000000"/>
          <w:sz w:val="18"/>
          <w:szCs w:val="18"/>
        </w:rPr>
        <w:t> </w:t>
      </w:r>
      <w:r w:rsidRPr="00C1693E">
        <w:rPr>
          <w:rFonts w:ascii="Century Gothic" w:eastAsia="Times New Roman" w:hAnsi="Century Gothic" w:cs="Times New Roman"/>
          <w:color w:val="000000"/>
          <w:sz w:val="18"/>
          <w:szCs w:val="18"/>
        </w:rPr>
        <w:t>328 </w:t>
      </w:r>
    </w:p>
    <w:p w14:paraId="6E5E634C" w14:textId="75044A3C" w:rsidR="00C1693E" w:rsidRPr="00C1693E" w:rsidRDefault="00C1693E" w:rsidP="00C169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1693E">
        <w:rPr>
          <w:rFonts w:ascii="Century Gothic" w:eastAsia="Times New Roman" w:hAnsi="Century Gothic" w:cs="Times New Roman"/>
          <w:b/>
          <w:bCs/>
          <w:color w:val="000000"/>
          <w:sz w:val="18"/>
          <w:szCs w:val="18"/>
        </w:rPr>
        <w:t>E-mail:</w:t>
      </w:r>
      <w:r w:rsidRPr="00C1693E">
        <w:rPr>
          <w:rFonts w:ascii="Century Gothic" w:eastAsia="Times New Roman" w:hAnsi="Century Gothic" w:cs="Times New Roman"/>
          <w:color w:val="000000"/>
          <w:sz w:val="18"/>
          <w:szCs w:val="18"/>
        </w:rPr>
        <w:t xml:space="preserve"> </w:t>
      </w:r>
      <w:r w:rsidRPr="00C1693E">
        <w:rPr>
          <w:rFonts w:ascii="Century Gothic" w:eastAsia="Times New Roman" w:hAnsi="Century Gothic" w:cs="Times New Roman"/>
          <w:color w:val="000000"/>
          <w:sz w:val="18"/>
          <w:szCs w:val="18"/>
          <w:u w:val="single"/>
        </w:rPr>
        <w:t>lutfia.minovska@mattoni.cz</w:t>
      </w:r>
    </w:p>
    <w:sectPr w:rsidR="00C1693E" w:rsidRPr="00C1693E">
      <w:headerReference w:type="default" r:id="rId8"/>
      <w:pgSz w:w="11906" w:h="16838"/>
      <w:pgMar w:top="1440" w:right="1440" w:bottom="1440" w:left="144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DAF059" w14:textId="77777777" w:rsidR="00DD7542" w:rsidRDefault="00DD7542">
      <w:pPr>
        <w:spacing w:after="0" w:line="240" w:lineRule="auto"/>
      </w:pPr>
      <w:r>
        <w:separator/>
      </w:r>
    </w:p>
  </w:endnote>
  <w:endnote w:type="continuationSeparator" w:id="0">
    <w:p w14:paraId="0AD66BCD" w14:textId="77777777" w:rsidR="00DD7542" w:rsidRDefault="00DD75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279FFD23-A980-4792-ABF3-54973246836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B7CA0C7F-F7CE-447C-8A00-58728AEF4131}"/>
    <w:embedBold r:id="rId3" w:fontKey="{218EE3A9-8C5E-4C60-AFBF-A94787249A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F90AE80-3576-4285-9171-9376E9011FE3}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14363DD-CCFA-4E6C-9DDA-12BE212D779A}"/>
    <w:embedItalic r:id="rId6" w:fontKey="{492AC4E0-6F45-4C9A-A303-13C13FFB17C0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3690A727-5779-4E34-8A56-33360277A283}"/>
    <w:embedBold r:id="rId8" w:fontKey="{48E41AA7-454C-4C3B-9ADB-0A7D3418ABA3}"/>
    <w:embedItalic r:id="rId9" w:fontKey="{42ADEC60-945E-4557-89DB-BA04B2FE46ED}"/>
    <w:embedBoldItalic r:id="rId10" w:fontKey="{9A140DA5-BA7A-4C60-B279-A7DE220670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090E115B-0D14-494F-AE3E-F445332FBA1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3473BF" w14:textId="77777777" w:rsidR="00DD7542" w:rsidRDefault="00DD7542">
      <w:pPr>
        <w:spacing w:after="0" w:line="240" w:lineRule="auto"/>
      </w:pPr>
      <w:r>
        <w:separator/>
      </w:r>
    </w:p>
  </w:footnote>
  <w:footnote w:type="continuationSeparator" w:id="0">
    <w:p w14:paraId="589F54D9" w14:textId="77777777" w:rsidR="00DD7542" w:rsidRDefault="00DD75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B7E86" w14:textId="0715097C" w:rsidR="005B2973" w:rsidRDefault="00312A1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</w:rPr>
      <w:drawing>
        <wp:inline distT="0" distB="0" distL="0" distR="0" wp14:anchorId="71E0B927" wp14:editId="34C4D877">
          <wp:extent cx="1909967" cy="878400"/>
          <wp:effectExtent l="0" t="0" r="0" b="0"/>
          <wp:docPr id="78232392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89" r="4277"/>
                  <a:stretch/>
                </pic:blipFill>
                <pic:spPr bwMode="auto">
                  <a:xfrm>
                    <a:off x="0" y="0"/>
                    <a:ext cx="1909967" cy="87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ascii="Arial" w:eastAsia="Arial" w:hAnsi="Arial" w:cs="Arial"/>
        <w:noProof/>
      </w:rPr>
      <w:drawing>
        <wp:inline distT="114300" distB="114300" distL="114300" distR="114300" wp14:anchorId="4288E7D7" wp14:editId="1932F9BA">
          <wp:extent cx="2275466" cy="879158"/>
          <wp:effectExtent l="0" t="0" r="0" b="0"/>
          <wp:docPr id="13677187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75466" cy="8791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Pr="00312A19">
      <w:rPr>
        <w:noProof/>
        <w:color w:val="000000"/>
      </w:rPr>
      <w:drawing>
        <wp:inline distT="0" distB="0" distL="0" distR="0" wp14:anchorId="6C230246" wp14:editId="01829E11">
          <wp:extent cx="1502410" cy="855072"/>
          <wp:effectExtent l="0" t="0" r="2540" b="2540"/>
          <wp:docPr id="136310873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0403" cy="8596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841B39E" w14:textId="77777777" w:rsidR="005B2973" w:rsidRDefault="005B297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75E94"/>
    <w:multiLevelType w:val="multilevel"/>
    <w:tmpl w:val="1C148E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341850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973"/>
    <w:rsid w:val="00312A19"/>
    <w:rsid w:val="003B3874"/>
    <w:rsid w:val="004037B4"/>
    <w:rsid w:val="005B2973"/>
    <w:rsid w:val="00734AAD"/>
    <w:rsid w:val="00871D13"/>
    <w:rsid w:val="00C1693E"/>
    <w:rsid w:val="00DD7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60796"/>
  <w15:docId w15:val="{47E4210E-3151-4907-8D01-4DC35C674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cs-CZ" w:eastAsia="cs-CZ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34"/>
    <w:qFormat/>
    <w:rsid w:val="14D84493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4FB946D6"/>
    <w:rPr>
      <w:color w:val="467886"/>
      <w:u w:val="single"/>
    </w:rPr>
  </w:style>
  <w:style w:type="paragraph" w:styleId="Textkomente">
    <w:name w:val="annotation text"/>
    <w:basedOn w:val="Normln"/>
    <w:link w:val="Textkomente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Revize">
    <w:name w:val="Revision"/>
    <w:hidden/>
    <w:uiPriority w:val="99"/>
    <w:semiHidden/>
    <w:rsid w:val="00444E12"/>
    <w:pPr>
      <w:spacing w:after="0" w:line="240" w:lineRule="auto"/>
    </w:p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3519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3519E"/>
    <w:rPr>
      <w:b/>
      <w:bCs/>
      <w:sz w:val="20"/>
      <w:szCs w:val="20"/>
    </w:rPr>
  </w:style>
  <w:style w:type="paragraph" w:customStyle="1" w:styleId="TextA">
    <w:name w:val="Text A"/>
    <w:basedOn w:val="Normln"/>
    <w:uiPriority w:val="1"/>
    <w:qFormat/>
    <w:rsid w:val="4FC708AE"/>
    <w:pPr>
      <w:spacing w:after="80"/>
    </w:pPr>
    <w:rPr>
      <w:rFonts w:ascii="Calibri" w:eastAsia="Arial Unicode MS" w:hAnsi="Calibri" w:cs="Arial Unicode MS"/>
      <w:color w:val="000000" w:themeColor="text1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Zhlav">
    <w:name w:val="header"/>
    <w:basedOn w:val="Normln"/>
    <w:link w:val="ZhlavChar"/>
    <w:uiPriority w:val="99"/>
    <w:unhideWhenUsed/>
    <w:rsid w:val="005B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B2C19"/>
  </w:style>
  <w:style w:type="paragraph" w:styleId="Zpat">
    <w:name w:val="footer"/>
    <w:basedOn w:val="Normln"/>
    <w:link w:val="ZpatChar"/>
    <w:uiPriority w:val="99"/>
    <w:unhideWhenUsed/>
    <w:rsid w:val="005B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B2C19"/>
  </w:style>
  <w:style w:type="paragraph" w:styleId="Normlnweb">
    <w:name w:val="Normal (Web)"/>
    <w:basedOn w:val="Normln"/>
    <w:uiPriority w:val="99"/>
    <w:unhideWhenUsed/>
    <w:rsid w:val="00432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8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tFKVPvWePFlchkz4VtzYJkdupA==">CgMxLjA4AGomChRzdWdnZXN0Lml0djRhcWc4Y3VxbxIOTHV0ZmlhIFZvbGZvdmFqKAoUc3VnZ2VzdC5zdnd4ZDBjaDh4b3YSEEJhcmJvcmEgQmVuZG92w6FqKAoUc3VnZ2VzdC51NjhxdHRsbjI0czgSEEJhcmJvcmEgQmVuZG92w6FqJgoUc3VnZ2VzdC45MW5vcnE3dmR1Z2ESDkx1dGZpYSBWb2xmb3ZhaiYKFHN1Z2dlc3QuZXFzZDg2MmYyMXk0Eg5MdXRmaWEgVm9sZm92YWooChRzdWdnZXN0LmZqbnJiaGo4Z2J4bxIQQmFyYm9yYSBCZW5kb3bDoWomChRzdWdnZXN0LmJ1dDBmMnQwbmZyYRIOTHV0ZmlhIFZvbGZvdmFqJgoUc3VnZ2VzdC42OWkzNDBpbzhjemMSDkx1dGZpYSBWb2xmb3ZhciExMlFwMTR0WlVhM1dmZWdOVXZzMWVqbE5NUUI0d3BRem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889</Words>
  <Characters>5246</Characters>
  <Application>Microsoft Office Word</Application>
  <DocSecurity>0</DocSecurity>
  <Lines>43</Lines>
  <Paragraphs>12</Paragraphs>
  <ScaleCrop>false</ScaleCrop>
  <Company>Mattoni 1873 a.s.</Company>
  <LinksUpToDate>false</LinksUpToDate>
  <CharactersWithSpaces>6123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Nguyenová Michaela</dc:creator>
  <cp:lastModifiedBy>Sonnková Viktorie</cp:lastModifiedBy>
  <cp:revision>4</cp:revision>
  <cp:lastPrinted>2025-05-05T12:09:00Z</cp:lastPrinted>
  <dcterms:created xsi:type="dcterms:W3CDTF">2025-04-14T19:11:00Z</dcterms:created>
  <dcterms:modified xsi:type="dcterms:W3CDTF">2025-05-05T12:09:00Z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0x0101006049F4E44D781B4280EE4EB09E3B3596</vt:lpwstr>
  </property>
  <property fmtid="{D5CDD505-2E9C-101B-9397-08002B2CF9AE}" pid="3" name="MediaServiceImageTags">
    <vt:lpwstr/>
  </property>
</Properties>
</file>