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  <w:rtl w:val="0"/>
        </w:rPr>
        <w:t xml:space="preserve">Knuspr.de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  <w:rtl w:val="0"/>
        </w:rPr>
        <w:t xml:space="preserve"> (Rohlik Group) spou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  <w:rtl w:val="0"/>
        </w:rPr>
        <w:t xml:space="preserve">ští svou službu v druhém německém regionu. Po Mnichově nabídne zákazníkům nákup na svém e-shopu také ve Frankfurtu a přilehlém okolí. Chce tak docílit až zdvojnásobení počtu objednávek na německém trhu.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color w:val="202124"/>
          <w:sz w:val="42"/>
          <w:szCs w:val="4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  <w:rtl w:val="0"/>
        </w:rPr>
        <w:t xml:space="preserve">Knuspr.de usiluje o obrat ve výši 1,2 miliardy eur v roce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15. února 2022 – Rohlik Group (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3"/>
          <w:szCs w:val="23"/>
          <w:shd w:fill="f8f9fa" w:val="clear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Rohlik"), přední evropský online obchod s potravinami, dnes oznámil, že jeho německá pobočka Knuspr.de spouští svou službu 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v metropolitním regionu Porýní-Moha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n a nově bude zásobovat zákazníky ve Frankfurtu a okolí čerstvými a vysoce kvalitními potravinami a dalším zbožím. To by potenciálně mělo zdvojnásobit německou zákaznickou základnu a objem prodejů. Knuspr.de své služby zahájil v srpnu 2021 v Mnichově, má již 40 000 zákazníků a doručuje více než 3 000 objednávek denně.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Se svým inovativním konceptem chce Knuspr.de rozšiřovat pole působnosti v oblasti Frankfurtu a nabídnout i tamním spotřebitelům časově efektivní alternativu nakupování. Přibližně 30 % sortimentu pochází od regionálních výrobců, což zákazníkům přináší kombinaci mezinárodních a domácích produktů a také výběr z farmářských trhů na jednom místě. Knuspr.de dále plánuje do dvou let expanzi do Hamburku, Kolína nad Rýnem a dalších měst. Cílem společnosti je obrat ve výši 1,2 miliardy eur v roce 2024 a stát se jedničkou v Německu v online prodeji potravin, a to s 30% podílem na trhu.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  <w:rtl w:val="0"/>
        </w:rPr>
        <w:t xml:space="preserve">Farmářský trh a supermarket v jednom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Zákazníci ve Frankfurtu a okolí už nemusí dělat kompromisy a nakupovat potraviny nízké kvality nebo vážit cestu do oblíbených pekáren nebo na farmářské trhy. Od prvního dne mohou nyní spotřebitelé v této metropolitní oblasti pohodlně nakupovat potraviny online. Knuspr.de bude zásobovat celý region Porýní-Mohan, tedy Frankfurtu nad Mohanem, Wiesbaden, 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Mainz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, Darmstadt a také menší obce. Nákupy doručuje ze svého centrálního skladu v Bischofsheimu v Hesensku a slibuje dodání nákupu zákazníkovi domů nejpozději do tří hodin od přijetí objednávky.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Arial" w:cs="Arial" w:eastAsia="Arial" w:hAnsi="Arial"/>
          <w:i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Na Knuspr.de zákazník najde široký sortiment – cca 9 000 produktů. Zhruba 30 % sortimentu pochází z regionálních řeznictví, pekáren a vinařství, které se nacházejí do 100 km od místa dodání. Erich Čomor, generální ředitel Knuspr.de, o třikrát větším množstvím bio produktů než v tradičních supermarketech dodává: 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2"/>
          <w:szCs w:val="22"/>
          <w:shd w:fill="f8f9fa" w:val="clear"/>
          <w:rtl w:val="0"/>
        </w:rPr>
        <w:t xml:space="preserve">„Mnozí spotřebitelé chtějí více regionálních a udržitelně vyráběných potravin, ale jsou mnohdy zklamáni nabídkou v kamenných supermarketech. 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2"/>
          <w:szCs w:val="22"/>
          <w:shd w:fill="f8f9fa" w:val="clear"/>
          <w:rtl w:val="0"/>
        </w:rPr>
        <w:t xml:space="preserve">My tuto nabídku přinášíme a chceme zlepšovat život našich zákazníků tím, že jim poskytneme jednoduchý přístup k fantastickým potravinám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2"/>
          <w:szCs w:val="22"/>
          <w:shd w:fill="f8f9fa" w:val="clear"/>
          <w:rtl w:val="0"/>
        </w:rPr>
        <w:t xml:space="preserve">. Zároveň tím nabízíme příležitost pro místní výrobce a farmáře, aby své produkty nabídli širší zákaznické základně.“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  <w:rtl w:val="0"/>
        </w:rPr>
        <w:t xml:space="preserve">Inovativní koncept pro více kvality a čerstvosti ve vaší vlastní lednici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Pro spotřebitele tento model nakupování znamená nejen větší pohodlí, ale také maximální čerstvost. Zkracuje se dodavatelský řetězec od výrobce k zákazníkovi. 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0" w:line="308.5714285714286" w:lineRule="auto"/>
        <w:jc w:val="both"/>
        <w:rPr>
          <w:rFonts w:ascii="Arial" w:cs="Arial" w:eastAsia="Arial" w:hAnsi="Arial"/>
          <w:color w:val="202124"/>
          <w:sz w:val="22"/>
          <w:szCs w:val="22"/>
          <w:shd w:fill="f8f9fa" w:val="clear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Tento způsob nakupování potravin zároveň chrání životní prostředí. Díky propracovanému logistickému konceptu během jedné cesty doručí kurýr v průměru sedm nákupů. 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2"/>
          <w:szCs w:val="22"/>
          <w:shd w:fill="f8f9fa" w:val="clear"/>
          <w:rtl w:val="0"/>
        </w:rPr>
        <w:t xml:space="preserve">„Jsme nadšení, že můžeme zákazníkům v regionu Porýní-Mohan nabízet čerstvost a rozmanitost sortimentu spolu se skvělými službami. Zároveň se těšíme na spolupráci s místními výrobci a farmáři,“</w:t>
      </w: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shd w:fill="f8f9fa" w:val="clear"/>
          <w:rtl w:val="0"/>
        </w:rPr>
        <w:t xml:space="preserve"> komentuje Erich Čomor.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Arial" w:cs="Arial" w:eastAsia="Arial" w:hAnsi="Arial"/>
          <w:b w:val="1"/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hd w:fill="f8f9fa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1B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C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D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6480" w:firstLine="0"/>
      <w:rPr>
        <w:b w:val="1"/>
        <w:sz w:val="28"/>
        <w:szCs w:val="28"/>
      </w:rPr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>
        <w:b w:val="1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76205</wp:posOffset>
          </wp:positionH>
          <wp:positionV relativeFrom="paragraph">
            <wp:posOffset>-19045</wp:posOffset>
          </wp:positionV>
          <wp:extent cx="1304925" cy="714375"/>
          <wp:effectExtent b="0" l="0" r="0" t="0"/>
          <wp:wrapSquare wrapText="bothSides" distB="114300" distT="114300" distL="114300" distR="114300"/>
          <wp:docPr descr="Obsah obrázku stůl, kreslení&#10;&#10;Popis byl vytvořen automaticky" id="3" name="image1.png"/>
          <a:graphic>
            <a:graphicData uri="http://schemas.openxmlformats.org/drawingml/2006/picture">
              <pic:pic>
                <pic:nvPicPr>
                  <pic:cNvPr descr="Obsah obrázku stůl,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>
        <w:b w:val="1"/>
        <w:sz w:val="10"/>
        <w:szCs w:val="10"/>
      </w:rPr>
    </w:pPr>
    <w:r w:rsidDel="00000000" w:rsidR="00000000" w:rsidRPr="00000000">
      <w:rPr>
        <w:b w:val="1"/>
        <w:sz w:val="10"/>
        <w:szCs w:val="10"/>
        <w:rtl w:val="0"/>
      </w:rPr>
      <w:t xml:space="preserve"> </w:t>
    </w:r>
  </w:p>
  <w:p w:rsidR="00000000" w:rsidDel="00000000" w:rsidP="00000000" w:rsidRDefault="00000000" w:rsidRPr="00000000" w14:paraId="00000021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22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b w:val="1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648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