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2"/>
          <w:szCs w:val="32"/>
          <w:rtl w:val="0"/>
        </w:rPr>
        <w:t xml:space="preserve">V listopadu opět zahajují Národní srovnávací zkoušky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(Praha,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1. 11. 2023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Zkouškou nanečisto začínají 9. listopadu letošní Národní srovnávací zkoušky, které jsou na více než 80 fakultách českých a slovenských vysokých škol součástí přijímacího řízení. V loňském školním roce zkoušky vykonalo přes 27 tisíc uchazečů. Letos mohou vybírat ze sedmi řádných termínů.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Celkem 15 833 uchazečů v České republice a 5 241  na Slovensku se v loňském školním roce účastnílo prezenčních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Národních srovnávacích zkoušek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(NSZ), spolu s online zkouškami to pak bylo 27 678 uchazečů. Je to zhruba o dva tisíce více, než v předchozím školním roce 2021/2022. V každém z šesti loňských řádných termínů si zájemci o přijetí na VŠ mohli zvolit mezi zkouškou prezenční nebo online. Online zkoušku z domova vykonala necelá třetina všech účastníků, dohromady 8 590 lidí. Celkově proběhlo 77 375 dílčích zkoušek, z toho 59 565 prezenčních a 17 810 online.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Nejrozšířenější jsou Obecné studijní předpoklady, nejžádanější je čtvrtý termín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rtl w:val="0"/>
        </w:rPr>
        <w:t xml:space="preserve">Nejčastěji absolvovali uchazeči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v loňském roce test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Obecných studijních předpokladů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(OSP). Z celkového počtu účastníků všech termínů zkoušek jich bylo 17 928, tedy bezmála 65 % .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„Test OSP je v současnosti nejrozšířenějším testem a využívá ho k výběru svých uchazečů většina fakult, které NSZ uznávají jako náhradu přijímaček nebo jako součást svého širšího přijímacího řízení,”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vysvětluje vedoucí projektu Národní srovnávací zkoušky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Eliška Hloupá Sovová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Skoro třetina loňských absolventů NSZ skládala test ze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Základů společenských věd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(ZSV), pětina pak slovenskou variantu testu OSP,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Všeobecné študijné predpoklady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(VŠP). Nejméně účastníků dělalo zkoušky z okrajových předmětů, jimiž jsou v případě NSZ němčina, španělština a EPP (test z předmětu Evropské právo a politiky EU, který pro přijetí vyžaduje pouze Právnická fakulta Univerzity Palackého v Olomouci). </w:t>
      </w:r>
    </w:p>
    <w:p w:rsidR="00000000" w:rsidDel="00000000" w:rsidP="00000000" w:rsidRDefault="00000000" w:rsidRPr="00000000" w14:paraId="00000007">
      <w:pPr>
        <w:spacing w:before="200" w:line="276" w:lineRule="auto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rtl w:val="0"/>
        </w:rPr>
        <w:t xml:space="preserve">Nejvyšší účasti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(12 031 lidí) u NSZ dosáhl čtvrtý řádný termín NSZ, který se konal 2. dubna 2023. Naopak nejméně účastníků měl první, prosincový termín zkoušek, přišly k němu přes čtyři tisíce lidí. Z hlediska šancí na přijetí však výběr termínu, ani složení účastníků (např. vysoká účast nadprůměrně chytrých) nehraje žádnou roli, protože mechanismus vyhodnocování zkoušek tyto faktory eliminuje. </w:t>
      </w:r>
    </w:p>
    <w:p w:rsidR="00000000" w:rsidDel="00000000" w:rsidP="00000000" w:rsidRDefault="00000000" w:rsidRPr="00000000" w14:paraId="00000008">
      <w:pPr>
        <w:spacing w:before="200" w:line="276" w:lineRule="auto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Mezi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rtl w:val="0"/>
        </w:rPr>
        <w:t xml:space="preserve">nejvíce preferovanými fakultami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(tzv. fakulty první volby) figurovaly v uvedeném pořadí Fakulta sociálních studií MU v Brně, Fakulta sociálních věd UK v Praze, Právnická fakulta UK, Filozofická fakulta Univerzity Komenského v Bratislavě a Fakulta informačních technologií ČVUT. </w:t>
      </w:r>
    </w:p>
    <w:p w:rsidR="00000000" w:rsidDel="00000000" w:rsidP="00000000" w:rsidRDefault="00000000" w:rsidRPr="00000000" w14:paraId="00000009">
      <w:pPr>
        <w:spacing w:before="200" w:line="276" w:lineRule="auto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w:drawing>
          <wp:inline distB="114300" distT="114300" distL="114300" distR="114300">
            <wp:extent cx="4779579" cy="2930943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579" cy="2930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="276" w:lineRule="auto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</w:rPr>
        <w:drawing>
          <wp:inline distB="114300" distT="114300" distL="114300" distR="114300">
            <wp:extent cx="4655058" cy="285206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5058" cy="285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Odstartoval další ročník NSZ a blíží se zkoušky nanečisto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Letos je možné si poprvé NSZ vyzkoušet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rtl w:val="0"/>
        </w:rPr>
        <w:t xml:space="preserve">9. listopadu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Jedná se však o zkoušku nanečisto, která proběhne online a výsledky nelze použít pro přijetí na VŠ.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„Účastníci si budou moci vyzkoušet, jak jim vyhovuje testování v online prostředí včetně vzdáleného dohledu. Výsledek NSZ nanečisto slouží pouze pro vlastní orientaci nebo jako forma přípravy, nelze ho použít k přijetí na fakulty,”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říká Eliška Hloupá Sovová. První řádný termín proběhne o měsíc později,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rtl w:val="0"/>
        </w:rPr>
        <w:t xml:space="preserve">9. prosince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poslední ze sedmi termínů pak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rtl w:val="0"/>
        </w:rPr>
        <w:t xml:space="preserve">25. května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2024. Registrace probíhá online na webových stránkách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22"/>
            <w:szCs w:val="22"/>
            <w:u w:val="single"/>
            <w:rtl w:val="0"/>
          </w:rPr>
          <w:t xml:space="preserve">www.scio.cz/terminy-prijimacek-na-vs</w:t>
        </w:r>
      </w:hyperlink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Oproti loňsku Scio přidalo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rtl w:val="0"/>
        </w:rPr>
        <w:t xml:space="preserve">termín navíc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který se uskuteční 16. 1. pouze v online podobě.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„Lednový termín se koná v pracovní den, ve večerních hodinách. Chtěli jsme tak vyjít vstříc těm uchazečům, kteří zkoušce nechtějí obětovat víkend. Po lednovém termínu je navíc ještě dost času si výsledek případně v dalších termínech opravit,”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dodává Eliška Hloupá Sovová s tím, že i v tomto školním roce se očekává meziroční nárůst účastníků.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Uchazeči o vysokoškolské studium se na NSZ mohou přihlásit nezávisle na podání přihlášky na vysokou školu a mohou je skládat i opakovaně. V přijímacím řízení se jim pak počítá nejlepší dosažený výsledek.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Detailní informace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přehled všech termínů, poskytovaných sociálních slev, termínů hrazených jednotlivými školami i řešení požadavků uchazečů se specifickými nároky lze najít na stránkách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sz w:val="22"/>
            <w:szCs w:val="22"/>
            <w:u w:val="single"/>
            <w:rtl w:val="0"/>
          </w:rPr>
          <w:t xml:space="preserve">https://www.scio.cz/terminy-prijimacek-na-vs</w:t>
        </w:r>
      </w:hyperlink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 pro média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Bohuslav Bohuněk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bohuslav.bohunek@scio.cz</w:t>
        </w:r>
      </w:hyperlink>
      <w:hyperlink r:id="rId12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"mailto:bbohunek@scio.cz"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604916195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tabs>
          <w:tab w:val="left" w:leader="none" w:pos="517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společnosti Scio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Společnost Scio, kterou v roce 1995 založil pedagog a vizionář Ondřej Šteffl, přináší inovace do vzdělávání v České republice. Kromě známého testu Obecných studijních předpokladů vytváří Scio i další profesionální testy, které využívají desítky českých a slovenských vysokých škol při přijímacím řízení. Scio se zabývá také mnoha vzdělávacími projekty pro školy, rodiče a děti jako je Mapa školy, Svetgramotnosti.cz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Sciodoucovani.cz aj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a j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partnerem platformy pro prevenci šikany Nenech to být. Společnost provozuje vlastní síť tzv. ScioŠkol –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16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základních,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3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střední a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2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tzv. Expediční.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</w:t>
      </w:r>
    </w:p>
    <w:sectPr>
      <w:headerReference r:id="rId13" w:type="default"/>
      <w:footerReference r:id="rId14" w:type="default"/>
      <w:footerReference r:id="rId15" w:type="even"/>
      <w:pgSz w:h="16838" w:w="11906" w:orient="portrait"/>
      <w:pgMar w:bottom="1985" w:top="1418" w:left="1134" w:right="1134" w:header="56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Scio | Pobřežní 34, 186 00 Praha 8 | tel.: 234 705 555 | e-mail: </w:t>
    </w:r>
    <w:hyperlink r:id="rId1"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scio@scio.cz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4d4d4d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727710" cy="412115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710" cy="4121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ohuslav.bohunek@scio.cz" TargetMode="External"/><Relationship Id="rId10" Type="http://schemas.openxmlformats.org/officeDocument/2006/relationships/hyperlink" Target="https://www.scio.cz/terminy-prijimacek-na-vs" TargetMode="External"/><Relationship Id="rId13" Type="http://schemas.openxmlformats.org/officeDocument/2006/relationships/header" Target="header1.xml"/><Relationship Id="rId12" Type="http://schemas.openxmlformats.org/officeDocument/2006/relationships/hyperlink" Target="mailto:bohuslav.bohunek@scio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cio.cz/terminy-prijimacek-na-vs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cio@scio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TwIbznYzqxwq1Qr0XHBmbr+lQ==">CgMxLjA4AHIhMXg3Y2V3UjV4YVBZRGxORUVaMkJ2dlZaaERPclJvQkM2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