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6CFF" w14:textId="4036D853" w:rsidR="00724C3E" w:rsidRDefault="002F5E20" w:rsidP="00724C3E">
      <w:pPr>
        <w:spacing w:before="100" w:beforeAutospacing="1" w:after="100" w:afterAutospacing="1"/>
        <w:jc w:val="right"/>
        <w:outlineLvl w:val="0"/>
        <w:rPr>
          <w:rFonts w:ascii="Calibri" w:eastAsia="Times New Roman" w:hAnsi="Calibri" w:cs="Calibri"/>
          <w:kern w:val="36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pl-PL"/>
          <w14:ligatures w14:val="none"/>
        </w:rPr>
        <w:t>8</w:t>
      </w:r>
      <w:r w:rsidR="00724C3E">
        <w:rPr>
          <w:rFonts w:ascii="Calibri" w:eastAsia="Times New Roman" w:hAnsi="Calibri" w:cs="Calibri"/>
          <w:kern w:val="36"/>
          <w:sz w:val="22"/>
          <w:szCs w:val="22"/>
          <w:lang w:eastAsia="pl-PL"/>
          <w14:ligatures w14:val="none"/>
        </w:rPr>
        <w:t xml:space="preserve"> października 2026 r.</w:t>
      </w:r>
    </w:p>
    <w:p w14:paraId="7ED84A26" w14:textId="77777777" w:rsidR="00724C3E" w:rsidRPr="00724C3E" w:rsidRDefault="00724C3E" w:rsidP="00724C3E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724C3E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>Informacja prasowa</w:t>
      </w:r>
    </w:p>
    <w:p w14:paraId="4AA19A00" w14:textId="77777777" w:rsidR="00724C3E" w:rsidRDefault="00724C3E" w:rsidP="00724C3E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</w:p>
    <w:p w14:paraId="349DD821" w14:textId="77777777" w:rsidR="00724C3E" w:rsidRPr="008501B1" w:rsidRDefault="00724C3E" w:rsidP="00724C3E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 xml:space="preserve">Urban </w:t>
      </w:r>
      <w:proofErr w:type="spellStart"/>
      <w:r w:rsidRPr="008501B1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>Innovator</w:t>
      </w:r>
      <w:proofErr w:type="spellEnd"/>
      <w:r w:rsidRPr="008501B1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 xml:space="preserve"> 2026: poznaliśmy liderów zmian i innowacji w polskich miastach</w:t>
      </w:r>
    </w:p>
    <w:p w14:paraId="26793392" w14:textId="4AD02CD3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Osiedle PFR Korczaka w Katowicach, Park Żerański w Warszawie, Metropolitalna Sieć Tras Rowerowych – </w:t>
      </w:r>
      <w:proofErr w:type="spellStart"/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Velostrady</w:t>
      </w:r>
      <w:proofErr w:type="spellEnd"/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GZM oraz projekt „Spragnieni miasta” Gdańskiego Teatru Szekspirowskiego i Jacka Dominiczaka – to zwycięzcy tegorocznej edycji konkursu Urban </w:t>
      </w:r>
      <w:proofErr w:type="spellStart"/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Innovator</w:t>
      </w:r>
      <w:proofErr w:type="spellEnd"/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. Kapituła nagrodziła projekty i inicjatywy, które pokazują, że innowacje miejskie nie muszą oznaczać wyłącznie nowych technologii. Wśród laureatów znalazły się rozwiązania dotyczące projektowania przestrzeni, zrównoważonej mobilności, adaptacji miast do zmian klimatu oraz wspierania aktywności mieszkańców i budowania więzi społecznych.</w:t>
      </w:r>
    </w:p>
    <w:p w14:paraId="12BC29C1" w14:textId="4F0C9B72" w:rsidR="00724C3E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Laureatów drugiej edycji Urban </w:t>
      </w:r>
      <w:proofErr w:type="spellStart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Innovator</w:t>
      </w:r>
      <w:proofErr w:type="spellEnd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ogłoszono podczas Kongresu Nowej Mobilności w Katowicach. Urban </w:t>
      </w:r>
      <w:proofErr w:type="spellStart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Innovator</w:t>
      </w:r>
      <w:proofErr w:type="spellEnd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wyróżnia projekty, inicjatywy i osoby, które wyznaczają kierunki rozwoju polskich miast. Docenia przedsięwzięcia traktujące miasto jako wspólne dobro: odpowiadające na codzienne potrzeby mieszkańców, tworzące dostępne przestrzenie, wzmacniające więzi społeczne oraz łączące poprawę jakości życia z troską o klimat i środowisko. Ważnym celem konkursu jest upowszechnianie dobrych praktyk, które mogą inspirować kolejne realizacje. W tegorocznej edycji kapituła przyznała nagrody i wyróżnienia w czterech kategoriach: Nowa Urbanistyka, Wspólna Przestrzeń, Zdrowe Miasta oraz Inicjatywy.</w:t>
      </w:r>
    </w:p>
    <w:p w14:paraId="563D537C" w14:textId="6EF360DE" w:rsidR="002F5E20" w:rsidRPr="002F5E20" w:rsidRDefault="00724C3E" w:rsidP="00724C3E">
      <w:pPr>
        <w:spacing w:after="160" w:line="27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– </w:t>
      </w:r>
      <w:r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Urban </w:t>
      </w:r>
      <w:proofErr w:type="spellStart"/>
      <w:r>
        <w:rPr>
          <w:rFonts w:ascii="Calibri" w:hAnsi="Calibri" w:cs="Calibri"/>
          <w:i/>
          <w:iCs/>
          <w:color w:val="000000" w:themeColor="text1"/>
          <w:sz w:val="22"/>
          <w:szCs w:val="22"/>
        </w:rPr>
        <w:t>Innovator</w:t>
      </w:r>
      <w:proofErr w:type="spellEnd"/>
      <w:r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to święto dobrych pomysłów i ludzi, którzy zmieniają nasze miasta. Wyróżniamy przedsięwzięcia, które odpowiadają na codzienne potrzeby mieszkańców i poprawiają jakość ich życia. Chcemy głośno o nich mówić, aby dobre rozwiązania inspirowały kolejne realizacje i służyły coraz większej liczbie osób –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mówi Agata Wiśniewska-Mazur, wiceprezeska Polskiego Stowarzyszenia Nowej Mobilności i członkini kapituły konkursu Urban </w:t>
      </w:r>
      <w:proofErr w:type="spellStart"/>
      <w:r>
        <w:rPr>
          <w:rFonts w:ascii="Calibri" w:hAnsi="Calibri" w:cs="Calibri"/>
          <w:color w:val="000000" w:themeColor="text1"/>
          <w:sz w:val="22"/>
          <w:szCs w:val="22"/>
        </w:rPr>
        <w:t>Innovator</w:t>
      </w:r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79C86BB3" w14:textId="572D49F5" w:rsidR="00724C3E" w:rsidRPr="008501B1" w:rsidRDefault="00724C3E" w:rsidP="00724C3E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Cztery kategorie, cztery spojrzenia na miast</w:t>
      </w:r>
      <w:r w:rsidR="002F5E2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</w:t>
      </w:r>
    </w:p>
    <w:p w14:paraId="18D8B993" w14:textId="77777777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kategorii Nowa Urbanistyka zwyciężyło Osiedle PFR Korczaka w Katowicach. Wyróżnienia otrzymały Park Centralny w Gdyni oraz Fuzja w Łodzi. Nagrodzone projekty pokazują różne możliwości współczesnego kształtowania miejskiej przestrzeni – od tworzenia nowych miejsc do życia po przekształcanie i ponowne wykorzystanie terenów w strukturze miasta.</w:t>
      </w:r>
    </w:p>
    <w:p w14:paraId="4D540682" w14:textId="7F83C3C6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kategorii Wspólna Przestrzeń nagrodzony został Park Żerański w Warszawie. Wyróżnienia przyznano projektom Miasto Ogrody – sopockie woonerfy oraz Ogrody Społeczne w Lublinie. Projekty te podkreślają znaczenie przestrzeni sprzyjających spotkaniom, aktywności mieszkańców i budowaniu lokalnych więzi.</w:t>
      </w:r>
    </w:p>
    <w:p w14:paraId="2B8A755B" w14:textId="51EAE2E4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Zwycięzcą kategorii Zdrowe Miasta została Metropolitalna Sieć Tras Rowerowych – </w:t>
      </w:r>
      <w:proofErr w:type="spellStart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Velostrady</w:t>
      </w:r>
      <w:proofErr w:type="spellEnd"/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GZM. Kapituła wyróżniła także Miasto Gąbkę w Bydgoszczy oraz Kładkę Berdychowską w Poznaniu. Projekty te łączą troskę o aktywność i bezpieczeństwo mieszkańców z poprawą codziennego komfortu oraz odporności miasta na zmiany klimatu.</w:t>
      </w:r>
    </w:p>
    <w:p w14:paraId="79C4EC83" w14:textId="2461FD27" w:rsidR="00724C3E" w:rsidRDefault="00724C3E" w:rsidP="00BC1661">
      <w:pPr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lastRenderedPageBreak/>
        <w:t>Tegoroczną nowością była kategoria Inicjatywy, wyróżniająca przedsięwzięcia o szczególnym znaczeniu dla rozwoju miast, wykraczające poza dotychczasowe kategorie. Podkreśla ona również rolę edukacji, debaty i zaangażowania społecznego w zmianie sposobu myślenia o mieście. Zwyciężył projekt „Spragnieni miasta” Gdańskiego Teatru Szekspirowskiego i Jacka Dominiczaka. Wyróżnienia otrzymały Zintegrowana Sieć Kolejowa – Port Polska / PKP Polskie Linie Kolejowe oraz Rowerowe Gliwice – działalność edukacyjna i popularyzatorska na rzecz rozwoju kultury rowerowe</w:t>
      </w:r>
      <w:r w:rsidR="00BC1661">
        <w:rPr>
          <w:rFonts w:ascii="Calibri" w:hAnsi="Calibri" w:cs="Calibri"/>
          <w:sz w:val="22"/>
          <w:szCs w:val="22"/>
          <w:lang w:eastAsia="pl-PL"/>
        </w:rPr>
        <w:t>.</w:t>
      </w:r>
    </w:p>
    <w:p w14:paraId="5E7041C6" w14:textId="77777777" w:rsidR="00BC1661" w:rsidRPr="00724C3E" w:rsidRDefault="00BC1661" w:rsidP="00BC1661">
      <w:pPr>
        <w:jc w:val="both"/>
        <w:rPr>
          <w:rFonts w:ascii="Calibri" w:hAnsi="Calibri" w:cs="Calibri"/>
          <w:sz w:val="22"/>
          <w:szCs w:val="22"/>
        </w:rPr>
      </w:pPr>
    </w:p>
    <w:p w14:paraId="12B2503C" w14:textId="5E5CB08E" w:rsidR="00724C3E" w:rsidRPr="00724C3E" w:rsidRDefault="00724C3E" w:rsidP="00BC1661">
      <w:pPr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</w:rPr>
        <w:t xml:space="preserve">Nagrodę Publiczności Urban </w:t>
      </w:r>
      <w:proofErr w:type="spellStart"/>
      <w:r>
        <w:rPr>
          <w:rFonts w:ascii="Calibri" w:hAnsi="Calibri" w:cs="Calibri"/>
          <w:sz w:val="22"/>
          <w:szCs w:val="22"/>
        </w:rPr>
        <w:t>Innovator</w:t>
      </w:r>
      <w:proofErr w:type="spellEnd"/>
      <w:r>
        <w:rPr>
          <w:rFonts w:ascii="Calibri" w:hAnsi="Calibri" w:cs="Calibri"/>
          <w:sz w:val="22"/>
          <w:szCs w:val="22"/>
        </w:rPr>
        <w:t xml:space="preserve"> 2026 zdobyło Osiedle PFR Korczaka w Katowicach. W głosowaniu internautów na projekt oddano 17 252 z 18 110 głosów, czyli 95,3 proc. wszystkich oddanych głosów.</w:t>
      </w:r>
    </w:p>
    <w:p w14:paraId="5DBCBDD3" w14:textId="77777777" w:rsidR="00724C3E" w:rsidRPr="008501B1" w:rsidRDefault="00724C3E" w:rsidP="00BC1661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Innowacja to nie tylko technologia</w:t>
      </w:r>
    </w:p>
    <w:p w14:paraId="2CCB320D" w14:textId="1EE0DF74" w:rsidR="00724C3E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Nagrodzone przedsięwzięcia mogą być punktem odniesienia dla kolejnych samorządów, instytucji i organizacji, które szukają odpowiedzi na wyzwania współczesnych miast.</w:t>
      </w:r>
    </w:p>
    <w:p w14:paraId="4C0F54D5" w14:textId="037EF606" w:rsidR="002F5E20" w:rsidRPr="002F5E20" w:rsidRDefault="002F5E20" w:rsidP="002F5E20">
      <w:pPr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– </w:t>
      </w:r>
      <w:r w:rsidRPr="002F5E20">
        <w:rPr>
          <w:rFonts w:ascii="Calibri" w:hAnsi="Calibri" w:cs="Calibri"/>
          <w:i/>
          <w:iCs/>
          <w:sz w:val="22"/>
          <w:szCs w:val="22"/>
        </w:rPr>
        <w:t xml:space="preserve">Urban </w:t>
      </w:r>
      <w:proofErr w:type="spellStart"/>
      <w:r w:rsidRPr="002F5E20">
        <w:rPr>
          <w:rFonts w:ascii="Calibri" w:hAnsi="Calibri" w:cs="Calibri"/>
          <w:i/>
          <w:iCs/>
          <w:sz w:val="22"/>
          <w:szCs w:val="22"/>
        </w:rPr>
        <w:t>Innovator</w:t>
      </w:r>
      <w:proofErr w:type="spellEnd"/>
      <w:r w:rsidRPr="002F5E20">
        <w:rPr>
          <w:rFonts w:ascii="Calibri" w:hAnsi="Calibri" w:cs="Calibri"/>
          <w:i/>
          <w:iCs/>
          <w:sz w:val="22"/>
          <w:szCs w:val="22"/>
        </w:rPr>
        <w:t xml:space="preserve"> to wciąż młoda nagroda, ale z satysfakcją obserwujemy jej rozwój oraz to, jak trafnie wskazuje projekty wyznaczające nowe standardy. Tegoroczna edycja jest tego najlepszym dowodem.</w:t>
      </w:r>
    </w:p>
    <w:p w14:paraId="74D93691" w14:textId="737C5B25" w:rsidR="002F5E20" w:rsidRDefault="002F5E20" w:rsidP="002F5E20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2F5E20">
        <w:rPr>
          <w:rFonts w:ascii="Calibri" w:hAnsi="Calibri" w:cs="Calibri"/>
          <w:i/>
          <w:iCs/>
          <w:sz w:val="22"/>
          <w:szCs w:val="22"/>
        </w:rPr>
        <w:t>Nowością jest kategoria „Inicjatywa”, w której zwyciężył cykl wybitnych wykładów prof. Jacka Dominiczaka w Gdańskim Teatrze Szekspirowskim. To bezprecedensowe w skali kraju wydarzenie, które bez wątpienia trwale wpłynie na myślenie o przestrzeni miejskiej – nie tylko w Trójmieście, ale i w całej Polsce.</w:t>
      </w:r>
      <w:r w:rsidRPr="002F5E2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F5E20">
        <w:rPr>
          <w:rFonts w:ascii="Calibri" w:hAnsi="Calibri" w:cs="Calibri"/>
          <w:i/>
          <w:iCs/>
          <w:sz w:val="22"/>
          <w:szCs w:val="22"/>
        </w:rPr>
        <w:t>W kategorii „Urbanistyka” triumfowało osiedle przy ulicy Korczaka w Katowicach (inwestor: PFR Nieruchomości). Projekt ten udowadnia, że impuls do tworzenia jakościowej przestrzeni i realnego odpowiadania na potrzeby mieszkaniowe może wychodzić ze strony podmiotów publicznych, zachowując przy tym pełen sens rynkowy.</w:t>
      </w:r>
      <w:r w:rsidRPr="002F5E2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F5E20">
        <w:rPr>
          <w:rFonts w:ascii="Calibri" w:hAnsi="Calibri" w:cs="Calibri"/>
          <w:i/>
          <w:iCs/>
          <w:sz w:val="22"/>
          <w:szCs w:val="22"/>
        </w:rPr>
        <w:t xml:space="preserve">Z kolei w kategorii „Wspólna przestrzeń” nagrodę zdobyły pracownie </w:t>
      </w:r>
      <w:proofErr w:type="spellStart"/>
      <w:r w:rsidRPr="002F5E20">
        <w:rPr>
          <w:rFonts w:ascii="Calibri" w:hAnsi="Calibri" w:cs="Calibri"/>
          <w:i/>
          <w:iCs/>
          <w:sz w:val="22"/>
          <w:szCs w:val="22"/>
        </w:rPr>
        <w:t>Toposcape</w:t>
      </w:r>
      <w:proofErr w:type="spellEnd"/>
      <w:r w:rsidRPr="002F5E20">
        <w:rPr>
          <w:rFonts w:ascii="Calibri" w:hAnsi="Calibri" w:cs="Calibri"/>
          <w:i/>
          <w:iCs/>
          <w:sz w:val="22"/>
          <w:szCs w:val="22"/>
        </w:rPr>
        <w:t xml:space="preserve"> i </w:t>
      </w:r>
      <w:proofErr w:type="spellStart"/>
      <w:r w:rsidRPr="002F5E20">
        <w:rPr>
          <w:rFonts w:ascii="Calibri" w:hAnsi="Calibri" w:cs="Calibri"/>
          <w:i/>
          <w:iCs/>
          <w:sz w:val="22"/>
          <w:szCs w:val="22"/>
        </w:rPr>
        <w:t>Archigrest</w:t>
      </w:r>
      <w:proofErr w:type="spellEnd"/>
      <w:r w:rsidRPr="002F5E20">
        <w:rPr>
          <w:rFonts w:ascii="Calibri" w:hAnsi="Calibri" w:cs="Calibri"/>
          <w:i/>
          <w:iCs/>
          <w:sz w:val="22"/>
          <w:szCs w:val="22"/>
        </w:rPr>
        <w:t xml:space="preserve"> wraz z warszawskim Zarządem Zieleni. Wspólnie stworzyli wartościowe miejsce na Białołęce nad Kanałem Żerańskim, które w dojrzały sposób czerpie z idei czwartej przyrody i oferuje mieszkańcom doskonałe warunki do wypoczynku</w:t>
      </w:r>
      <w:r>
        <w:rPr>
          <w:rFonts w:ascii="Calibri" w:hAnsi="Calibri" w:cs="Calibri"/>
          <w:i/>
          <w:iCs/>
          <w:sz w:val="22"/>
          <w:szCs w:val="22"/>
        </w:rPr>
        <w:t xml:space="preserve"> –</w:t>
      </w:r>
      <w:r w:rsidRPr="002F5E20">
        <w:rPr>
          <w:rFonts w:ascii="Calibri" w:hAnsi="Calibri" w:cs="Calibri"/>
          <w:sz w:val="22"/>
          <w:szCs w:val="22"/>
        </w:rPr>
        <w:t xml:space="preserve"> komentuje Filip </w:t>
      </w:r>
      <w:proofErr w:type="gramStart"/>
      <w:r w:rsidRPr="002F5E20">
        <w:rPr>
          <w:rFonts w:ascii="Calibri" w:hAnsi="Calibri" w:cs="Calibri"/>
          <w:sz w:val="22"/>
          <w:szCs w:val="22"/>
        </w:rPr>
        <w:t>Springer,  a</w:t>
      </w:r>
      <w:r w:rsidRPr="002F5E20">
        <w:rPr>
          <w:rFonts w:ascii="Calibri" w:hAnsi="Calibri" w:cs="Calibri"/>
          <w:sz w:val="22"/>
          <w:szCs w:val="22"/>
        </w:rPr>
        <w:t>utor</w:t>
      </w:r>
      <w:proofErr w:type="gramEnd"/>
      <w:r w:rsidRPr="002F5E20">
        <w:rPr>
          <w:rFonts w:ascii="Calibri" w:hAnsi="Calibri" w:cs="Calibri"/>
          <w:sz w:val="22"/>
          <w:szCs w:val="22"/>
        </w:rPr>
        <w:t xml:space="preserve"> książek poświęconych przestrzeni i architekturze, Reporter i fotograf</w:t>
      </w:r>
      <w:r>
        <w:rPr>
          <w:rFonts w:ascii="Calibri" w:hAnsi="Calibri" w:cs="Calibri"/>
          <w:sz w:val="22"/>
          <w:szCs w:val="22"/>
        </w:rPr>
        <w:t>, k</w:t>
      </w:r>
      <w:r w:rsidRPr="002F5E20">
        <w:rPr>
          <w:rFonts w:ascii="Calibri" w:hAnsi="Calibri" w:cs="Calibri"/>
          <w:sz w:val="22"/>
          <w:szCs w:val="22"/>
        </w:rPr>
        <w:t>urator ścieżki tematycznej KNM New Architecture &amp; Construction</w:t>
      </w:r>
      <w:r w:rsidR="00BC1661">
        <w:rPr>
          <w:rFonts w:ascii="Calibri" w:hAnsi="Calibri" w:cs="Calibri"/>
          <w:sz w:val="22"/>
          <w:szCs w:val="22"/>
        </w:rPr>
        <w:t>, c</w:t>
      </w:r>
      <w:r w:rsidR="00BC1661" w:rsidRPr="002F5E20">
        <w:rPr>
          <w:rFonts w:ascii="Calibri" w:hAnsi="Calibri" w:cs="Calibri"/>
          <w:sz w:val="22"/>
          <w:szCs w:val="22"/>
        </w:rPr>
        <w:t xml:space="preserve">złonek Kapituły Urban </w:t>
      </w:r>
      <w:proofErr w:type="spellStart"/>
      <w:r w:rsidR="00BC1661" w:rsidRPr="002F5E20">
        <w:rPr>
          <w:rFonts w:ascii="Calibri" w:hAnsi="Calibri" w:cs="Calibri"/>
          <w:sz w:val="22"/>
          <w:szCs w:val="22"/>
        </w:rPr>
        <w:t>Innovator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38A07EE7" w14:textId="77777777" w:rsidR="002F5E20" w:rsidRPr="002F5E20" w:rsidRDefault="002F5E20" w:rsidP="002F5E20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1ED748A4" w14:textId="7078165A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– </w:t>
      </w:r>
      <w:r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Tegoroczni laureaci pokazują, że zmiana może zaczynać się zarówno od dużej inwestycji infrastrukturalnej, jak i od dobrze zaprojektowanej przestrzeni czy inicjatywy, która zmienia sposób, w jaki mieszkańcy korzystają ze swojego miasta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– dodaje Agata Wiśniewska-Mazur.</w:t>
      </w:r>
    </w:p>
    <w:p w14:paraId="440A8FDF" w14:textId="77777777" w:rsidR="00724C3E" w:rsidRPr="008501B1" w:rsidRDefault="00724C3E" w:rsidP="00724C3E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Urban </w:t>
      </w:r>
      <w:proofErr w:type="spellStart"/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Innovator</w:t>
      </w:r>
      <w:proofErr w:type="spellEnd"/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2026 – zwycięzcy i wyróżnieni:</w:t>
      </w:r>
    </w:p>
    <w:p w14:paraId="643E451C" w14:textId="77777777" w:rsidR="00724C3E" w:rsidRPr="008501B1" w:rsidRDefault="00724C3E" w:rsidP="00724C3E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NOWA URBANISTYKA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Zwycięzca: Osiedle PFR Korczaka – Katowice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Wyróżnienia: Park Centralny w Gdyni; Fuzja – Łódź</w:t>
      </w:r>
    </w:p>
    <w:p w14:paraId="43EE40FA" w14:textId="77777777" w:rsidR="00724C3E" w:rsidRPr="008501B1" w:rsidRDefault="00724C3E" w:rsidP="00724C3E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WSPÓLNA PRZESTRZEŃ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Zwycięzca: Park Żerański – Warszawa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Wyróżnienia: Miasto Ogrody – sopockie woonerfy; Ogrody Społeczne – Lublin</w:t>
      </w:r>
    </w:p>
    <w:p w14:paraId="263F8FB0" w14:textId="77777777" w:rsidR="00724C3E" w:rsidRPr="008501B1" w:rsidRDefault="00724C3E" w:rsidP="00724C3E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>ZDROWE MIASTA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 xml:space="preserve">Zwycięzca: Metropolitalna Sieć Tras Rowerowych – </w:t>
      </w:r>
      <w:proofErr w:type="spellStart"/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Velostrady</w:t>
      </w:r>
      <w:proofErr w:type="spellEnd"/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GZM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Wyróżnienia: Miasto Gąbka – Bydgoszcz; Kładka Berdychowska – Poznań</w:t>
      </w:r>
    </w:p>
    <w:p w14:paraId="6F7816BF" w14:textId="77777777" w:rsidR="00724C3E" w:rsidRPr="008501B1" w:rsidRDefault="00724C3E" w:rsidP="00724C3E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50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INICJATYWY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Zwycięzca: Spragnieni miasta – Gdański Teatr Szekspirowski i Jacek Dominiczak</w:t>
      </w:r>
      <w:r w:rsidRPr="008501B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Wyróżnienia: Zintegrowana Sieć Kolejowa – Port Polska / PKP Polskie Linie Kolejowe; Rowerowe Gliwice – działalność edukacyjna i popularyzatorska na rzecz rozwoju kultury rowerowej</w:t>
      </w:r>
    </w:p>
    <w:p w14:paraId="6D0D85FC" w14:textId="77777777" w:rsidR="006F1493" w:rsidRDefault="00000000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NAGRODA PUBLICZNOŚCI</w:t>
      </w:r>
      <w:r>
        <w:br/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Zwycięzca: Osiedle PFR Korczaka – Katowice</w:t>
      </w:r>
    </w:p>
    <w:p w14:paraId="203BE992" w14:textId="1FFF7CBC" w:rsidR="002F5E20" w:rsidRPr="002F5E20" w:rsidRDefault="002F5E20" w:rsidP="002F5E20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----</w:t>
      </w:r>
    </w:p>
    <w:p w14:paraId="30571F6D" w14:textId="7EF6DD31" w:rsidR="002F5E20" w:rsidRPr="002F5E20" w:rsidRDefault="002F5E20" w:rsidP="002F5E20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2F5E2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Więcej informacji o Kongresie Nowej Mobilności 2026: </w:t>
      </w:r>
      <w:hyperlink r:id="rId8" w:history="1">
        <w:r w:rsidRPr="001444E8">
          <w:rPr>
            <w:rStyle w:val="Hipercze"/>
            <w:rFonts w:ascii="Calibri" w:eastAsia="Times New Roman" w:hAnsi="Calibri" w:cs="Calibri"/>
            <w:kern w:val="0"/>
            <w:sz w:val="22"/>
            <w:szCs w:val="22"/>
            <w:lang w:eastAsia="pl-PL"/>
            <w14:ligatures w14:val="none"/>
          </w:rPr>
          <w:t>https://kongresnowejmobilnosci.pl/</w:t>
        </w:r>
      </w:hyperlink>
    </w:p>
    <w:p w14:paraId="5480CF10" w14:textId="2761051A" w:rsidR="002F5E20" w:rsidRPr="002F5E20" w:rsidRDefault="002F5E20" w:rsidP="002F5E20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D31DD">
        <w:rPr>
          <w:rFonts w:ascii="Calibri" w:hAnsi="Calibri" w:cs="Calibri"/>
          <w:b/>
          <w:bCs/>
          <w:sz w:val="22"/>
          <w:szCs w:val="22"/>
        </w:rPr>
        <w:t>Kontakt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6C9483E2" w14:textId="77777777" w:rsidR="002F5E20" w:rsidRPr="003D31DD" w:rsidRDefault="002F5E20" w:rsidP="002F5E20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Maciej Gis, Dyrektor Biura Komunikacji PSNM</w:t>
      </w:r>
    </w:p>
    <w:p w14:paraId="18946499" w14:textId="77777777" w:rsidR="002F5E20" w:rsidRPr="003D31DD" w:rsidRDefault="002F5E20" w:rsidP="002F5E20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 xml:space="preserve">e-mail: </w:t>
      </w:r>
      <w:hyperlink r:id="rId9" w:tgtFrame="_blank" w:history="1">
        <w:r w:rsidRPr="003D31DD">
          <w:rPr>
            <w:rStyle w:val="Hipercze"/>
            <w:rFonts w:ascii="Calibri" w:hAnsi="Calibri" w:cs="Calibri"/>
            <w:sz w:val="22"/>
            <w:szCs w:val="22"/>
          </w:rPr>
          <w:t>maciej.gis@psnm.org</w:t>
        </w:r>
      </w:hyperlink>
      <w:r w:rsidRPr="003D31DD">
        <w:rPr>
          <w:rFonts w:ascii="Calibri" w:hAnsi="Calibri" w:cs="Calibri"/>
          <w:sz w:val="22"/>
          <w:szCs w:val="22"/>
        </w:rPr>
        <w:t>; tel.: (+48) 606 740</w:t>
      </w:r>
      <w:r>
        <w:rPr>
          <w:rFonts w:ascii="Calibri" w:hAnsi="Calibri" w:cs="Calibri"/>
          <w:sz w:val="22"/>
          <w:szCs w:val="22"/>
        </w:rPr>
        <w:t> </w:t>
      </w:r>
      <w:r w:rsidRPr="003D31DD">
        <w:rPr>
          <w:rFonts w:ascii="Calibri" w:hAnsi="Calibri" w:cs="Calibri"/>
          <w:sz w:val="22"/>
          <w:szCs w:val="22"/>
        </w:rPr>
        <w:t>357</w:t>
      </w:r>
    </w:p>
    <w:p w14:paraId="0FE3FFDA" w14:textId="77777777" w:rsidR="002F5E20" w:rsidRDefault="002F5E20" w:rsidP="002F5E20">
      <w:pPr>
        <w:rPr>
          <w:rFonts w:ascii="Calibri" w:hAnsi="Calibri" w:cs="Calibri"/>
          <w:sz w:val="22"/>
          <w:szCs w:val="22"/>
        </w:rPr>
      </w:pPr>
    </w:p>
    <w:p w14:paraId="38DAFF80" w14:textId="77777777" w:rsidR="002F5E20" w:rsidRPr="003D31DD" w:rsidRDefault="002F5E20" w:rsidP="002F5E20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Jan Wiewiór, Specjalista ds. PR PSNM</w:t>
      </w:r>
    </w:p>
    <w:p w14:paraId="448898E8" w14:textId="046E199E" w:rsidR="002F5E20" w:rsidRPr="003D31DD" w:rsidRDefault="002F5E20" w:rsidP="002F5E20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 xml:space="preserve">e-mail: </w:t>
      </w:r>
      <w:hyperlink r:id="rId10" w:tgtFrame="_blank" w:history="1">
        <w:r w:rsidRPr="003D31DD">
          <w:rPr>
            <w:rStyle w:val="Hipercze"/>
            <w:rFonts w:ascii="Calibri" w:hAnsi="Calibri" w:cs="Calibri"/>
            <w:sz w:val="22"/>
            <w:szCs w:val="22"/>
          </w:rPr>
          <w:t>jan.wiewior@psnm.org</w:t>
        </w:r>
      </w:hyperlink>
      <w:r w:rsidRPr="003D31DD">
        <w:rPr>
          <w:rFonts w:ascii="Calibri" w:hAnsi="Calibri" w:cs="Calibri"/>
          <w:sz w:val="22"/>
          <w:szCs w:val="22"/>
        </w:rPr>
        <w:t>; tel.: (+48) 608 019</w:t>
      </w:r>
      <w:r>
        <w:rPr>
          <w:rFonts w:ascii="Calibri" w:hAnsi="Calibri" w:cs="Calibri"/>
          <w:sz w:val="22"/>
          <w:szCs w:val="22"/>
        </w:rPr>
        <w:t> </w:t>
      </w:r>
      <w:r w:rsidRPr="003D31DD">
        <w:rPr>
          <w:rFonts w:ascii="Calibri" w:hAnsi="Calibri" w:cs="Calibri"/>
          <w:sz w:val="22"/>
          <w:szCs w:val="22"/>
        </w:rPr>
        <w:t>500</w:t>
      </w:r>
    </w:p>
    <w:p w14:paraId="10C0BCBD" w14:textId="77777777" w:rsidR="002F5E20" w:rsidRPr="002F5E20" w:rsidRDefault="002F5E20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3ADA0444" w14:textId="77777777" w:rsidR="00724C3E" w:rsidRPr="008501B1" w:rsidRDefault="00724C3E" w:rsidP="00724C3E">
      <w:pPr>
        <w:jc w:val="both"/>
        <w:rPr>
          <w:rFonts w:ascii="Calibri" w:hAnsi="Calibri" w:cs="Calibri"/>
          <w:sz w:val="22"/>
          <w:szCs w:val="22"/>
        </w:rPr>
      </w:pPr>
    </w:p>
    <w:p w14:paraId="58E277F2" w14:textId="77777777" w:rsidR="00C16EA4" w:rsidRPr="00724C3E" w:rsidRDefault="00C16EA4" w:rsidP="00724C3E"/>
    <w:sectPr w:rsidR="00C16EA4" w:rsidRPr="00724C3E" w:rsidSect="008E257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A35B" w14:textId="77777777" w:rsidR="00F27D1F" w:rsidRDefault="00F27D1F" w:rsidP="0006534A">
      <w:r>
        <w:separator/>
      </w:r>
    </w:p>
  </w:endnote>
  <w:endnote w:type="continuationSeparator" w:id="0">
    <w:p w14:paraId="47926C0D" w14:textId="77777777" w:rsidR="00F27D1F" w:rsidRDefault="00F27D1F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51CF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CFED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17567" w14:textId="77777777" w:rsidR="00F27D1F" w:rsidRDefault="00F27D1F" w:rsidP="0006534A">
      <w:r>
        <w:separator/>
      </w:r>
    </w:p>
  </w:footnote>
  <w:footnote w:type="continuationSeparator" w:id="0">
    <w:p w14:paraId="365854CE" w14:textId="77777777" w:rsidR="00F27D1F" w:rsidRDefault="00F27D1F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D185" w14:textId="77777777" w:rsidR="0006534A" w:rsidRDefault="00A26531">
    <w:pPr>
      <w:pStyle w:val="Nagwek"/>
    </w:pPr>
    <w:r>
      <w:rPr>
        <w:noProof/>
      </w:rPr>
      <w:drawing>
        <wp:anchor distT="0" distB="0" distL="114300" distR="114300" simplePos="0" relativeHeight="251695104" behindDoc="0" locked="0" layoutInCell="1" allowOverlap="1" wp14:anchorId="0A0B2D47" wp14:editId="074A36DC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48BF7AE7">
          <wp:simplePos x="0" y="0"/>
          <wp:positionH relativeFrom="column">
            <wp:posOffset>5080</wp:posOffset>
          </wp:positionH>
          <wp:positionV relativeFrom="paragraph">
            <wp:posOffset>-128742</wp:posOffset>
          </wp:positionV>
          <wp:extent cx="2824681" cy="963221"/>
          <wp:effectExtent l="0" t="0" r="0" b="254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681" cy="963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1FDEB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3F5ACC94">
          <wp:simplePos x="0" y="0"/>
          <wp:positionH relativeFrom="column">
            <wp:posOffset>4877</wp:posOffset>
          </wp:positionH>
          <wp:positionV relativeFrom="paragraph">
            <wp:posOffset>-268890</wp:posOffset>
          </wp:positionV>
          <wp:extent cx="3852154" cy="1313911"/>
          <wp:effectExtent l="0" t="0" r="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30" cy="1316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0A5D"/>
    <w:multiLevelType w:val="hybridMultilevel"/>
    <w:tmpl w:val="8E12B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33035"/>
    <w:multiLevelType w:val="hybridMultilevel"/>
    <w:tmpl w:val="3EF469C4"/>
    <w:lvl w:ilvl="0" w:tplc="EA9C1356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03576">
    <w:abstractNumId w:val="0"/>
  </w:num>
  <w:num w:numId="2" w16cid:durableId="717515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6534A"/>
    <w:rsid w:val="00066327"/>
    <w:rsid w:val="0007565B"/>
    <w:rsid w:val="000A65FD"/>
    <w:rsid w:val="000A6997"/>
    <w:rsid w:val="001036ED"/>
    <w:rsid w:val="00117BAD"/>
    <w:rsid w:val="001220ED"/>
    <w:rsid w:val="00133767"/>
    <w:rsid w:val="00170D8E"/>
    <w:rsid w:val="00173D5E"/>
    <w:rsid w:val="001B7790"/>
    <w:rsid w:val="001C0CCE"/>
    <w:rsid w:val="001D5373"/>
    <w:rsid w:val="002158D4"/>
    <w:rsid w:val="00263C17"/>
    <w:rsid w:val="00281CF6"/>
    <w:rsid w:val="00297164"/>
    <w:rsid w:val="002F5E20"/>
    <w:rsid w:val="0033309B"/>
    <w:rsid w:val="003D3EDB"/>
    <w:rsid w:val="003D56A2"/>
    <w:rsid w:val="003E3446"/>
    <w:rsid w:val="00420379"/>
    <w:rsid w:val="0042763A"/>
    <w:rsid w:val="004633B3"/>
    <w:rsid w:val="00490F9A"/>
    <w:rsid w:val="00494A61"/>
    <w:rsid w:val="004C6B52"/>
    <w:rsid w:val="004C72E1"/>
    <w:rsid w:val="004F6DAD"/>
    <w:rsid w:val="0050325E"/>
    <w:rsid w:val="00554B71"/>
    <w:rsid w:val="00566A49"/>
    <w:rsid w:val="005E744C"/>
    <w:rsid w:val="00605094"/>
    <w:rsid w:val="00617F0E"/>
    <w:rsid w:val="00653BFA"/>
    <w:rsid w:val="00681AEA"/>
    <w:rsid w:val="006F1493"/>
    <w:rsid w:val="00723923"/>
    <w:rsid w:val="00724C3E"/>
    <w:rsid w:val="0073241C"/>
    <w:rsid w:val="007453F1"/>
    <w:rsid w:val="00796134"/>
    <w:rsid w:val="00802E60"/>
    <w:rsid w:val="0080430B"/>
    <w:rsid w:val="00830FA3"/>
    <w:rsid w:val="00851A46"/>
    <w:rsid w:val="00867857"/>
    <w:rsid w:val="0087194C"/>
    <w:rsid w:val="008B46B6"/>
    <w:rsid w:val="008C6568"/>
    <w:rsid w:val="008D28E0"/>
    <w:rsid w:val="008E2574"/>
    <w:rsid w:val="008F626B"/>
    <w:rsid w:val="0095339E"/>
    <w:rsid w:val="0096553E"/>
    <w:rsid w:val="009706D7"/>
    <w:rsid w:val="009A3D9E"/>
    <w:rsid w:val="009C4941"/>
    <w:rsid w:val="009F6B90"/>
    <w:rsid w:val="00A14784"/>
    <w:rsid w:val="00A200DA"/>
    <w:rsid w:val="00A26531"/>
    <w:rsid w:val="00A552E7"/>
    <w:rsid w:val="00A5621D"/>
    <w:rsid w:val="00A80CEC"/>
    <w:rsid w:val="00A862A6"/>
    <w:rsid w:val="00AA5FEF"/>
    <w:rsid w:val="00AA7354"/>
    <w:rsid w:val="00AB12D8"/>
    <w:rsid w:val="00AD0D70"/>
    <w:rsid w:val="00B04115"/>
    <w:rsid w:val="00B872EA"/>
    <w:rsid w:val="00BB7869"/>
    <w:rsid w:val="00BC1661"/>
    <w:rsid w:val="00BF3BBA"/>
    <w:rsid w:val="00C06A92"/>
    <w:rsid w:val="00C16EA4"/>
    <w:rsid w:val="00C2046B"/>
    <w:rsid w:val="00C3631A"/>
    <w:rsid w:val="00C4275B"/>
    <w:rsid w:val="00C42A59"/>
    <w:rsid w:val="00C42F10"/>
    <w:rsid w:val="00C8608C"/>
    <w:rsid w:val="00C9143A"/>
    <w:rsid w:val="00CA3A9C"/>
    <w:rsid w:val="00CC7A1C"/>
    <w:rsid w:val="00CD3795"/>
    <w:rsid w:val="00CE010E"/>
    <w:rsid w:val="00CF2B8D"/>
    <w:rsid w:val="00CF3EAF"/>
    <w:rsid w:val="00CF4719"/>
    <w:rsid w:val="00D37EE3"/>
    <w:rsid w:val="00D45E9D"/>
    <w:rsid w:val="00D63127"/>
    <w:rsid w:val="00D63890"/>
    <w:rsid w:val="00D729A8"/>
    <w:rsid w:val="00D85E39"/>
    <w:rsid w:val="00DA4357"/>
    <w:rsid w:val="00DD4573"/>
    <w:rsid w:val="00DE4042"/>
    <w:rsid w:val="00DF005A"/>
    <w:rsid w:val="00E05B64"/>
    <w:rsid w:val="00E233EE"/>
    <w:rsid w:val="00E74559"/>
    <w:rsid w:val="00E950E8"/>
    <w:rsid w:val="00EC29BB"/>
    <w:rsid w:val="00F00C65"/>
    <w:rsid w:val="00F013C2"/>
    <w:rsid w:val="00F27D1F"/>
    <w:rsid w:val="00F37D8D"/>
    <w:rsid w:val="00F907A2"/>
    <w:rsid w:val="00FB19AE"/>
    <w:rsid w:val="00FD0342"/>
    <w:rsid w:val="00FF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543F2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paragraph" w:styleId="NormalnyWeb">
    <w:name w:val="Normal (Web)"/>
    <w:basedOn w:val="Normalny"/>
    <w:uiPriority w:val="99"/>
    <w:semiHidden/>
    <w:unhideWhenUsed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3890"/>
    <w:rPr>
      <w:color w:val="467886" w:themeColor="hyperlink"/>
      <w:u w:val="single"/>
    </w:rPr>
  </w:style>
  <w:style w:type="paragraph" w:customStyle="1" w:styleId="paragraph">
    <w:name w:val="paragraph"/>
    <w:basedOn w:val="Normalny"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D63890"/>
  </w:style>
  <w:style w:type="character" w:styleId="Nierozpoznanawzmianka">
    <w:name w:val="Unresolved Mention"/>
    <w:basedOn w:val="Domylnaczcionkaakapitu"/>
    <w:uiPriority w:val="99"/>
    <w:semiHidden/>
    <w:unhideWhenUsed/>
    <w:rsid w:val="00D63890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2158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58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58D4"/>
    <w:rPr>
      <w:b/>
      <w:bCs/>
      <w:sz w:val="20"/>
      <w:szCs w:val="20"/>
    </w:rPr>
  </w:style>
  <w:style w:type="paragraph" w:customStyle="1" w:styleId="ms-outlook-mobile-reference-message">
    <w:name w:val="ms-outlook-mobile-reference-message"/>
    <w:basedOn w:val="Normalny"/>
    <w:rsid w:val="002F5E2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gresnowejmobilnosci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an.wiewior@psnm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ciej.gis@psnm.org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6CEBA0-1030-324A-9269-E47E762D9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952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7</cp:revision>
  <cp:lastPrinted>2024-12-05T12:15:00Z</cp:lastPrinted>
  <dcterms:created xsi:type="dcterms:W3CDTF">2026-10-04T21:04:00Z</dcterms:created>
  <dcterms:modified xsi:type="dcterms:W3CDTF">2026-10-08T12:48:00Z</dcterms:modified>
</cp:coreProperties>
</file>