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TZ: Zlatá horečka ve Zlaťácích. </w:t>
      </w:r>
      <w:r w:rsidDel="00000000" w:rsidR="00000000" w:rsidRPr="00000000">
        <w:rPr>
          <w:b w:val="1"/>
          <w:color w:val="212529"/>
          <w:sz w:val="24"/>
          <w:szCs w:val="24"/>
          <w:u w:val="single"/>
          <w:rtl w:val="0"/>
        </w:rPr>
        <w:t xml:space="preserve">Do zlata už dávno neinvestují jen bohatí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right w:color="000000" w:space="26" w:sz="0" w:val="none"/>
        </w:pBdr>
        <w:spacing w:line="330" w:lineRule="auto"/>
        <w:jc w:val="center"/>
        <w:rPr>
          <w:rFonts w:ascii="Georgia" w:cs="Georgia" w:eastAsia="Georgia" w:hAnsi="Georgia"/>
          <w:b w:val="1"/>
          <w:u w:val="single"/>
        </w:rPr>
      </w:pPr>
      <w:bookmarkStart w:colFirst="0" w:colLast="0" w:name="_heading=h.uuxla0loc4m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8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Praze dne 2. září, 2024</w:t>
      </w:r>
    </w:p>
    <w:p w:rsidR="00000000" w:rsidDel="00000000" w:rsidP="00000000" w:rsidRDefault="00000000" w:rsidRPr="00000000" w14:paraId="0000000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K nejoblíbenějším investičním mincím patří např. rakouské Wiener Philharmoniker, kanadské Maple Leaf či Kangaroo. Tyto mince můžete poměrně snadno a za podobné ceny nakupovat a prodávat po celém světě. Od 2.9.–⁠⁠⁠⁠⁠⁠30.11. však výhodněji díky společnosti Zlaťáky.cz, která si pro zákazníky připravila speciální akci u příležitosti výběru </w:t>
      </w:r>
      <w:hyperlink r:id="rId7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TOP 15 nejprodávanějších investičních produktů</w:t>
        </w:r>
      </w:hyperlink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b w:val="1"/>
          <w:color w:val="212529"/>
          <w:sz w:val="24"/>
          <w:szCs w:val="24"/>
        </w:rPr>
      </w:pPr>
      <w:r w:rsidDel="00000000" w:rsidR="00000000" w:rsidRPr="00000000">
        <w:rPr>
          <w:i w:val="1"/>
          <w:color w:val="212529"/>
          <w:sz w:val="24"/>
          <w:szCs w:val="24"/>
          <w:rtl w:val="0"/>
        </w:rPr>
        <w:t xml:space="preserve">„Jedna z nejpopulárnější mincí z výběru TOP 15 je Wiener Philharmoniker o váze 1 unce. Tato prestižní mince je ražená rakouskou mincovnou Münze Österreich z nejčistšího 24k zlata. Předlohou těmto mincím se stala Vídeňská filharmonie. Mince na svém rubu nesou motiv hudebních nástrojů slavného vídeňského orchestru, který navrhl rakouský medailér a rytec Thomas Pesendorfer,“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informuje o podzimní akci Martin Štich, ředitel společnosti Zlaťáky.cz.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b w:val="1"/>
          <w:i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V nabídce naleznete také zlaté švýcarské slitky různých gramáží Argor-Heraeus SA a Argor-Heraeus SA Kinebar, odpovídající londýnskému standardu </w:t>
      </w:r>
      <w:hyperlink r:id="rId8">
        <w:r w:rsidDel="00000000" w:rsidR="00000000" w:rsidRPr="00000000">
          <w:rPr>
            <w:color w:val="212529"/>
            <w:sz w:val="24"/>
            <w:szCs w:val="24"/>
            <w:rtl w:val="0"/>
          </w:rPr>
          <w:t xml:space="preserve">Good Delivery (LBMA)</w:t>
        </w:r>
      </w:hyperlink>
      <w:r w:rsidDel="00000000" w:rsidR="00000000" w:rsidRPr="00000000">
        <w:rPr>
          <w:color w:val="212529"/>
          <w:sz w:val="24"/>
          <w:szCs w:val="24"/>
          <w:rtl w:val="0"/>
        </w:rPr>
        <w:t xml:space="preserve"> díky kterému jsou bez problémů akceptovány na všech trzích. Kinebary nesou na své zadní straně logo výrobce Argor Heraeus provedené laserem speciální </w:t>
      </w:r>
    </w:p>
    <w:p w:rsidR="00000000" w:rsidDel="00000000" w:rsidP="00000000" w:rsidRDefault="00000000" w:rsidRPr="00000000" w14:paraId="00000015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holografickou technikou Kinebar®. Přední strana slitku označuje výrobce, čistou váhu v gramech, své identifikační číslo a logo slévárny Argor Heraeus. </w:t>
      </w:r>
    </w:p>
    <w:p w:rsidR="00000000" w:rsidDel="00000000" w:rsidP="00000000" w:rsidRDefault="00000000" w:rsidRPr="00000000" w14:paraId="00000020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i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b w:val="1"/>
          <w:color w:val="212529"/>
          <w:sz w:val="24"/>
          <w:szCs w:val="24"/>
        </w:rPr>
      </w:pPr>
      <w:r w:rsidDel="00000000" w:rsidR="00000000" w:rsidRPr="00000000">
        <w:rPr>
          <w:i w:val="1"/>
          <w:color w:val="212529"/>
          <w:sz w:val="24"/>
          <w:szCs w:val="24"/>
          <w:rtl w:val="0"/>
        </w:rPr>
        <w:t xml:space="preserve">„Produkty od světově známých mincoven a slitky od světových rafinérií jsou známé po celém světě, mají své renomé a jsou velice likvidní. Obecně platí, že by se měly stát součástí všech dobře nastavených investičních portfolií,“ 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říká Jakub Petruška, analytik společnosti Zlaťáky.cz.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b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Investiční slitky, připomínající cihličku, se prodávají zatavené v plastovém obalu, který zároveň slouží jako certifikát pravosti. U vyšších gramáží bývá certifikát vložen  do plastového obalu společně se slitkem, případně je vydáván zvlášť v papírové formě. Ceny se odvíjí od jejich hmotnosti a ceny 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kovu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na burze. Přestože se nevyrábí v žádné mincovně v Česku a případní investoři jsou odkázáni na zahraniční produkci, v tuzemsku existuje řada ověřených prodejců zlatých slitků, mezi ty nejvýznamnější patří společnost Zlaťáky.cz.  </w:t>
      </w:r>
    </w:p>
    <w:p w:rsidR="00000000" w:rsidDel="00000000" w:rsidP="00000000" w:rsidRDefault="00000000" w:rsidRPr="00000000" w14:paraId="00000024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Mince jsou zase zdobené zajímavými motivy a jejich cena se také odvíjí od aktuálního vývoje ceny zlata na trhu. 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Nepřiplácíte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v tomto případě za sběratelskou hodnotu. Malou výhodou mincí může být skutečnost, že je na nich vyražena nominální hodnota. Příslušná centrální banka musí minci v případě nutnosti odkoupit, ovšem nominální cena je nižší než ta tržní. Investiční zlatá mince oproti slitku naopak 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nedisponuje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certifikátem. </w:t>
      </w:r>
    </w:p>
    <w:p w:rsidR="00000000" w:rsidDel="00000000" w:rsidP="00000000" w:rsidRDefault="00000000" w:rsidRPr="00000000" w14:paraId="00000026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auto" w:space="8" w:sz="0" w:val="none"/>
          <w:left w:color="auto" w:space="0" w:sz="0" w:val="none"/>
          <w:bottom w:color="auto" w:space="3" w:sz="0" w:val="none"/>
          <w:right w:color="auto" w:space="0" w:sz="0" w:val="none"/>
        </w:pBdr>
        <w:spacing w:line="388.8" w:lineRule="auto"/>
        <w:jc w:val="both"/>
        <w:rPr>
          <w:sz w:val="20"/>
          <w:szCs w:val="20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Chcete-li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uchovat bohatství a zároveň vám nic neříkají sběratelské burzy či katalogy, zvolte investiční slitky a mince. Pokud dáte více na estetický dojem a máte rádi historii, volte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pamětní minci</w:t>
        </w:r>
      </w:hyperlink>
      <w:r w:rsidDel="00000000" w:rsidR="00000000" w:rsidRPr="00000000">
        <w:rPr>
          <w:color w:val="212529"/>
          <w:sz w:val="24"/>
          <w:szCs w:val="24"/>
          <w:rtl w:val="0"/>
        </w:rPr>
        <w:t xml:space="preserve">. V nabídce TOP 15 produktů naleznete také zlatou minci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Městské památkové rezervace Olomouc</w:t>
        </w:r>
      </w:hyperlink>
      <w:r w:rsidDel="00000000" w:rsidR="00000000" w:rsidRPr="00000000">
        <w:rPr>
          <w:color w:val="212529"/>
          <w:sz w:val="24"/>
          <w:szCs w:val="24"/>
          <w:rtl w:val="0"/>
        </w:rPr>
        <w:t xml:space="preserve">. V ideálním případě zařaďte do investičního portfolia obojí.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b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38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39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3A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ominika.bartova@zlataky.cz" TargetMode="External"/><Relationship Id="rId10" Type="http://schemas.openxmlformats.org/officeDocument/2006/relationships/hyperlink" Target="https://zlataky.cz/zlata-mince-5000-kc-mestska-pamatkova-rezervace-olomouc-2024-standard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lataky.cz/zlata-mince-5000-kc-mestska-pamatkova-rezervace-olomouc-2024-standard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ky.cz/sestava/zlata-horecka-ve-zlatacich?fbclid=IwY2xjawE7yy9leHRuA2FlbQIxMAABHYr0acaBdPcdsDoJo9Ff8782j1leZSqOEFAw28gzH8EXz5L7ttFrDZC_Vw_aem_wrR3XfPlCJEAnRyYb0O5uw" TargetMode="External"/><Relationship Id="rId8" Type="http://schemas.openxmlformats.org/officeDocument/2006/relationships/hyperlink" Target="http://www.lbma.org.uk/good-delivery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soOevjACSVjN3HW8WrUEd738LQ==">CgMxLjAyDmgudXV4bGEwbG9jNG1lOAByITE0T2d3RUZVQXFRSFVDdHV3cjRxUHVGTV8zc1VCd29aOQ==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