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TZ: Zlatá horečka ve Zlaťácích. </w:t>
      </w:r>
      <w:r w:rsidDel="00000000" w:rsidR="00000000" w:rsidRPr="00000000">
        <w:rPr>
          <w:b w:val="1"/>
          <w:color w:val="212529"/>
          <w:sz w:val="24"/>
          <w:szCs w:val="24"/>
          <w:u w:val="single"/>
          <w:rtl w:val="0"/>
        </w:rPr>
        <w:t xml:space="preserve">Do zlata už dávno neinvestují jen bohatí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right w:color="000000" w:space="26" w:sz="0" w:val="none"/>
        </w:pBdr>
        <w:spacing w:line="330" w:lineRule="auto"/>
        <w:jc w:val="center"/>
        <w:rPr>
          <w:rFonts w:ascii="Georgia" w:cs="Georgia" w:eastAsia="Georgia" w:hAnsi="Georgia"/>
          <w:b w:val="1"/>
          <w:u w:val="single"/>
        </w:rPr>
      </w:pPr>
      <w:bookmarkStart w:colFirst="0" w:colLast="0" w:name="_heading=h.uuxla0loc4m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2. září, 2024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K nejoblíbenějším investičním mincím patří např. rakouské Wiener Philharmoniker, kanadské Maple Leaf či Kangaroo. Tyto mince můžete poměrně snadno a za podobné ceny nakupovat a prodávat po celém světě. Od 2.9.–⁠⁠⁠⁠⁠⁠30.11. však výhodněji díky společnosti Zlaťáky.cz, která si pro zákazníky připravila speciální akci u příležitosti výběru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TOP 15 nejprodávanějších investičních produktů</w:t>
        </w:r>
      </w:hyperlink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b w:val="1"/>
          <w:color w:val="212529"/>
          <w:sz w:val="24"/>
          <w:szCs w:val="24"/>
        </w:rPr>
      </w:pP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„Jedna z nejpopulárnější mincí z výběru TOP 15 je Wiener Philharmoniker o váze 1 unce. Tato prestižní mince je ražená rakouskou mincovnou Münze Österreich z nejčistšího 24k zlata. Předlohou těmto mincím se stala Vídeňská filharmonie. Mince na svém rubu nesou motiv hudebních nástrojů slavného vídeňského orchestru, který navrhl rakouský medailér a rytec Thomas Pesendorfer,“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informuje o podzimní akci Martin Štich, ředitel společnosti Zlaťáky.cz.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b w:val="1"/>
          <w:i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 nabídce naleznete také zlaté švýcarské slitky různých gramáží Argor-Heraeus SA a Argor-Heraeus SA Kinebar, odpovídající londýnskému standardu </w:t>
      </w:r>
      <w:hyperlink r:id="rId8">
        <w:r w:rsidDel="00000000" w:rsidR="00000000" w:rsidRPr="00000000">
          <w:rPr>
            <w:color w:val="212529"/>
            <w:sz w:val="24"/>
            <w:szCs w:val="24"/>
            <w:rtl w:val="0"/>
          </w:rPr>
          <w:t xml:space="preserve">Good Delivery (LBMA)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 díky kterému jsou bez problémů akceptovány na všech trzích. Kinebary nesou na své zadní straně logo výrobce Argor Heraeus provedené laserem speciální </w:t>
      </w:r>
    </w:p>
    <w:p w:rsidR="00000000" w:rsidDel="00000000" w:rsidP="00000000" w:rsidRDefault="00000000" w:rsidRPr="00000000" w14:paraId="00000015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holografickou technikou Kinebar®. Přední strana slitku označuje výrobce, čistou váhu v gramech, své identifikační číslo a logo slévárny Argor Heraeus. </w:t>
      </w:r>
    </w:p>
    <w:p w:rsidR="00000000" w:rsidDel="00000000" w:rsidP="00000000" w:rsidRDefault="00000000" w:rsidRPr="00000000" w14:paraId="00000020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i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b w:val="1"/>
          <w:color w:val="212529"/>
          <w:sz w:val="24"/>
          <w:szCs w:val="24"/>
        </w:rPr>
      </w:pP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„Produkty od světově známých mincoven a slitky od světových rafinérií jsou známé po celém světě, mají své renomé a jsou velice likvidní. Obecně platí, že by se měly stát součástí všech dobře nastavených investičních portfolií,“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říká Jakub Petruška, analytik společnosti Zlaťáky.cz.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Investiční slitky, připomínající cihličku, se prodávají zatavené v plastovém obalu, který zároveň slouží jako certifikát pravosti. U vyšších gramáží bývá certifikát vložen  do plastového obalu společně se slitkem, případně je vydáván zvlášť v papírové formě. Ceny se odvíjí od jejich hmotnosti a ceny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kovu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na burze. Přestože se nevyrábí v žádné mincovně v Česku a případní investoři jsou odkázáni na zahraniční produkci, v tuzemsku existuje řada ověřených prodejců zlatých slitků, mezi ty nejvýznamnější patří společnost Zlaťáky.cz.  </w:t>
      </w:r>
    </w:p>
    <w:p w:rsidR="00000000" w:rsidDel="00000000" w:rsidP="00000000" w:rsidRDefault="00000000" w:rsidRPr="00000000" w14:paraId="00000024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Mince jsou zase zdobené zajímavými motivy a jejich cena se také odvíjí od aktuálního vývoje ceny zlata na trhu.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Nepřiplácíte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v tomto případě za sběratelskou hodnotu. Malou výhodou mincí může být skutečnost, že je na nich vyražena nominální hodnota. Příslušná centrální banka musí minci v případě nutnosti odkoupit, ovšem nominální cena je nižší než ta tržní. Investiční zlatá mince oproti slitku naopak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nedisponuje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certifikátem. </w:t>
      </w:r>
    </w:p>
    <w:p w:rsidR="00000000" w:rsidDel="00000000" w:rsidP="00000000" w:rsidRDefault="00000000" w:rsidRPr="00000000" w14:paraId="00000026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8" w:sz="0" w:val="none"/>
          <w:left w:color="auto" w:space="0" w:sz="0" w:val="none"/>
          <w:bottom w:color="auto" w:space="3" w:sz="0" w:val="none"/>
          <w:right w:color="auto" w:space="0" w:sz="0" w:val="none"/>
        </w:pBdr>
        <w:spacing w:line="388.8" w:lineRule="auto"/>
        <w:jc w:val="both"/>
        <w:rPr>
          <w:sz w:val="20"/>
          <w:szCs w:val="20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Chcete-li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uchovat bohatství a zároveň vám nic neříkají sběratelské burzy či katalogy, zvolte investiční slitky a mince. Pokud dáte více na estetický dojem a máte rádi historii, volte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pamětní minci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. V nabídce TOP 15 produktů naleznete také zlatou minci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Městské památkové rezervace Olomouc</w:t>
        </w:r>
      </w:hyperlink>
      <w:r w:rsidDel="00000000" w:rsidR="00000000" w:rsidRPr="00000000">
        <w:rPr>
          <w:color w:val="212529"/>
          <w:sz w:val="24"/>
          <w:szCs w:val="24"/>
          <w:rtl w:val="0"/>
        </w:rPr>
        <w:t xml:space="preserve">. V ideálním případě zařaďte do investičního portfolia obojí.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38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39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3A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ominika.bartova@zlataky.cz" TargetMode="External"/><Relationship Id="rId10" Type="http://schemas.openxmlformats.org/officeDocument/2006/relationships/hyperlink" Target="https://zlataky.cz/zlata-mince-5000-kc-mestska-pamatkova-rezervace-olomouc-2024-standard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lataky.cz/zlata-mince-5000-kc-mestska-pamatkova-rezervace-olomouc-2024-standar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lataky.cz/sestava/zlata-horecka-ve-zlatacich?fbclid=IwY2xjawE7yy9leHRuA2FlbQIxMAABHYr0acaBdPcdsDoJo9Ff8782j1leZSqOEFAw28gzH8EXz5L7ttFrDZC_Vw_aem_wrR3XfPlCJEAnRyYb0O5uw" TargetMode="External"/><Relationship Id="rId8" Type="http://schemas.openxmlformats.org/officeDocument/2006/relationships/hyperlink" Target="http://www.lbma.org.uk/good-deliver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oOevjACSVjN3HW8WrUEd738LQ==">CgMxLjAyDmgudXV4bGEwbG9jNG1lOAByITE0T2d3RUZVQXFRSFVDdHV3cjRxUHVGTV8zc1VCd29aOQ==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