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Łukasz Wielgosz, członek zarządu Fundacji Avalon, dołączył do grupy ekspertów przy Ministerstwie do spraw Społeczeństwa Obywatelskiego!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2024-04-03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Ministerstwo do spraw Społeczeństwa Obywatelskiego ogłosiło pod koniec marca, zakończenie naboru do trzech grup roboczych, których zadaniem będzie wypracowanie rozwiązań prawnych i systemowych dotyczących rozwoju społeczeństwa obywatelskiego. Grupy te będą pełniły rolę doradczą dla Pani Ministry ds. Społeczeństwa Obywatelskiego, Agnieszki Buczyńskiej. Z grona 220 kandydujących osób, zostało wyłonionych ponad 100 ekspertów. Wśród nich znaleźli się pracownicy administracji publicznej, samorządowcy, przedstawiciele i przedstawicielki środowiska akademickiego, badacze i badaczki III Sektora, aktywiści i aktywistki ruchów miejskich, przedstawiciele i przedstawicielki Rad Działalności Pożytku Publicznego, których doświadczenie i zaprezentowane rekomendacje spełniały kryteria przyjęcia do grup.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z ogromną dumą informuje, że do grupy roboczej, dotyczącej ułatwień prawnych dla organizacji pozarządowych, dołączył również członek zarządu Fundacji Avalon, Łukasz Wielgosz. Łukasz Wielgosz związany jest z organizacją od września 2009 roku, kiedy to Fundacja rozpoczynała działalność na szeroką skalę. Z wykształcenia jest fizjoterapeutą, menadżerem a z zamiłowania społecznikiem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Jest również orędownikiem wdrażania nowoczesnych technologii w zarządzaniu działalnością organizacji i biznesowego podejścia do prowadzonych działań. Całe życie zawodowe związany jest z działalnością 3. sektora. Od początku działalności Fundacji Avalon intensywnie rozwija jej portfolio programowe oraz dba o przejrzystość działań i bogatą ofertę aktywności kierowanych do osób z niepełnosprawnościami. Łukasz Wielgosz w grupie ds. legislacji, przy Ministerstwie do spraw Społeczeństwa Obywatelskiego, będzie działał w obszarze stanowienia dobrego, przyjaznego prawa dla organizacji pozarządowych.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To dla mnie olbrzymi zaszczyt i poważne zobowiązanie, którego podejmuję się z radością. Mam nadzieję, że owocnie uda mi się wykorzystać moje 15 letnie doświadczenie w 3 sektorze i razem z pozostałymi znakomitymi ekspertkami i ekspertami uda nam się uprościć prawne aspekty działalności NGO - sów, które często blokują jakże ważne aktywizm i postawy prospołeczne.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Łukasz Wielgosz, członek zarządu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Kandydaturę Łukasza Wielgosza poparły liczne organizacje, m.in.: Fundacja Centrum Edukacji Niewidzialna, Fundacja Kultury Bez Barier, Stowarzyszenie Wyjątkowe Serce, Fundacja Thera, Polskie Forum Osób z Niepełnosprawnościami, Zdążyć z Pomocą, Fundacja „Serca dla Maluszka”, DiversumAktywizacjaLutheran World Federation, Polska Fundacja Integracja, Stowarzyszenie Skocznia, Czepczyński Foundation, Fundacja Maraton Warszawski, Fundacja Wbrew Pozorom, Fundacja Integralia (fundacja grupy Ergo Hestia), Fundacja FaniMani, Fundacja Agory, Instytut Badań nad Demokracją.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aktywizację OzN a także zmianę postrzegania osób z niepełnosprawnościami w polskim społeczeństwie. Fundacja Avalon aktualnie wspiera około 14 500 osób z całej Polski. Łączna wartość pomocy udzielonej przez Fundację swoim podopiecznym wynosi blisko 400 mln.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gratulacje-prowly-1920x960.png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d9bb32390dc4f6b8a71a31bc09a36c394372ba46b484e085b85d677e9dace584lukasz-wielgosz-czlonek-zarzadu-f20260220-8-wi39pi.docx</dc:title>
</cp:coreProperties>
</file>

<file path=docProps/custom.xml><?xml version="1.0" encoding="utf-8"?>
<Properties xmlns="http://schemas.openxmlformats.org/officeDocument/2006/custom-properties" xmlns:vt="http://schemas.openxmlformats.org/officeDocument/2006/docPropsVTypes"/>
</file>