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9EEC" w14:textId="77777777" w:rsidR="004B0CF2" w:rsidRPr="00D00BC9" w:rsidRDefault="004B0CF2" w:rsidP="004B0CF2">
      <w:pPr>
        <w:spacing w:before="100" w:beforeAutospacing="1" w:after="100" w:afterAutospacing="1"/>
        <w:jc w:val="right"/>
        <w:rPr>
          <w:rFonts w:ascii="Calibri" w:eastAsia="Times New Roman" w:hAnsi="Calibri" w:cs="Calibri"/>
          <w:sz w:val="22"/>
          <w:szCs w:val="22"/>
          <w:lang w:eastAsia="en-GB"/>
        </w:rPr>
      </w:pPr>
      <w:r w:rsidRPr="00D00BC9">
        <w:rPr>
          <w:rFonts w:ascii="Calibri" w:eastAsia="Times New Roman" w:hAnsi="Calibri" w:cs="Calibri"/>
          <w:sz w:val="22"/>
          <w:szCs w:val="22"/>
          <w:lang w:eastAsia="en-GB"/>
        </w:rPr>
        <w:t>Warszawa, 24.06.2026 r.</w:t>
      </w:r>
    </w:p>
    <w:p w14:paraId="5BC1C3A3" w14:textId="77777777" w:rsidR="004B0CF2" w:rsidRPr="000C6A41" w:rsidRDefault="004B0CF2" w:rsidP="004B0CF2">
      <w:pPr>
        <w:spacing w:before="100" w:beforeAutospacing="1" w:after="100" w:afterAutospacing="1"/>
        <w:outlineLvl w:val="0"/>
        <w:rPr>
          <w:rFonts w:ascii="Calibri" w:eastAsia="Times New Roman" w:hAnsi="Calibri" w:cs="Calibri"/>
          <w:kern w:val="36"/>
          <w:sz w:val="22"/>
          <w:szCs w:val="22"/>
          <w:lang w:eastAsia="en-GB"/>
        </w:rPr>
      </w:pPr>
      <w:r w:rsidRPr="000C6A41">
        <w:rPr>
          <w:rFonts w:ascii="Calibri" w:eastAsia="Times New Roman" w:hAnsi="Calibri" w:cs="Calibri"/>
          <w:kern w:val="36"/>
          <w:sz w:val="22"/>
          <w:szCs w:val="22"/>
          <w:lang w:eastAsia="en-GB"/>
        </w:rPr>
        <w:t>Komunikat Prasowy</w:t>
      </w:r>
    </w:p>
    <w:p w14:paraId="337B2074" w14:textId="77777777" w:rsidR="004B0CF2" w:rsidRPr="00BE43F9" w:rsidRDefault="004B0CF2" w:rsidP="004B0CF2">
      <w:pPr>
        <w:spacing w:before="100" w:beforeAutospacing="1" w:after="100" w:afterAutospacing="1" w:line="276" w:lineRule="auto"/>
        <w:jc w:val="center"/>
        <w:rPr>
          <w:rFonts w:ascii="Calibri" w:eastAsia="Times New Roman" w:hAnsi="Calibri" w:cs="Calibri"/>
          <w:b/>
          <w:bCs/>
          <w:sz w:val="28"/>
          <w:szCs w:val="28"/>
          <w:lang w:eastAsia="en-GB"/>
        </w:rPr>
      </w:pPr>
      <w:r w:rsidRPr="00BE43F9">
        <w:rPr>
          <w:rFonts w:ascii="Calibri" w:eastAsia="Times New Roman" w:hAnsi="Calibri" w:cs="Calibri"/>
          <w:b/>
          <w:bCs/>
          <w:sz w:val="28"/>
          <w:szCs w:val="28"/>
          <w:lang w:eastAsia="en-GB"/>
        </w:rPr>
        <w:t>Startuje 8. edycja konkursu Lider Nowej Mobilności. Rynek w Polsce wchodzi w nową fazę rozwoju</w:t>
      </w:r>
    </w:p>
    <w:p w14:paraId="1598CC9F"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b/>
          <w:bCs/>
          <w:sz w:val="22"/>
          <w:szCs w:val="22"/>
          <w:lang w:eastAsia="en-GB"/>
        </w:rPr>
        <w:t>Do 31 sierpnia 2026 r. firmy, samorządy i instytucje publiczne mogą zgłaszać się do 8. edycji prestiżowego rankingu Lider Nowej Mobilności, organizowanego przez PwC</w:t>
      </w:r>
      <w:r>
        <w:rPr>
          <w:rFonts w:ascii="Calibri" w:eastAsia="Times New Roman" w:hAnsi="Calibri" w:cs="Calibri"/>
          <w:b/>
          <w:bCs/>
          <w:sz w:val="22"/>
          <w:szCs w:val="22"/>
          <w:lang w:eastAsia="en-GB"/>
        </w:rPr>
        <w:t xml:space="preserve"> Polska</w:t>
      </w:r>
      <w:r w:rsidRPr="00BE43F9">
        <w:rPr>
          <w:rFonts w:ascii="Calibri" w:eastAsia="Times New Roman" w:hAnsi="Calibri" w:cs="Calibri"/>
          <w:b/>
          <w:bCs/>
          <w:sz w:val="22"/>
          <w:szCs w:val="22"/>
          <w:lang w:eastAsia="en-GB"/>
        </w:rPr>
        <w:t xml:space="preserve"> oraz P</w:t>
      </w:r>
      <w:r>
        <w:rPr>
          <w:rFonts w:ascii="Calibri" w:eastAsia="Times New Roman" w:hAnsi="Calibri" w:cs="Calibri"/>
          <w:b/>
          <w:bCs/>
          <w:sz w:val="22"/>
          <w:szCs w:val="22"/>
          <w:lang w:eastAsia="en-GB"/>
        </w:rPr>
        <w:t xml:space="preserve">olskie Stowarzyszenie </w:t>
      </w:r>
      <w:r w:rsidRPr="00BE43F9">
        <w:rPr>
          <w:rFonts w:ascii="Calibri" w:eastAsia="Times New Roman" w:hAnsi="Calibri" w:cs="Calibri"/>
          <w:b/>
          <w:bCs/>
          <w:sz w:val="22"/>
          <w:szCs w:val="22"/>
          <w:lang w:eastAsia="en-GB"/>
        </w:rPr>
        <w:t>N</w:t>
      </w:r>
      <w:r>
        <w:rPr>
          <w:rFonts w:ascii="Calibri" w:eastAsia="Times New Roman" w:hAnsi="Calibri" w:cs="Calibri"/>
          <w:b/>
          <w:bCs/>
          <w:sz w:val="22"/>
          <w:szCs w:val="22"/>
          <w:lang w:eastAsia="en-GB"/>
        </w:rPr>
        <w:t xml:space="preserve">owej </w:t>
      </w:r>
      <w:r w:rsidRPr="00BE43F9">
        <w:rPr>
          <w:rFonts w:ascii="Calibri" w:eastAsia="Times New Roman" w:hAnsi="Calibri" w:cs="Calibri"/>
          <w:b/>
          <w:bCs/>
          <w:sz w:val="22"/>
          <w:szCs w:val="22"/>
          <w:lang w:eastAsia="en-GB"/>
        </w:rPr>
        <w:t>M</w:t>
      </w:r>
      <w:r>
        <w:rPr>
          <w:rFonts w:ascii="Calibri" w:eastAsia="Times New Roman" w:hAnsi="Calibri" w:cs="Calibri"/>
          <w:b/>
          <w:bCs/>
          <w:sz w:val="22"/>
          <w:szCs w:val="22"/>
          <w:lang w:eastAsia="en-GB"/>
        </w:rPr>
        <w:t>obilności</w:t>
      </w:r>
      <w:r w:rsidRPr="00BE43F9">
        <w:rPr>
          <w:rFonts w:ascii="Calibri" w:eastAsia="Times New Roman" w:hAnsi="Calibri" w:cs="Calibri"/>
          <w:b/>
          <w:bCs/>
          <w:sz w:val="22"/>
          <w:szCs w:val="22"/>
          <w:lang w:eastAsia="en-GB"/>
        </w:rPr>
        <w:t>. Konkurs wyróżnia podmioty, które najskuteczniej przyczyniają się do rozwoju zeroemisyjnego transportu, infrastruktury ładowania</w:t>
      </w:r>
      <w:r>
        <w:rPr>
          <w:rFonts w:ascii="Calibri" w:eastAsia="Times New Roman" w:hAnsi="Calibri" w:cs="Calibri"/>
          <w:b/>
          <w:bCs/>
          <w:sz w:val="22"/>
          <w:szCs w:val="22"/>
          <w:lang w:eastAsia="en-GB"/>
        </w:rPr>
        <w:t xml:space="preserve"> oraz</w:t>
      </w:r>
      <w:r w:rsidRPr="00BE43F9">
        <w:rPr>
          <w:rFonts w:ascii="Calibri" w:eastAsia="Times New Roman" w:hAnsi="Calibri" w:cs="Calibri"/>
          <w:b/>
          <w:bCs/>
          <w:sz w:val="22"/>
          <w:szCs w:val="22"/>
          <w:lang w:eastAsia="en-GB"/>
        </w:rPr>
        <w:t xml:space="preserve"> innowacyjnych usług mobilnościowych </w:t>
      </w:r>
      <w:r>
        <w:rPr>
          <w:rFonts w:ascii="Calibri" w:eastAsia="Times New Roman" w:hAnsi="Calibri" w:cs="Calibri"/>
          <w:b/>
          <w:bCs/>
          <w:sz w:val="22"/>
          <w:szCs w:val="22"/>
          <w:lang w:eastAsia="en-GB"/>
        </w:rPr>
        <w:t xml:space="preserve">w </w:t>
      </w:r>
      <w:r w:rsidRPr="00BE43F9">
        <w:rPr>
          <w:rFonts w:ascii="Calibri" w:eastAsia="Times New Roman" w:hAnsi="Calibri" w:cs="Calibri"/>
          <w:b/>
          <w:bCs/>
          <w:sz w:val="22"/>
          <w:szCs w:val="22"/>
          <w:lang w:eastAsia="en-GB"/>
        </w:rPr>
        <w:t xml:space="preserve">Polsce. Laureaci zostaną ogłoszeni podczas Kongresu Nowej Mobilności 2026 w Katowicach – największego wydarzenia sektora </w:t>
      </w:r>
      <w:r>
        <w:rPr>
          <w:rFonts w:ascii="Calibri" w:eastAsia="Times New Roman" w:hAnsi="Calibri" w:cs="Calibri"/>
          <w:b/>
          <w:bCs/>
          <w:sz w:val="22"/>
          <w:szCs w:val="22"/>
          <w:lang w:eastAsia="en-GB"/>
        </w:rPr>
        <w:t>zrównoważonego transportu</w:t>
      </w:r>
      <w:r w:rsidRPr="00BE43F9">
        <w:rPr>
          <w:rFonts w:ascii="Calibri" w:eastAsia="Times New Roman" w:hAnsi="Calibri" w:cs="Calibri"/>
          <w:b/>
          <w:bCs/>
          <w:sz w:val="22"/>
          <w:szCs w:val="22"/>
          <w:lang w:eastAsia="en-GB"/>
        </w:rPr>
        <w:t xml:space="preserve"> w Europie Środkowo-Wschodniej.</w:t>
      </w:r>
    </w:p>
    <w:p w14:paraId="21EEB85F" w14:textId="77777777" w:rsidR="004B0CF2"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Pr>
          <w:rFonts w:ascii="Calibri" w:eastAsia="Times New Roman" w:hAnsi="Calibri" w:cs="Calibri"/>
          <w:sz w:val="22"/>
          <w:szCs w:val="22"/>
          <w:lang w:eastAsia="en-GB"/>
        </w:rPr>
        <w:t>Nowa mobilność w Polsce</w:t>
      </w:r>
      <w:r w:rsidRPr="00BE43F9">
        <w:rPr>
          <w:rFonts w:ascii="Calibri" w:eastAsia="Times New Roman" w:hAnsi="Calibri" w:cs="Calibri"/>
          <w:sz w:val="22"/>
          <w:szCs w:val="22"/>
          <w:lang w:eastAsia="en-GB"/>
        </w:rPr>
        <w:t xml:space="preserve"> znajduje się dziś w </w:t>
      </w:r>
      <w:r>
        <w:rPr>
          <w:rFonts w:ascii="Calibri" w:eastAsia="Times New Roman" w:hAnsi="Calibri" w:cs="Calibri"/>
          <w:sz w:val="22"/>
          <w:szCs w:val="22"/>
          <w:lang w:eastAsia="en-GB"/>
        </w:rPr>
        <w:t>przełomowym momencie.</w:t>
      </w:r>
      <w:r w:rsidRPr="00BE43F9">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P</w:t>
      </w:r>
      <w:r w:rsidRPr="00BE43F9">
        <w:rPr>
          <w:rFonts w:ascii="Calibri" w:eastAsia="Times New Roman" w:hAnsi="Calibri" w:cs="Calibri"/>
          <w:sz w:val="22"/>
          <w:szCs w:val="22"/>
          <w:lang w:eastAsia="en-GB"/>
        </w:rPr>
        <w:t xml:space="preserve">o rekordowym 2025 r., w którym liczba samochodów całkowicie elektrycznych wzrosła o </w:t>
      </w:r>
      <w:r>
        <w:rPr>
          <w:rFonts w:ascii="Calibri" w:eastAsia="Times New Roman" w:hAnsi="Calibri" w:cs="Calibri"/>
          <w:sz w:val="22"/>
          <w:szCs w:val="22"/>
          <w:lang w:eastAsia="en-GB"/>
        </w:rPr>
        <w:t xml:space="preserve">prawie 2/3 (tj. o </w:t>
      </w:r>
      <w:r w:rsidRPr="00BE43F9">
        <w:rPr>
          <w:rFonts w:ascii="Calibri" w:eastAsia="Times New Roman" w:hAnsi="Calibri" w:cs="Calibri"/>
          <w:sz w:val="22"/>
          <w:szCs w:val="22"/>
          <w:lang w:eastAsia="en-GB"/>
        </w:rPr>
        <w:t>ponad 52 tys.</w:t>
      </w:r>
      <w:r>
        <w:rPr>
          <w:rFonts w:ascii="Calibri" w:eastAsia="Times New Roman" w:hAnsi="Calibri" w:cs="Calibri"/>
          <w:sz w:val="22"/>
          <w:szCs w:val="22"/>
          <w:lang w:eastAsia="en-GB"/>
        </w:rPr>
        <w:t>)</w:t>
      </w:r>
      <w:r w:rsidRPr="00BE43F9">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 xml:space="preserve">rynek </w:t>
      </w:r>
      <w:r w:rsidRPr="00BE43F9">
        <w:rPr>
          <w:rFonts w:ascii="Calibri" w:eastAsia="Times New Roman" w:hAnsi="Calibri" w:cs="Calibri"/>
          <w:sz w:val="22"/>
          <w:szCs w:val="22"/>
          <w:lang w:eastAsia="en-GB"/>
        </w:rPr>
        <w:t>w</w:t>
      </w:r>
      <w:r>
        <w:rPr>
          <w:rFonts w:ascii="Calibri" w:eastAsia="Times New Roman" w:hAnsi="Calibri" w:cs="Calibri"/>
          <w:sz w:val="22"/>
          <w:szCs w:val="22"/>
          <w:lang w:eastAsia="en-GB"/>
        </w:rPr>
        <w:t>chodzi</w:t>
      </w:r>
      <w:r w:rsidRPr="00BE43F9">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 xml:space="preserve">w kolejny etap, </w:t>
      </w:r>
      <w:r w:rsidRPr="00BE43F9">
        <w:rPr>
          <w:rFonts w:ascii="Calibri" w:eastAsia="Times New Roman" w:hAnsi="Calibri" w:cs="Calibri"/>
          <w:sz w:val="22"/>
          <w:szCs w:val="22"/>
          <w:lang w:eastAsia="en-GB"/>
        </w:rPr>
        <w:t>funkcjon</w:t>
      </w:r>
      <w:r>
        <w:rPr>
          <w:rFonts w:ascii="Calibri" w:eastAsia="Times New Roman" w:hAnsi="Calibri" w:cs="Calibri"/>
          <w:sz w:val="22"/>
          <w:szCs w:val="22"/>
          <w:lang w:eastAsia="en-GB"/>
        </w:rPr>
        <w:t>ując</w:t>
      </w:r>
      <w:r w:rsidRPr="00BE43F9">
        <w:rPr>
          <w:rFonts w:ascii="Calibri" w:eastAsia="Times New Roman" w:hAnsi="Calibri" w:cs="Calibri"/>
          <w:sz w:val="22"/>
          <w:szCs w:val="22"/>
          <w:lang w:eastAsia="en-GB"/>
        </w:rPr>
        <w:t xml:space="preserve"> w warunkach ograniczonego wsparcia publicznego i rosnącej presji konkurencyjnej</w:t>
      </w:r>
      <w:r>
        <w:rPr>
          <w:rFonts w:ascii="Calibri" w:eastAsia="Times New Roman" w:hAnsi="Calibri" w:cs="Calibri"/>
          <w:sz w:val="22"/>
          <w:szCs w:val="22"/>
          <w:lang w:eastAsia="en-GB"/>
        </w:rPr>
        <w:t xml:space="preserve">. </w:t>
      </w:r>
      <w:r w:rsidRPr="00BE43F9">
        <w:rPr>
          <w:rFonts w:ascii="Calibri" w:eastAsia="Times New Roman" w:hAnsi="Calibri" w:cs="Calibri"/>
          <w:sz w:val="22"/>
          <w:szCs w:val="22"/>
          <w:lang w:eastAsia="en-GB"/>
        </w:rPr>
        <w:t xml:space="preserve">Po zakończeniu programu dopłat </w:t>
      </w:r>
      <w:r>
        <w:rPr>
          <w:rFonts w:ascii="Calibri" w:eastAsia="Times New Roman" w:hAnsi="Calibri" w:cs="Calibri"/>
          <w:sz w:val="22"/>
          <w:szCs w:val="22"/>
          <w:lang w:eastAsia="en-GB"/>
        </w:rPr>
        <w:t>„</w:t>
      </w:r>
      <w:proofErr w:type="spellStart"/>
      <w:r w:rsidRPr="00BE43F9">
        <w:rPr>
          <w:rFonts w:ascii="Calibri" w:eastAsia="Times New Roman" w:hAnsi="Calibri" w:cs="Calibri"/>
          <w:sz w:val="22"/>
          <w:szCs w:val="22"/>
          <w:lang w:eastAsia="en-GB"/>
        </w:rPr>
        <w:t>NaszEauto</w:t>
      </w:r>
      <w:proofErr w:type="spellEnd"/>
      <w:r>
        <w:rPr>
          <w:rFonts w:ascii="Calibri" w:eastAsia="Times New Roman" w:hAnsi="Calibri" w:cs="Calibri"/>
          <w:sz w:val="22"/>
          <w:szCs w:val="22"/>
          <w:lang w:eastAsia="en-GB"/>
        </w:rPr>
        <w:t>”,</w:t>
      </w:r>
      <w:r w:rsidRPr="00BE43F9">
        <w:rPr>
          <w:rFonts w:ascii="Calibri" w:eastAsia="Times New Roman" w:hAnsi="Calibri" w:cs="Calibri"/>
          <w:sz w:val="22"/>
          <w:szCs w:val="22"/>
          <w:lang w:eastAsia="en-GB"/>
        </w:rPr>
        <w:t xml:space="preserve"> w segmencie osobowych samochodów elektrycznych odnotowano </w:t>
      </w:r>
      <w:r>
        <w:rPr>
          <w:rFonts w:ascii="Calibri" w:eastAsia="Times New Roman" w:hAnsi="Calibri" w:cs="Calibri"/>
          <w:sz w:val="22"/>
          <w:szCs w:val="22"/>
          <w:lang w:eastAsia="en-GB"/>
        </w:rPr>
        <w:t xml:space="preserve">nieznaczny </w:t>
      </w:r>
      <w:r w:rsidRPr="00BE43F9">
        <w:rPr>
          <w:rFonts w:ascii="Calibri" w:eastAsia="Times New Roman" w:hAnsi="Calibri" w:cs="Calibri"/>
          <w:sz w:val="22"/>
          <w:szCs w:val="22"/>
          <w:lang w:eastAsia="en-GB"/>
        </w:rPr>
        <w:t xml:space="preserve">spadek rejestracji, </w:t>
      </w:r>
      <w:r>
        <w:rPr>
          <w:rFonts w:ascii="Calibri" w:eastAsia="Times New Roman" w:hAnsi="Calibri" w:cs="Calibri"/>
          <w:sz w:val="22"/>
          <w:szCs w:val="22"/>
          <w:lang w:eastAsia="en-GB"/>
        </w:rPr>
        <w:t>jednak brak dotacji został w znacznym zakresie wyrównany atrakcyjną polityką cenową realizowaną przez szereg producentów. To potwierdza</w:t>
      </w:r>
      <w:r w:rsidRPr="00BE43F9">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że popyt na rynku nowej mobilności staje się w coraz większym stopniu wypadkową decyzji i strategii branży a nie tylko dostępności subsydiów.</w:t>
      </w:r>
    </w:p>
    <w:p w14:paraId="5E23C85C"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Na tym tle konkurs Lider Nowej Mobilności nabiera szczególnego znaczenia. Jego celem jest identyfikacja i promocja podmiotów, które nie tylko korzystają z transformacji transportu, ale realnie ją współtworzą – inwestują w zeroemisyjne floty, rozwijają infrastrukturę ładowania, wdrażają innowacyjne modele biznesowe, prowadzą działalność badawczo-rozwojową, tworzą rozwiązania dla logistyki, transportu publicznego, energetyki i użytkowników końcowych.</w:t>
      </w:r>
    </w:p>
    <w:p w14:paraId="1DCA65F0"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 xml:space="preserve">– </w:t>
      </w:r>
      <w:r w:rsidRPr="00D00BC9">
        <w:rPr>
          <w:rFonts w:ascii="Calibri" w:eastAsia="Times New Roman" w:hAnsi="Calibri" w:cs="Calibri"/>
          <w:i/>
          <w:iCs/>
          <w:sz w:val="22"/>
          <w:szCs w:val="22"/>
          <w:lang w:eastAsia="en-GB"/>
        </w:rPr>
        <w:t>Elektromobilność w Polsce wchodzi w etap, w którym sama dynamika wzrostu nie jest już wystarczającą miarą sukcesu. Coraz większe znaczenie mają skala inwestycji, odporność modeli biznesowych, zdolność do budowania partnerstw oraz umiejętność odpowiadania na realne potrzeby użytkowników, flot i miast. Liderami rynku będą te organizacje, które potrafią połączyć technologię, finansowanie, dane, infrastrukturę i strategię dekarbonizacji w spójny model rozwoju. Lider Nowej Mobilności wyróżnia właśnie takie podmioty – firmy i instytucje, które wyznaczają kierunek dla całego sektora</w:t>
      </w:r>
      <w:r w:rsidRPr="00BE43F9">
        <w:rPr>
          <w:rFonts w:ascii="Calibri" w:eastAsia="Times New Roman" w:hAnsi="Calibri" w:cs="Calibri"/>
          <w:sz w:val="22"/>
          <w:szCs w:val="22"/>
          <w:lang w:eastAsia="en-GB"/>
        </w:rPr>
        <w:t xml:space="preserve"> – podkreśla </w:t>
      </w:r>
      <w:r w:rsidRPr="00D00BC9">
        <w:rPr>
          <w:rFonts w:ascii="Calibri" w:eastAsia="Times New Roman" w:hAnsi="Calibri" w:cs="Calibri"/>
          <w:b/>
          <w:bCs/>
          <w:sz w:val="22"/>
          <w:szCs w:val="22"/>
          <w:lang w:eastAsia="en-GB"/>
        </w:rPr>
        <w:t>Piotr Michalczyk</w:t>
      </w:r>
      <w:r>
        <w:rPr>
          <w:rFonts w:ascii="Calibri" w:eastAsia="Times New Roman" w:hAnsi="Calibri" w:cs="Calibri"/>
          <w:sz w:val="22"/>
          <w:szCs w:val="22"/>
          <w:lang w:eastAsia="en-GB"/>
        </w:rPr>
        <w:t xml:space="preserve">, partner </w:t>
      </w:r>
      <w:r w:rsidRPr="00BE43F9">
        <w:rPr>
          <w:rFonts w:ascii="Calibri" w:eastAsia="Times New Roman" w:hAnsi="Calibri" w:cs="Calibri"/>
          <w:sz w:val="22"/>
          <w:szCs w:val="22"/>
          <w:lang w:eastAsia="en-GB"/>
        </w:rPr>
        <w:t>PwC</w:t>
      </w:r>
      <w:r>
        <w:rPr>
          <w:rFonts w:ascii="Calibri" w:eastAsia="Times New Roman" w:hAnsi="Calibri" w:cs="Calibri"/>
          <w:sz w:val="22"/>
          <w:szCs w:val="22"/>
          <w:lang w:eastAsia="en-GB"/>
        </w:rPr>
        <w:t xml:space="preserve"> Polska</w:t>
      </w:r>
      <w:r w:rsidRPr="00BE43F9">
        <w:rPr>
          <w:rFonts w:ascii="Calibri" w:eastAsia="Times New Roman" w:hAnsi="Calibri" w:cs="Calibri"/>
          <w:sz w:val="22"/>
          <w:szCs w:val="22"/>
          <w:lang w:eastAsia="en-GB"/>
        </w:rPr>
        <w:t>.</w:t>
      </w:r>
    </w:p>
    <w:p w14:paraId="78B56CF8" w14:textId="77777777" w:rsidR="004B0CF2" w:rsidRPr="00BE43F9" w:rsidRDefault="004B0CF2" w:rsidP="004B0CF2">
      <w:pPr>
        <w:spacing w:before="100" w:beforeAutospacing="1" w:after="100" w:afterAutospacing="1" w:line="276" w:lineRule="auto"/>
        <w:jc w:val="both"/>
        <w:rPr>
          <w:rFonts w:ascii="Calibri" w:eastAsia="Times New Roman" w:hAnsi="Calibri" w:cs="Calibri"/>
          <w:b/>
          <w:bCs/>
          <w:sz w:val="22"/>
          <w:szCs w:val="22"/>
          <w:lang w:eastAsia="en-GB"/>
        </w:rPr>
      </w:pPr>
      <w:r w:rsidRPr="00BE43F9">
        <w:rPr>
          <w:rFonts w:ascii="Calibri" w:eastAsia="Times New Roman" w:hAnsi="Calibri" w:cs="Calibri"/>
          <w:b/>
          <w:bCs/>
          <w:sz w:val="22"/>
          <w:szCs w:val="22"/>
          <w:lang w:eastAsia="en-GB"/>
        </w:rPr>
        <w:t>Kto może zgłosić się do konkursu?</w:t>
      </w:r>
    </w:p>
    <w:p w14:paraId="63225C8E"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 xml:space="preserve">Lider Nowej Mobilności to jedno z najważniejszych w Polsce wyróżnień przyznawanych organizacjom działającym na rzecz zrównoważonego transportu. Konkurs skierowany jest do prywatnych i </w:t>
      </w:r>
      <w:r w:rsidRPr="00BE43F9">
        <w:rPr>
          <w:rFonts w:ascii="Calibri" w:eastAsia="Times New Roman" w:hAnsi="Calibri" w:cs="Calibri"/>
          <w:sz w:val="22"/>
          <w:szCs w:val="22"/>
          <w:lang w:eastAsia="en-GB"/>
        </w:rPr>
        <w:lastRenderedPageBreak/>
        <w:t>państwowych przedsiębiorstw, jednostek samorządu terytorialnego, instytucji publicznych oraz innych podmiotów aktywnych na rynku nowej mobilności.</w:t>
      </w:r>
    </w:p>
    <w:p w14:paraId="3845942B"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Do udziału mogą zgłaszać się m.in. operatorzy flot pojazdów, producenci i importerzy samochodów elektrycznych, dostawcy pojazdów użytkowych i ciężarowych, operatorzy transportu publicznego, firmy rozwijające infrastrukturę ładowania, dostawcy komponentów dla sektora motoryzacyjnego, przedsiębiorstwa energetyczne, operatorzy stacji ładowania, dostawcy rozwiązań cyfrowych i mobilnościowych, instytucje finansowe, firmy leasingowe oraz podmioty świadczące usługi dla zeroemisyjnego transportu.</w:t>
      </w:r>
    </w:p>
    <w:p w14:paraId="605214A1"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 xml:space="preserve">Konkurs obejmuje zarówno organizacje, które wdrażają </w:t>
      </w:r>
      <w:r>
        <w:rPr>
          <w:rFonts w:ascii="Calibri" w:eastAsia="Times New Roman" w:hAnsi="Calibri" w:cs="Calibri"/>
          <w:sz w:val="22"/>
          <w:szCs w:val="22"/>
          <w:lang w:eastAsia="en-GB"/>
        </w:rPr>
        <w:t>nowe formy mobilności</w:t>
      </w:r>
      <w:r w:rsidRPr="00BE43F9">
        <w:rPr>
          <w:rFonts w:ascii="Calibri" w:eastAsia="Times New Roman" w:hAnsi="Calibri" w:cs="Calibri"/>
          <w:sz w:val="22"/>
          <w:szCs w:val="22"/>
          <w:lang w:eastAsia="en-GB"/>
        </w:rPr>
        <w:t xml:space="preserve"> we własnej działalności, jak i te, które dostarczają produkty, technologie, usługi lub rozwiązania umożliwiające rozwój całego ekosystemu.</w:t>
      </w:r>
    </w:p>
    <w:p w14:paraId="47EE4A9E" w14:textId="77777777" w:rsidR="004B0CF2" w:rsidRPr="00BE43F9" w:rsidRDefault="004B0CF2" w:rsidP="004B0CF2">
      <w:pPr>
        <w:spacing w:before="100" w:beforeAutospacing="1" w:after="100" w:afterAutospacing="1" w:line="276" w:lineRule="auto"/>
        <w:jc w:val="both"/>
        <w:rPr>
          <w:rFonts w:ascii="Calibri" w:eastAsia="Times New Roman" w:hAnsi="Calibri" w:cs="Calibri"/>
          <w:b/>
          <w:bCs/>
          <w:sz w:val="22"/>
          <w:szCs w:val="22"/>
          <w:lang w:eastAsia="en-GB"/>
        </w:rPr>
      </w:pPr>
      <w:r w:rsidRPr="00BE43F9">
        <w:rPr>
          <w:rFonts w:ascii="Calibri" w:eastAsia="Times New Roman" w:hAnsi="Calibri" w:cs="Calibri"/>
          <w:b/>
          <w:bCs/>
          <w:sz w:val="22"/>
          <w:szCs w:val="22"/>
          <w:lang w:eastAsia="en-GB"/>
        </w:rPr>
        <w:t>Kryteria oceny</w:t>
      </w:r>
    </w:p>
    <w:p w14:paraId="1BB158FB"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Uczestnicy konkursu zgłaszają się samodzielnie, wypełniając szczegółową ankietę dostępną na dedykowanej platformie. Następnie zespół ekspercki przeprowadza analizę merytoryczną zgłoszeń, a kapituła konkursu dokonuje ostatecznej oceny zgodnie z parametrami określonymi w regulaminie.</w:t>
      </w:r>
    </w:p>
    <w:p w14:paraId="7DAF56E4"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Pod uwagę brane są m.in.:</w:t>
      </w:r>
    </w:p>
    <w:p w14:paraId="4AA5747E"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 xml:space="preserve">wysokość i skala inwestycji w zakup pojazdów </w:t>
      </w:r>
      <w:r>
        <w:rPr>
          <w:rFonts w:ascii="Calibri" w:eastAsia="Times New Roman" w:hAnsi="Calibri" w:cs="Calibri"/>
          <w:sz w:val="22"/>
          <w:szCs w:val="22"/>
          <w:lang w:eastAsia="en-GB"/>
        </w:rPr>
        <w:t>zeroemisyjnych</w:t>
      </w:r>
      <w:r w:rsidRPr="00BE43F9">
        <w:rPr>
          <w:rFonts w:ascii="Calibri" w:eastAsia="Times New Roman" w:hAnsi="Calibri" w:cs="Calibri"/>
          <w:sz w:val="22"/>
          <w:szCs w:val="22"/>
          <w:lang w:eastAsia="en-GB"/>
        </w:rPr>
        <w:t xml:space="preserve"> oraz infrastrukturę,</w:t>
      </w:r>
    </w:p>
    <w:p w14:paraId="4872F5CB"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rozwój sprzedaży produktów i usług na rynku,</w:t>
      </w:r>
    </w:p>
    <w:p w14:paraId="7D4C356C"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wpływ działalności organizacji na redukcję emisji w transporcie,</w:t>
      </w:r>
    </w:p>
    <w:p w14:paraId="6FAA77C7"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wdrażanie innowacyjnych technologii i modeli biznesowych,</w:t>
      </w:r>
    </w:p>
    <w:p w14:paraId="79C1FDC2"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zaangażowanie w działalność badawczo-rozwojową,</w:t>
      </w:r>
    </w:p>
    <w:p w14:paraId="2230EE0B"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długoterminowe plany rozwojowe,</w:t>
      </w:r>
    </w:p>
    <w:p w14:paraId="4A28EB7F"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współpraca z partnerami rynkowymi, samorządami i administracją publiczną,</w:t>
      </w:r>
    </w:p>
    <w:p w14:paraId="1EDF3643" w14:textId="77777777" w:rsidR="004B0CF2" w:rsidRPr="00BE43F9" w:rsidRDefault="004B0CF2" w:rsidP="004B0CF2">
      <w:pPr>
        <w:numPr>
          <w:ilvl w:val="0"/>
          <w:numId w:val="6"/>
        </w:num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 xml:space="preserve">znaczenie zgłoszonych działań dla rozwoju </w:t>
      </w:r>
      <w:r>
        <w:rPr>
          <w:rFonts w:ascii="Calibri" w:eastAsia="Times New Roman" w:hAnsi="Calibri" w:cs="Calibri"/>
          <w:sz w:val="22"/>
          <w:szCs w:val="22"/>
          <w:lang w:eastAsia="en-GB"/>
        </w:rPr>
        <w:t>nowej mobilności</w:t>
      </w:r>
      <w:r w:rsidRPr="00BE43F9">
        <w:rPr>
          <w:rFonts w:ascii="Calibri" w:eastAsia="Times New Roman" w:hAnsi="Calibri" w:cs="Calibri"/>
          <w:sz w:val="22"/>
          <w:szCs w:val="22"/>
          <w:lang w:eastAsia="en-GB"/>
        </w:rPr>
        <w:t xml:space="preserve"> w Polsce.</w:t>
      </w:r>
    </w:p>
    <w:p w14:paraId="74317AFC"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Nagrody trafiają do firm i instytucji, które w minionym roku w sposób najbardziej skuteczny realizowały strategię wspierającą rozwój zeroemisyjnego transportu oraz wzmacniały konkurencyjność polskiego rynku nowej mobilności.</w:t>
      </w:r>
    </w:p>
    <w:p w14:paraId="2947FCCD"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 xml:space="preserve">– </w:t>
      </w:r>
      <w:r w:rsidRPr="00D00BC9">
        <w:rPr>
          <w:rFonts w:ascii="Calibri" w:eastAsia="Times New Roman" w:hAnsi="Calibri" w:cs="Calibri"/>
          <w:i/>
          <w:iCs/>
          <w:sz w:val="22"/>
          <w:szCs w:val="22"/>
          <w:lang w:eastAsia="en-GB"/>
        </w:rPr>
        <w:t>Ósma edycja konkursu Lider Nowej Mobilności odbywa się w momencie, w którym polski rynek nowej mobilności przechodzi z fazy dynamicznego wzrostu do fazy dojrzałego skalowania. Z jednej strony widzimy rekordową liczbę pojazdów elektrycznych, coraz szybciej rozwijającą się infrastrukturę ładowania i rosnące zaangażowanie firm oraz samorządów. Z drugiej – rynek mierzy się z wyzwaniami: ograniczoną dostępnością instrumentów wsparcia, potrzebą przyspieszenia inwestycji sieciowych, rosnącą konkurencją międzynarodową i oczekiwaniami użytkowników. Dlatego dziś szczególnie ważne jest wyróżnianie tych podmiotów, które nie tylko deklarują udział w transformacji, ale realnie ją realizują</w:t>
      </w:r>
      <w:r>
        <w:rPr>
          <w:rFonts w:ascii="Calibri" w:eastAsia="Times New Roman" w:hAnsi="Calibri" w:cs="Calibri"/>
          <w:sz w:val="22"/>
          <w:szCs w:val="22"/>
          <w:lang w:eastAsia="en-GB"/>
        </w:rPr>
        <w:t xml:space="preserve"> </w:t>
      </w:r>
      <w:r w:rsidRPr="00BE43F9">
        <w:rPr>
          <w:rFonts w:ascii="Calibri" w:eastAsia="Times New Roman" w:hAnsi="Calibri" w:cs="Calibri"/>
          <w:sz w:val="22"/>
          <w:szCs w:val="22"/>
          <w:lang w:eastAsia="en-GB"/>
        </w:rPr>
        <w:t xml:space="preserve">– mówi </w:t>
      </w:r>
      <w:r w:rsidRPr="00D00BC9">
        <w:rPr>
          <w:rFonts w:ascii="Calibri" w:eastAsia="Times New Roman" w:hAnsi="Calibri" w:cs="Calibri"/>
          <w:b/>
          <w:bCs/>
          <w:sz w:val="22"/>
          <w:szCs w:val="22"/>
          <w:lang w:eastAsia="en-GB"/>
        </w:rPr>
        <w:t>Wojciech Jakubczak</w:t>
      </w:r>
      <w:r w:rsidRPr="00BE43F9">
        <w:rPr>
          <w:rFonts w:ascii="Calibri" w:eastAsia="Times New Roman" w:hAnsi="Calibri" w:cs="Calibri"/>
          <w:sz w:val="22"/>
          <w:szCs w:val="22"/>
          <w:lang w:eastAsia="en-GB"/>
        </w:rPr>
        <w:t>, Dyrektor Rozwoju Organizacji PSNM.</w:t>
      </w:r>
    </w:p>
    <w:p w14:paraId="49BA03A3" w14:textId="77777777" w:rsidR="004B0CF2" w:rsidRPr="00BE43F9" w:rsidRDefault="004B0CF2" w:rsidP="004B0CF2">
      <w:pPr>
        <w:spacing w:before="100" w:beforeAutospacing="1" w:after="100" w:afterAutospacing="1" w:line="276" w:lineRule="auto"/>
        <w:jc w:val="both"/>
        <w:rPr>
          <w:rFonts w:ascii="Calibri" w:eastAsia="Times New Roman" w:hAnsi="Calibri" w:cs="Calibri"/>
          <w:b/>
          <w:bCs/>
          <w:sz w:val="22"/>
          <w:szCs w:val="22"/>
          <w:lang w:eastAsia="en-GB"/>
        </w:rPr>
      </w:pPr>
      <w:r w:rsidRPr="00BE43F9">
        <w:rPr>
          <w:rFonts w:ascii="Calibri" w:eastAsia="Times New Roman" w:hAnsi="Calibri" w:cs="Calibri"/>
          <w:b/>
          <w:bCs/>
          <w:sz w:val="22"/>
          <w:szCs w:val="22"/>
          <w:lang w:eastAsia="en-GB"/>
        </w:rPr>
        <w:lastRenderedPageBreak/>
        <w:t>Jak zgłosić udział w konkursie?</w:t>
      </w:r>
    </w:p>
    <w:p w14:paraId="002A62C7" w14:textId="5531AA79"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 xml:space="preserve">Firmy, samorządy i instytucje zainteresowane udziałem w 8. edycji rankingu Lider Nowej Mobilności powinny do 31 sierpnia 2026 r. wypełnić ankietę dostępną na stronie: </w:t>
      </w:r>
      <w:hyperlink r:id="rId7" w:history="1">
        <w:r w:rsidR="00630E14" w:rsidRPr="00176FB0">
          <w:rPr>
            <w:rStyle w:val="Hipercze"/>
          </w:rPr>
          <w:t>https://www.pwc.pl/pl/lider-nowej-mobilnosci.html</w:t>
        </w:r>
      </w:hyperlink>
      <w:r w:rsidR="00630E14">
        <w:t xml:space="preserve"> </w:t>
      </w:r>
    </w:p>
    <w:p w14:paraId="751C289B" w14:textId="77777777" w:rsidR="004B0CF2" w:rsidRPr="00BE43F9"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r w:rsidRPr="00BE43F9">
        <w:rPr>
          <w:rFonts w:ascii="Calibri" w:eastAsia="Times New Roman" w:hAnsi="Calibri" w:cs="Calibri"/>
          <w:sz w:val="22"/>
          <w:szCs w:val="22"/>
          <w:lang w:eastAsia="en-GB"/>
        </w:rPr>
        <w:t>Kapituła konkursu dokona weryfikacji i oceny wszystkich zgłoszeń, przeprowadzając szczegółową analizę porównawczą. Ogłoszenie wyników oraz przyznanie nagród głównych i wyróżnień odbędzie się podczas uroczystej gali w ramach Kongresu Nowej Mobilności 2026 w Katowicach.</w:t>
      </w:r>
    </w:p>
    <w:p w14:paraId="544ECAFA" w14:textId="297CE51F" w:rsidR="004B0CF2" w:rsidRPr="00BE43F9" w:rsidRDefault="004B0CF2" w:rsidP="004B0CF2">
      <w:pPr>
        <w:spacing w:before="100" w:beforeAutospacing="1" w:after="100" w:afterAutospacing="1" w:line="276" w:lineRule="auto"/>
        <w:rPr>
          <w:rFonts w:ascii="Calibri" w:eastAsia="Times New Roman" w:hAnsi="Calibri" w:cs="Calibri"/>
          <w:sz w:val="22"/>
          <w:szCs w:val="22"/>
          <w:lang w:eastAsia="en-GB"/>
        </w:rPr>
      </w:pPr>
      <w:r w:rsidRPr="00BE43F9">
        <w:rPr>
          <w:rFonts w:ascii="Calibri" w:eastAsia="Times New Roman" w:hAnsi="Calibri" w:cs="Calibri"/>
          <w:b/>
          <w:bCs/>
          <w:sz w:val="22"/>
          <w:szCs w:val="22"/>
          <w:lang w:eastAsia="en-GB"/>
        </w:rPr>
        <w:t>Termin zgłoszeń:</w:t>
      </w:r>
      <w:r w:rsidRPr="00BE43F9">
        <w:rPr>
          <w:rFonts w:ascii="Calibri" w:eastAsia="Times New Roman" w:hAnsi="Calibri" w:cs="Calibri"/>
          <w:sz w:val="22"/>
          <w:szCs w:val="22"/>
          <w:lang w:eastAsia="en-GB"/>
        </w:rPr>
        <w:t xml:space="preserve"> 31 sierpnia 2026 r.</w:t>
      </w:r>
      <w:r w:rsidRPr="00BE43F9">
        <w:rPr>
          <w:rFonts w:ascii="Calibri" w:eastAsia="Times New Roman" w:hAnsi="Calibri" w:cs="Calibri"/>
          <w:sz w:val="22"/>
          <w:szCs w:val="22"/>
          <w:lang w:eastAsia="en-GB"/>
        </w:rPr>
        <w:br/>
      </w:r>
      <w:r w:rsidRPr="00BE43F9">
        <w:rPr>
          <w:rFonts w:ascii="Calibri" w:eastAsia="Times New Roman" w:hAnsi="Calibri" w:cs="Calibri"/>
          <w:b/>
          <w:bCs/>
          <w:sz w:val="22"/>
          <w:szCs w:val="22"/>
          <w:lang w:eastAsia="en-GB"/>
        </w:rPr>
        <w:t>Formularz zgłoszeniowy:</w:t>
      </w:r>
      <w:r w:rsidRPr="00BE43F9">
        <w:rPr>
          <w:rFonts w:ascii="Calibri" w:eastAsia="Times New Roman" w:hAnsi="Calibri" w:cs="Calibri"/>
          <w:sz w:val="22"/>
          <w:szCs w:val="22"/>
          <w:lang w:eastAsia="en-GB"/>
        </w:rPr>
        <w:t xml:space="preserve"> </w:t>
      </w:r>
      <w:hyperlink r:id="rId8" w:history="1">
        <w:r w:rsidR="00630E14" w:rsidRPr="00176FB0">
          <w:rPr>
            <w:rStyle w:val="Hipercze"/>
          </w:rPr>
          <w:t>https://www.pwc.pl/pl/lider-nowej-mobilnosci.html</w:t>
        </w:r>
      </w:hyperlink>
      <w:r w:rsidR="00630E14">
        <w:t xml:space="preserve"> </w:t>
      </w:r>
      <w:r w:rsidRPr="00BE43F9">
        <w:rPr>
          <w:rFonts w:ascii="Calibri" w:eastAsia="Times New Roman" w:hAnsi="Calibri" w:cs="Calibri"/>
          <w:sz w:val="22"/>
          <w:szCs w:val="22"/>
          <w:lang w:eastAsia="en-GB"/>
        </w:rPr>
        <w:br/>
      </w:r>
      <w:r w:rsidRPr="00BE43F9">
        <w:rPr>
          <w:rFonts w:ascii="Calibri" w:eastAsia="Times New Roman" w:hAnsi="Calibri" w:cs="Calibri"/>
          <w:b/>
          <w:bCs/>
          <w:sz w:val="22"/>
          <w:szCs w:val="22"/>
          <w:lang w:eastAsia="en-GB"/>
        </w:rPr>
        <w:t>Ogłoszenie laureatów:</w:t>
      </w:r>
      <w:r w:rsidRPr="00BE43F9">
        <w:rPr>
          <w:rFonts w:ascii="Calibri" w:eastAsia="Times New Roman" w:hAnsi="Calibri" w:cs="Calibri"/>
          <w:sz w:val="22"/>
          <w:szCs w:val="22"/>
          <w:lang w:eastAsia="en-GB"/>
        </w:rPr>
        <w:t xml:space="preserve"> Kongres Nowej Mobilności 2026, Katowice</w:t>
      </w:r>
    </w:p>
    <w:p w14:paraId="6AEF8A20" w14:textId="77777777" w:rsidR="00D32D66" w:rsidRPr="00DA3D06" w:rsidRDefault="00D32D66" w:rsidP="00D32D66">
      <w:pPr>
        <w:spacing w:line="276" w:lineRule="auto"/>
        <w:jc w:val="both"/>
        <w:rPr>
          <w:rStyle w:val="normaltextrun"/>
          <w:rFonts w:ascii="Calibri" w:hAnsi="Calibri" w:cs="Calibri"/>
          <w:sz w:val="22"/>
          <w:szCs w:val="22"/>
        </w:rPr>
      </w:pPr>
      <w:r w:rsidRPr="00DA3D06">
        <w:rPr>
          <w:rFonts w:ascii="Calibri" w:hAnsi="Calibri" w:cs="Calibri"/>
          <w:sz w:val="22"/>
          <w:szCs w:val="22"/>
        </w:rPr>
        <w:t>--</w:t>
      </w:r>
    </w:p>
    <w:p w14:paraId="0292CDFD" w14:textId="77777777" w:rsidR="00D32D66" w:rsidRPr="00DA3D06" w:rsidRDefault="00D32D66" w:rsidP="00D32D66">
      <w:pPr>
        <w:pStyle w:val="paragraph"/>
        <w:spacing w:before="0" w:beforeAutospacing="0" w:after="0" w:afterAutospacing="0" w:line="276" w:lineRule="auto"/>
        <w:jc w:val="both"/>
        <w:textAlignment w:val="baseline"/>
        <w:rPr>
          <w:rStyle w:val="normaltextrun"/>
          <w:rFonts w:ascii="Calibri" w:eastAsiaTheme="majorEastAsia" w:hAnsi="Calibri" w:cs="Calibri"/>
          <w:b/>
          <w:bCs/>
          <w:sz w:val="22"/>
          <w:szCs w:val="22"/>
        </w:rPr>
      </w:pPr>
    </w:p>
    <w:p w14:paraId="54F506A6" w14:textId="77777777" w:rsidR="00D32D66" w:rsidRPr="00DA3D06" w:rsidRDefault="00D32D66" w:rsidP="00D32D66">
      <w:pPr>
        <w:pStyle w:val="paragraph"/>
        <w:spacing w:before="0" w:beforeAutospacing="0" w:after="0" w:afterAutospacing="0" w:line="276" w:lineRule="auto"/>
        <w:jc w:val="both"/>
        <w:textAlignment w:val="baseline"/>
        <w:rPr>
          <w:rStyle w:val="normaltextrun"/>
          <w:rFonts w:ascii="Calibri" w:eastAsiaTheme="majorEastAsia" w:hAnsi="Calibri" w:cs="Calibri"/>
          <w:b/>
          <w:bCs/>
          <w:sz w:val="22"/>
          <w:szCs w:val="22"/>
        </w:rPr>
      </w:pPr>
      <w:r w:rsidRPr="00DA3D06">
        <w:rPr>
          <w:rStyle w:val="normaltextrun"/>
          <w:rFonts w:ascii="Calibri" w:eastAsiaTheme="majorEastAsia" w:hAnsi="Calibri" w:cs="Calibri"/>
          <w:b/>
          <w:bCs/>
          <w:sz w:val="22"/>
          <w:szCs w:val="22"/>
        </w:rPr>
        <w:t>Kontakt</w:t>
      </w:r>
    </w:p>
    <w:p w14:paraId="570D00CC" w14:textId="77777777" w:rsidR="00D32D66" w:rsidRPr="00DA3D06" w:rsidRDefault="00D32D66" w:rsidP="00D32D66">
      <w:pPr>
        <w:pStyle w:val="paragraph"/>
        <w:spacing w:before="0" w:beforeAutospacing="0" w:after="0" w:afterAutospacing="0" w:line="276" w:lineRule="auto"/>
        <w:jc w:val="both"/>
        <w:textAlignment w:val="baseline"/>
        <w:rPr>
          <w:rFonts w:ascii="Calibri" w:hAnsi="Calibri" w:cs="Calibri"/>
          <w:sz w:val="22"/>
          <w:szCs w:val="22"/>
        </w:rPr>
      </w:pPr>
    </w:p>
    <w:p w14:paraId="28E47192" w14:textId="77777777" w:rsidR="00D32D66" w:rsidRPr="00DA3D06" w:rsidRDefault="00D32D66" w:rsidP="00D32D66">
      <w:pPr>
        <w:pStyle w:val="paragraph"/>
        <w:spacing w:before="0" w:beforeAutospacing="0" w:after="0" w:afterAutospacing="0" w:line="276" w:lineRule="auto"/>
        <w:jc w:val="both"/>
        <w:textAlignment w:val="baseline"/>
        <w:rPr>
          <w:rFonts w:ascii="Calibri" w:hAnsi="Calibri" w:cs="Calibri"/>
          <w:sz w:val="22"/>
          <w:szCs w:val="22"/>
        </w:rPr>
      </w:pPr>
      <w:r w:rsidRPr="00DA3D06">
        <w:rPr>
          <w:rStyle w:val="normaltextrun"/>
          <w:rFonts w:ascii="Calibri" w:eastAsiaTheme="majorEastAsia" w:hAnsi="Calibri" w:cs="Calibri"/>
          <w:b/>
          <w:bCs/>
          <w:sz w:val="22"/>
          <w:szCs w:val="22"/>
        </w:rPr>
        <w:t>Maciej Gis</w:t>
      </w:r>
      <w:r w:rsidRPr="00DA3D06">
        <w:rPr>
          <w:rStyle w:val="normaltextrun"/>
          <w:rFonts w:ascii="Calibri" w:eastAsiaTheme="majorEastAsia" w:hAnsi="Calibri" w:cs="Calibri"/>
          <w:sz w:val="22"/>
          <w:szCs w:val="22"/>
        </w:rPr>
        <w:t>, Dyrektor Biura Komunikacji PSNM</w:t>
      </w:r>
    </w:p>
    <w:p w14:paraId="5EE5B140" w14:textId="77777777" w:rsidR="00D32D66" w:rsidRPr="00DA3D06" w:rsidRDefault="00D32D66" w:rsidP="00D32D66">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en-US"/>
        </w:rPr>
      </w:pPr>
      <w:r w:rsidRPr="00DA3D06">
        <w:rPr>
          <w:rStyle w:val="normaltextrun"/>
          <w:rFonts w:ascii="Calibri" w:eastAsiaTheme="majorEastAsia" w:hAnsi="Calibri" w:cs="Calibri"/>
          <w:sz w:val="22"/>
          <w:szCs w:val="22"/>
          <w:lang w:val="en-US"/>
        </w:rPr>
        <w:t xml:space="preserve">e-mail: </w:t>
      </w:r>
      <w:hyperlink r:id="rId9" w:history="1">
        <w:r w:rsidRPr="00DA3D06">
          <w:rPr>
            <w:rStyle w:val="Hipercze"/>
            <w:rFonts w:ascii="Calibri" w:hAnsi="Calibri" w:cs="Calibri"/>
            <w:sz w:val="22"/>
            <w:szCs w:val="22"/>
            <w:lang w:val="en-US"/>
          </w:rPr>
          <w:t>maciej.gis@psnm.org</w:t>
        </w:r>
      </w:hyperlink>
      <w:r w:rsidRPr="00DA3D06">
        <w:rPr>
          <w:rStyle w:val="normaltextrun"/>
          <w:rFonts w:ascii="Calibri" w:eastAsiaTheme="majorEastAsia" w:hAnsi="Calibri" w:cs="Calibri"/>
          <w:sz w:val="22"/>
          <w:szCs w:val="22"/>
          <w:lang w:val="en-US"/>
        </w:rPr>
        <w:t>; tel.: (+48) 606 740 357</w:t>
      </w:r>
    </w:p>
    <w:p w14:paraId="2CCDBB78" w14:textId="77777777" w:rsidR="00D32D66" w:rsidRPr="00DA3D06" w:rsidRDefault="00D32D66" w:rsidP="00D32D66">
      <w:pPr>
        <w:pStyle w:val="paragraph"/>
        <w:spacing w:before="0" w:beforeAutospacing="0" w:after="0" w:afterAutospacing="0" w:line="276" w:lineRule="auto"/>
        <w:jc w:val="both"/>
        <w:textAlignment w:val="baseline"/>
        <w:rPr>
          <w:rFonts w:ascii="Calibri" w:hAnsi="Calibri" w:cs="Calibri"/>
          <w:sz w:val="22"/>
          <w:szCs w:val="22"/>
          <w:lang w:val="en-US"/>
        </w:rPr>
      </w:pPr>
    </w:p>
    <w:p w14:paraId="6B9DAE8D" w14:textId="77777777" w:rsidR="00D32D66" w:rsidRPr="00DA3D06" w:rsidRDefault="00D32D66" w:rsidP="00D32D66">
      <w:pPr>
        <w:spacing w:line="276" w:lineRule="auto"/>
        <w:jc w:val="both"/>
        <w:rPr>
          <w:rFonts w:ascii="Calibri" w:hAnsi="Calibri" w:cs="Calibri"/>
          <w:sz w:val="22"/>
          <w:szCs w:val="22"/>
        </w:rPr>
      </w:pPr>
      <w:r w:rsidRPr="00DA3D06">
        <w:rPr>
          <w:rFonts w:ascii="Calibri" w:hAnsi="Calibri" w:cs="Calibri"/>
          <w:b/>
          <w:bCs/>
          <w:sz w:val="22"/>
          <w:szCs w:val="22"/>
        </w:rPr>
        <w:t>Jan Wiewiór</w:t>
      </w:r>
      <w:r w:rsidRPr="00DA3D06">
        <w:rPr>
          <w:rFonts w:ascii="Calibri" w:hAnsi="Calibri" w:cs="Calibri"/>
          <w:sz w:val="22"/>
          <w:szCs w:val="22"/>
        </w:rPr>
        <w:t>, Specjalista ds. PR PSNM</w:t>
      </w:r>
    </w:p>
    <w:p w14:paraId="1B3E4DC3" w14:textId="3BFE5522" w:rsidR="00D32D66" w:rsidRPr="00DA3D06" w:rsidRDefault="00D32D66" w:rsidP="00D32D66">
      <w:pPr>
        <w:spacing w:line="276" w:lineRule="auto"/>
        <w:jc w:val="both"/>
        <w:rPr>
          <w:rFonts w:ascii="Calibri" w:hAnsi="Calibri" w:cs="Calibri"/>
          <w:sz w:val="22"/>
          <w:szCs w:val="22"/>
          <w:lang w:val="en-US"/>
        </w:rPr>
      </w:pPr>
      <w:r w:rsidRPr="00DA3D06">
        <w:rPr>
          <w:rFonts w:ascii="Calibri" w:hAnsi="Calibri" w:cs="Calibri"/>
          <w:sz w:val="22"/>
          <w:szCs w:val="22"/>
          <w:lang w:val="en-US"/>
        </w:rPr>
        <w:t xml:space="preserve">e-mail: </w:t>
      </w:r>
      <w:hyperlink r:id="rId10" w:history="1">
        <w:r w:rsidRPr="00DA3D06">
          <w:rPr>
            <w:rStyle w:val="Hipercze"/>
            <w:rFonts w:ascii="Calibri" w:hAnsi="Calibri" w:cs="Calibri"/>
            <w:sz w:val="22"/>
            <w:szCs w:val="22"/>
            <w:lang w:val="en-US"/>
          </w:rPr>
          <w:t>jan.wiewior@psnm.org</w:t>
        </w:r>
      </w:hyperlink>
      <w:r w:rsidRPr="00DA3D06">
        <w:rPr>
          <w:rFonts w:ascii="Calibri" w:hAnsi="Calibri" w:cs="Calibri"/>
          <w:sz w:val="22"/>
          <w:szCs w:val="22"/>
          <w:lang w:val="en-US"/>
        </w:rPr>
        <w:t>; tel.: (+48) 608 019</w:t>
      </w:r>
      <w:r>
        <w:rPr>
          <w:rFonts w:ascii="Calibri" w:hAnsi="Calibri" w:cs="Calibri"/>
          <w:sz w:val="22"/>
          <w:szCs w:val="22"/>
          <w:lang w:val="en-US"/>
        </w:rPr>
        <w:t> </w:t>
      </w:r>
      <w:r w:rsidRPr="00DA3D06">
        <w:rPr>
          <w:rFonts w:ascii="Calibri" w:hAnsi="Calibri" w:cs="Calibri"/>
          <w:sz w:val="22"/>
          <w:szCs w:val="22"/>
          <w:lang w:val="en-US"/>
        </w:rPr>
        <w:t>500</w:t>
      </w:r>
    </w:p>
    <w:p w14:paraId="6DCDCD08" w14:textId="77777777" w:rsidR="004B0CF2" w:rsidRPr="00282FEF" w:rsidRDefault="004B0CF2" w:rsidP="004B0CF2">
      <w:pPr>
        <w:spacing w:before="100" w:beforeAutospacing="1" w:after="100" w:afterAutospacing="1" w:line="276" w:lineRule="auto"/>
        <w:jc w:val="both"/>
        <w:rPr>
          <w:rFonts w:ascii="Calibri" w:eastAsia="Times New Roman" w:hAnsi="Calibri" w:cs="Calibri"/>
          <w:sz w:val="22"/>
          <w:szCs w:val="22"/>
          <w:lang w:eastAsia="en-GB"/>
        </w:rPr>
      </w:pPr>
    </w:p>
    <w:p w14:paraId="7DD81F30" w14:textId="77777777" w:rsidR="00324BEB" w:rsidRPr="004B0CF2" w:rsidRDefault="00324BEB" w:rsidP="004B0CF2"/>
    <w:sectPr w:rsidR="00324BEB" w:rsidRPr="004B0CF2" w:rsidSect="00232820">
      <w:headerReference w:type="default" r:id="rId11"/>
      <w:footerReference w:type="default" r:id="rId12"/>
      <w:pgSz w:w="11900" w:h="16840"/>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E0C4" w14:textId="77777777" w:rsidR="00C338F2" w:rsidRDefault="00C338F2" w:rsidP="00096C4B">
      <w:r>
        <w:separator/>
      </w:r>
    </w:p>
  </w:endnote>
  <w:endnote w:type="continuationSeparator" w:id="0">
    <w:p w14:paraId="1A218A46" w14:textId="77777777" w:rsidR="00C338F2" w:rsidRDefault="00C338F2" w:rsidP="000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FF8" w14:textId="4E6CA520" w:rsidR="00096C4B" w:rsidRDefault="00551AB0">
    <w:pPr>
      <w:pStyle w:val="Stopka"/>
    </w:pPr>
    <w:r>
      <w:rPr>
        <w:noProof/>
      </w:rPr>
      <w:drawing>
        <wp:anchor distT="0" distB="0" distL="114300" distR="114300" simplePos="0" relativeHeight="251660287" behindDoc="0" locked="0" layoutInCell="1" allowOverlap="1" wp14:anchorId="7A17ED27" wp14:editId="440F67C8">
          <wp:simplePos x="0" y="0"/>
          <wp:positionH relativeFrom="margin">
            <wp:posOffset>-300355</wp:posOffset>
          </wp:positionH>
          <wp:positionV relativeFrom="page">
            <wp:posOffset>9969196</wp:posOffset>
          </wp:positionV>
          <wp:extent cx="6352633" cy="483090"/>
          <wp:effectExtent l="0" t="0" r="0" b="0"/>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a:blip r:embed="rId1">
                    <a:extLst>
                      <a:ext uri="{28A0092B-C50C-407E-A947-70E740481C1C}">
                        <a14:useLocalDpi xmlns:a14="http://schemas.microsoft.com/office/drawing/2010/main" val="0"/>
                      </a:ext>
                    </a:extLst>
                  </a:blip>
                  <a:stretch>
                    <a:fillRect/>
                  </a:stretch>
                </pic:blipFill>
                <pic:spPr>
                  <a:xfrm>
                    <a:off x="0" y="0"/>
                    <a:ext cx="6352633" cy="483090"/>
                  </a:xfrm>
                  <a:prstGeom prst="rect">
                    <a:avLst/>
                  </a:prstGeom>
                </pic:spPr>
              </pic:pic>
            </a:graphicData>
          </a:graphic>
          <wp14:sizeRelH relativeFrom="page">
            <wp14:pctWidth>0</wp14:pctWidth>
          </wp14:sizeRelH>
          <wp14:sizeRelV relativeFrom="page">
            <wp14:pctHeight>0</wp14:pctHeight>
          </wp14:sizeRelV>
        </wp:anchor>
      </w:drawing>
    </w:r>
  </w:p>
  <w:p w14:paraId="57EBEC49" w14:textId="77777777" w:rsidR="00096C4B" w:rsidRDefault="0009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D023" w14:textId="77777777" w:rsidR="00C338F2" w:rsidRDefault="00C338F2" w:rsidP="00096C4B">
      <w:r>
        <w:separator/>
      </w:r>
    </w:p>
  </w:footnote>
  <w:footnote w:type="continuationSeparator" w:id="0">
    <w:p w14:paraId="303B84C0" w14:textId="77777777" w:rsidR="00C338F2" w:rsidRDefault="00C338F2" w:rsidP="000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995" w14:textId="7BDA7EBF" w:rsidR="00096C4B" w:rsidRDefault="00422242">
    <w:pPr>
      <w:pStyle w:val="Nagwek"/>
    </w:pPr>
    <w:r>
      <w:rPr>
        <w:noProof/>
      </w:rPr>
      <w:drawing>
        <wp:anchor distT="0" distB="0" distL="114300" distR="114300" simplePos="0" relativeHeight="251661311" behindDoc="0" locked="0" layoutInCell="1" allowOverlap="1" wp14:anchorId="083D6298" wp14:editId="499DB8EE">
          <wp:simplePos x="0" y="0"/>
          <wp:positionH relativeFrom="column">
            <wp:posOffset>0</wp:posOffset>
          </wp:positionH>
          <wp:positionV relativeFrom="paragraph">
            <wp:posOffset>-202261</wp:posOffset>
          </wp:positionV>
          <wp:extent cx="5756910" cy="934085"/>
          <wp:effectExtent l="0" t="0" r="0" b="5715"/>
          <wp:wrapNone/>
          <wp:docPr id="1059273252" name="Obraz 2" descr="Obraz zawierający Grafika, Czcionka, zrzut ekranu, logo  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descr="Obraz zawierający Grafika, Czcionka, zrzut ekranu, logo  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934085"/>
                  </a:xfrm>
                  <a:prstGeom prst="rect">
                    <a:avLst/>
                  </a:prstGeom>
                </pic:spPr>
              </pic:pic>
            </a:graphicData>
          </a:graphic>
          <wp14:sizeRelH relativeFrom="page">
            <wp14:pctWidth>0</wp14:pctWidth>
          </wp14:sizeRelH>
          <wp14:sizeRelV relativeFrom="page">
            <wp14:pctHeight>0</wp14:pctHeight>
          </wp14:sizeRelV>
        </wp:anchor>
      </w:drawing>
    </w:r>
  </w:p>
  <w:p w14:paraId="54751990" w14:textId="77777777" w:rsidR="00096C4B" w:rsidRDefault="00096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91"/>
    <w:multiLevelType w:val="hybridMultilevel"/>
    <w:tmpl w:val="D1D68274"/>
    <w:lvl w:ilvl="0" w:tplc="3EB4C97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317E2C"/>
    <w:multiLevelType w:val="hybridMultilevel"/>
    <w:tmpl w:val="798C6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5A692E"/>
    <w:multiLevelType w:val="multilevel"/>
    <w:tmpl w:val="9CF8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6290D"/>
    <w:multiLevelType w:val="multilevel"/>
    <w:tmpl w:val="2258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45FA9"/>
    <w:multiLevelType w:val="hybridMultilevel"/>
    <w:tmpl w:val="5926810A"/>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5" w15:restartNumberingAfterBreak="0">
    <w:nsid w:val="5FF467AA"/>
    <w:multiLevelType w:val="hybridMultilevel"/>
    <w:tmpl w:val="8304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16516">
    <w:abstractNumId w:val="4"/>
  </w:num>
  <w:num w:numId="2" w16cid:durableId="598030899">
    <w:abstractNumId w:val="0"/>
  </w:num>
  <w:num w:numId="3" w16cid:durableId="1264149929">
    <w:abstractNumId w:val="5"/>
  </w:num>
  <w:num w:numId="4" w16cid:durableId="779184436">
    <w:abstractNumId w:val="3"/>
  </w:num>
  <w:num w:numId="5" w16cid:durableId="1441611163">
    <w:abstractNumId w:val="1"/>
  </w:num>
  <w:num w:numId="6" w16cid:durableId="119905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A7"/>
    <w:rsid w:val="000231A0"/>
    <w:rsid w:val="000328CD"/>
    <w:rsid w:val="00042879"/>
    <w:rsid w:val="00053D50"/>
    <w:rsid w:val="0005420B"/>
    <w:rsid w:val="000608F2"/>
    <w:rsid w:val="00064A2C"/>
    <w:rsid w:val="000852D5"/>
    <w:rsid w:val="00086AD5"/>
    <w:rsid w:val="0009580A"/>
    <w:rsid w:val="00096C4B"/>
    <w:rsid w:val="000B3DC3"/>
    <w:rsid w:val="000B6186"/>
    <w:rsid w:val="000C0FE4"/>
    <w:rsid w:val="000C3267"/>
    <w:rsid w:val="000C6A41"/>
    <w:rsid w:val="000F30C5"/>
    <w:rsid w:val="00126374"/>
    <w:rsid w:val="001277DD"/>
    <w:rsid w:val="00127973"/>
    <w:rsid w:val="00132E90"/>
    <w:rsid w:val="001553E0"/>
    <w:rsid w:val="00166A5C"/>
    <w:rsid w:val="00175C02"/>
    <w:rsid w:val="00176404"/>
    <w:rsid w:val="00176875"/>
    <w:rsid w:val="001870E0"/>
    <w:rsid w:val="001A61BF"/>
    <w:rsid w:val="001A7BE5"/>
    <w:rsid w:val="001C30D0"/>
    <w:rsid w:val="001C740B"/>
    <w:rsid w:val="0020362F"/>
    <w:rsid w:val="00211AB3"/>
    <w:rsid w:val="002174DC"/>
    <w:rsid w:val="00232151"/>
    <w:rsid w:val="00232820"/>
    <w:rsid w:val="00235481"/>
    <w:rsid w:val="00240A22"/>
    <w:rsid w:val="002436DA"/>
    <w:rsid w:val="00247927"/>
    <w:rsid w:val="00287DD2"/>
    <w:rsid w:val="002D349F"/>
    <w:rsid w:val="002F6E9C"/>
    <w:rsid w:val="00307DC8"/>
    <w:rsid w:val="00307E07"/>
    <w:rsid w:val="00315D33"/>
    <w:rsid w:val="00324BEB"/>
    <w:rsid w:val="00367A03"/>
    <w:rsid w:val="003A092F"/>
    <w:rsid w:val="003B04E3"/>
    <w:rsid w:val="003B3E0E"/>
    <w:rsid w:val="003B7223"/>
    <w:rsid w:val="00403D29"/>
    <w:rsid w:val="00406F68"/>
    <w:rsid w:val="0041588F"/>
    <w:rsid w:val="004201E1"/>
    <w:rsid w:val="00422242"/>
    <w:rsid w:val="004456A2"/>
    <w:rsid w:val="004477F6"/>
    <w:rsid w:val="004533D9"/>
    <w:rsid w:val="004624F6"/>
    <w:rsid w:val="004628BA"/>
    <w:rsid w:val="00465ACC"/>
    <w:rsid w:val="004954D9"/>
    <w:rsid w:val="004A2792"/>
    <w:rsid w:val="004B0CF2"/>
    <w:rsid w:val="004B40C0"/>
    <w:rsid w:val="004B52B3"/>
    <w:rsid w:val="004C03FC"/>
    <w:rsid w:val="004C1B44"/>
    <w:rsid w:val="004D1C45"/>
    <w:rsid w:val="004F24F8"/>
    <w:rsid w:val="0051541F"/>
    <w:rsid w:val="00520573"/>
    <w:rsid w:val="00520960"/>
    <w:rsid w:val="00520EA9"/>
    <w:rsid w:val="00532FE6"/>
    <w:rsid w:val="005375CD"/>
    <w:rsid w:val="005404E1"/>
    <w:rsid w:val="00551AB0"/>
    <w:rsid w:val="0056239B"/>
    <w:rsid w:val="00570F09"/>
    <w:rsid w:val="005B145E"/>
    <w:rsid w:val="005B779A"/>
    <w:rsid w:val="005D1E03"/>
    <w:rsid w:val="005E2DFC"/>
    <w:rsid w:val="005F73CE"/>
    <w:rsid w:val="006127D0"/>
    <w:rsid w:val="0061683D"/>
    <w:rsid w:val="00620409"/>
    <w:rsid w:val="0062565F"/>
    <w:rsid w:val="00630E14"/>
    <w:rsid w:val="00641BFD"/>
    <w:rsid w:val="00643FAB"/>
    <w:rsid w:val="00646852"/>
    <w:rsid w:val="006504A6"/>
    <w:rsid w:val="00653CE5"/>
    <w:rsid w:val="006542FD"/>
    <w:rsid w:val="006549A8"/>
    <w:rsid w:val="006748D6"/>
    <w:rsid w:val="00690DFE"/>
    <w:rsid w:val="006948B2"/>
    <w:rsid w:val="006A1167"/>
    <w:rsid w:val="006B11E5"/>
    <w:rsid w:val="006B409F"/>
    <w:rsid w:val="006C497D"/>
    <w:rsid w:val="006E370B"/>
    <w:rsid w:val="006E4B5C"/>
    <w:rsid w:val="006F7235"/>
    <w:rsid w:val="00701CBF"/>
    <w:rsid w:val="007040A7"/>
    <w:rsid w:val="00716957"/>
    <w:rsid w:val="0072608F"/>
    <w:rsid w:val="0073311B"/>
    <w:rsid w:val="00744978"/>
    <w:rsid w:val="00782FFC"/>
    <w:rsid w:val="00790C55"/>
    <w:rsid w:val="007A5136"/>
    <w:rsid w:val="007A7D18"/>
    <w:rsid w:val="007B6846"/>
    <w:rsid w:val="007C0B40"/>
    <w:rsid w:val="00802D9B"/>
    <w:rsid w:val="0081730D"/>
    <w:rsid w:val="00832C9A"/>
    <w:rsid w:val="008348B6"/>
    <w:rsid w:val="00851BCC"/>
    <w:rsid w:val="00895EAE"/>
    <w:rsid w:val="008A2C3B"/>
    <w:rsid w:val="008B2E91"/>
    <w:rsid w:val="008F2ABA"/>
    <w:rsid w:val="009113D2"/>
    <w:rsid w:val="00942AE5"/>
    <w:rsid w:val="0095293A"/>
    <w:rsid w:val="00953BC0"/>
    <w:rsid w:val="009608C1"/>
    <w:rsid w:val="00970F84"/>
    <w:rsid w:val="00977F0A"/>
    <w:rsid w:val="0098295C"/>
    <w:rsid w:val="00995AEF"/>
    <w:rsid w:val="009A158F"/>
    <w:rsid w:val="009D6ADA"/>
    <w:rsid w:val="009F2E7C"/>
    <w:rsid w:val="00A15773"/>
    <w:rsid w:val="00A23156"/>
    <w:rsid w:val="00A42383"/>
    <w:rsid w:val="00A53BAB"/>
    <w:rsid w:val="00A54804"/>
    <w:rsid w:val="00A61088"/>
    <w:rsid w:val="00A961B6"/>
    <w:rsid w:val="00AA123E"/>
    <w:rsid w:val="00AB2D7C"/>
    <w:rsid w:val="00AC5B18"/>
    <w:rsid w:val="00AD5F17"/>
    <w:rsid w:val="00B21CF9"/>
    <w:rsid w:val="00B32E55"/>
    <w:rsid w:val="00B72116"/>
    <w:rsid w:val="00B72724"/>
    <w:rsid w:val="00B73DA0"/>
    <w:rsid w:val="00B77548"/>
    <w:rsid w:val="00B94DF6"/>
    <w:rsid w:val="00B95444"/>
    <w:rsid w:val="00B966E9"/>
    <w:rsid w:val="00BA4AED"/>
    <w:rsid w:val="00BB4AE1"/>
    <w:rsid w:val="00BC2E33"/>
    <w:rsid w:val="00C10E8F"/>
    <w:rsid w:val="00C12DF2"/>
    <w:rsid w:val="00C1492F"/>
    <w:rsid w:val="00C338F2"/>
    <w:rsid w:val="00C362D4"/>
    <w:rsid w:val="00C44B15"/>
    <w:rsid w:val="00C56F49"/>
    <w:rsid w:val="00C61704"/>
    <w:rsid w:val="00C91224"/>
    <w:rsid w:val="00CB4028"/>
    <w:rsid w:val="00CB676E"/>
    <w:rsid w:val="00CD7E03"/>
    <w:rsid w:val="00CF23AD"/>
    <w:rsid w:val="00CF7D65"/>
    <w:rsid w:val="00D109BD"/>
    <w:rsid w:val="00D32D66"/>
    <w:rsid w:val="00D42FF2"/>
    <w:rsid w:val="00D75309"/>
    <w:rsid w:val="00D76F5E"/>
    <w:rsid w:val="00D81D86"/>
    <w:rsid w:val="00D924DB"/>
    <w:rsid w:val="00DA3D06"/>
    <w:rsid w:val="00DD436D"/>
    <w:rsid w:val="00DE5BBF"/>
    <w:rsid w:val="00DF6251"/>
    <w:rsid w:val="00E13F1B"/>
    <w:rsid w:val="00E1649B"/>
    <w:rsid w:val="00E444FC"/>
    <w:rsid w:val="00E4516D"/>
    <w:rsid w:val="00E51843"/>
    <w:rsid w:val="00E947AD"/>
    <w:rsid w:val="00EA6528"/>
    <w:rsid w:val="00EB0C22"/>
    <w:rsid w:val="00EB1D14"/>
    <w:rsid w:val="00EB5C65"/>
    <w:rsid w:val="00EC7F21"/>
    <w:rsid w:val="00ED18FA"/>
    <w:rsid w:val="00ED5D23"/>
    <w:rsid w:val="00ED789D"/>
    <w:rsid w:val="00EF55F7"/>
    <w:rsid w:val="00F43CB6"/>
    <w:rsid w:val="00F63AD6"/>
    <w:rsid w:val="00F63EF1"/>
    <w:rsid w:val="00F6634A"/>
    <w:rsid w:val="00F6726F"/>
    <w:rsid w:val="00F96C78"/>
    <w:rsid w:val="00FA3D2D"/>
    <w:rsid w:val="00FA5135"/>
    <w:rsid w:val="00FB553E"/>
    <w:rsid w:val="00FB5FBF"/>
    <w:rsid w:val="00FE292D"/>
    <w:rsid w:val="00FF6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6D1E"/>
  <w15:chartTrackingRefBased/>
  <w15:docId w15:val="{C39292D7-AEC1-954A-AE02-C90714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link w:val="Nagwek1Znak"/>
    <w:uiPriority w:val="9"/>
    <w:qFormat/>
    <w:rsid w:val="008348B6"/>
    <w:pPr>
      <w:spacing w:before="240" w:after="200"/>
      <w:outlineLvl w:val="0"/>
    </w:pPr>
    <w:rPr>
      <w:rFonts w:ascii="Arial" w:eastAsia="Arial" w:hAnsi="Arial" w:cs="Arial"/>
      <w:b/>
      <w:bCs/>
      <w:sz w:val="32"/>
      <w:szCs w:val="32"/>
      <w:lang w:eastAsia="pl-PL"/>
    </w:rPr>
  </w:style>
  <w:style w:type="paragraph" w:styleId="Nagwek2">
    <w:name w:val="heading 2"/>
    <w:link w:val="Nagwek2Znak"/>
    <w:uiPriority w:val="9"/>
    <w:unhideWhenUsed/>
    <w:qFormat/>
    <w:rsid w:val="008348B6"/>
    <w:pPr>
      <w:spacing w:before="200" w:after="120"/>
      <w:outlineLvl w:val="1"/>
    </w:pPr>
    <w:rPr>
      <w:rFonts w:ascii="Arial" w:eastAsia="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pistreci10">
    <w:name w:val="Spis treści 10"/>
    <w:basedOn w:val="Spistreci2"/>
    <w:qFormat/>
    <w:rsid w:val="00A61088"/>
    <w:pPr>
      <w:tabs>
        <w:tab w:val="left" w:pos="567"/>
        <w:tab w:val="left" w:pos="900"/>
        <w:tab w:val="right" w:leader="dot" w:pos="9488"/>
      </w:tabs>
      <w:spacing w:before="120" w:after="0" w:line="288" w:lineRule="auto"/>
      <w:ind w:left="567" w:hanging="567"/>
    </w:pPr>
    <w:rPr>
      <w:rFonts w:ascii="Century Gothic" w:eastAsia="Times New Roman" w:hAnsi="Century Gothic" w:cs="Times New Roman"/>
      <w:bCs/>
      <w:noProof/>
      <w:sz w:val="22"/>
      <w:szCs w:val="22"/>
      <w:lang w:val="en-GB" w:eastAsia="da-DK"/>
    </w:rPr>
  </w:style>
  <w:style w:type="paragraph" w:styleId="Spistreci2">
    <w:name w:val="toc 2"/>
    <w:basedOn w:val="Normalny"/>
    <w:next w:val="Normalny"/>
    <w:autoRedefine/>
    <w:uiPriority w:val="39"/>
    <w:semiHidden/>
    <w:unhideWhenUsed/>
    <w:rsid w:val="00A61088"/>
    <w:pPr>
      <w:spacing w:after="100"/>
      <w:ind w:left="240"/>
    </w:pPr>
  </w:style>
  <w:style w:type="paragraph" w:styleId="Nagwek">
    <w:name w:val="header"/>
    <w:basedOn w:val="Normalny"/>
    <w:link w:val="NagwekZnak"/>
    <w:uiPriority w:val="99"/>
    <w:unhideWhenUsed/>
    <w:rsid w:val="00096C4B"/>
    <w:pPr>
      <w:tabs>
        <w:tab w:val="center" w:pos="4536"/>
        <w:tab w:val="right" w:pos="9072"/>
      </w:tabs>
    </w:pPr>
  </w:style>
  <w:style w:type="character" w:customStyle="1" w:styleId="NagwekZnak">
    <w:name w:val="Nagłówek Znak"/>
    <w:basedOn w:val="Domylnaczcionkaakapitu"/>
    <w:link w:val="Nagwek"/>
    <w:uiPriority w:val="99"/>
    <w:rsid w:val="00096C4B"/>
  </w:style>
  <w:style w:type="paragraph" w:styleId="Stopka">
    <w:name w:val="footer"/>
    <w:basedOn w:val="Normalny"/>
    <w:link w:val="StopkaZnak"/>
    <w:uiPriority w:val="99"/>
    <w:unhideWhenUsed/>
    <w:rsid w:val="00096C4B"/>
    <w:pPr>
      <w:tabs>
        <w:tab w:val="center" w:pos="4536"/>
        <w:tab w:val="right" w:pos="9072"/>
      </w:tabs>
    </w:pPr>
  </w:style>
  <w:style w:type="character" w:customStyle="1" w:styleId="StopkaZnak">
    <w:name w:val="Stopka Znak"/>
    <w:basedOn w:val="Domylnaczcionkaakapitu"/>
    <w:link w:val="Stopka"/>
    <w:uiPriority w:val="99"/>
    <w:rsid w:val="00096C4B"/>
  </w:style>
  <w:style w:type="paragraph" w:styleId="Akapitzlist">
    <w:name w:val="List Paragraph"/>
    <w:basedOn w:val="Normalny"/>
    <w:qFormat/>
    <w:rsid w:val="00406F68"/>
    <w:pPr>
      <w:ind w:left="720"/>
      <w:contextualSpacing/>
    </w:pPr>
  </w:style>
  <w:style w:type="character" w:styleId="Hipercze">
    <w:name w:val="Hyperlink"/>
    <w:basedOn w:val="Domylnaczcionkaakapitu"/>
    <w:uiPriority w:val="99"/>
    <w:unhideWhenUsed/>
    <w:rsid w:val="006B409F"/>
    <w:rPr>
      <w:color w:val="0563C1" w:themeColor="hyperlink"/>
      <w:u w:val="single"/>
    </w:rPr>
  </w:style>
  <w:style w:type="character" w:styleId="Nierozpoznanawzmianka">
    <w:name w:val="Unresolved Mention"/>
    <w:basedOn w:val="Domylnaczcionkaakapitu"/>
    <w:uiPriority w:val="99"/>
    <w:semiHidden/>
    <w:unhideWhenUsed/>
    <w:rsid w:val="006B409F"/>
    <w:rPr>
      <w:color w:val="605E5C"/>
      <w:shd w:val="clear" w:color="auto" w:fill="E1DFDD"/>
    </w:rPr>
  </w:style>
  <w:style w:type="paragraph" w:styleId="Poprawka">
    <w:name w:val="Revision"/>
    <w:hidden/>
    <w:uiPriority w:val="99"/>
    <w:semiHidden/>
    <w:rsid w:val="00942AE5"/>
  </w:style>
  <w:style w:type="paragraph" w:customStyle="1" w:styleId="paragraph">
    <w:name w:val="paragraph"/>
    <w:basedOn w:val="Normalny"/>
    <w:rsid w:val="0012637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126374"/>
  </w:style>
  <w:style w:type="paragraph" w:customStyle="1" w:styleId="whitespace-normal">
    <w:name w:val="whitespace-normal"/>
    <w:basedOn w:val="Normalny"/>
    <w:rsid w:val="004533D9"/>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4533D9"/>
    <w:rPr>
      <w:b/>
      <w:bCs/>
    </w:rPr>
  </w:style>
  <w:style w:type="character" w:styleId="Uwydatnienie">
    <w:name w:val="Emphasis"/>
    <w:basedOn w:val="Domylnaczcionkaakapitu"/>
    <w:uiPriority w:val="20"/>
    <w:qFormat/>
    <w:rsid w:val="004533D9"/>
    <w:rPr>
      <w:i/>
      <w:iCs/>
    </w:rPr>
  </w:style>
  <w:style w:type="paragraph" w:styleId="NormalnyWeb">
    <w:name w:val="Normal (Web)"/>
    <w:basedOn w:val="Normalny"/>
    <w:uiPriority w:val="99"/>
    <w:unhideWhenUsed/>
    <w:rsid w:val="004533D9"/>
    <w:pPr>
      <w:spacing w:before="100" w:beforeAutospacing="1" w:after="100" w:afterAutospacing="1"/>
    </w:pPr>
    <w:rPr>
      <w:rFonts w:ascii="Times New Roman" w:eastAsia="Times New Roman" w:hAnsi="Times New Roman" w:cs="Times New Roman"/>
      <w:lang w:eastAsia="en-GB"/>
    </w:rPr>
  </w:style>
  <w:style w:type="character" w:customStyle="1" w:styleId="Nagwek1Znak">
    <w:name w:val="Nagłówek 1 Znak"/>
    <w:basedOn w:val="Domylnaczcionkaakapitu"/>
    <w:link w:val="Nagwek1"/>
    <w:uiPriority w:val="9"/>
    <w:rsid w:val="008348B6"/>
    <w:rPr>
      <w:rFonts w:ascii="Arial" w:eastAsia="Arial" w:hAnsi="Arial" w:cs="Arial"/>
      <w:b/>
      <w:bCs/>
      <w:sz w:val="32"/>
      <w:szCs w:val="32"/>
      <w:lang w:eastAsia="pl-PL"/>
    </w:rPr>
  </w:style>
  <w:style w:type="character" w:customStyle="1" w:styleId="Nagwek2Znak">
    <w:name w:val="Nagłówek 2 Znak"/>
    <w:basedOn w:val="Domylnaczcionkaakapitu"/>
    <w:link w:val="Nagwek2"/>
    <w:uiPriority w:val="9"/>
    <w:rsid w:val="008348B6"/>
    <w:rPr>
      <w:rFonts w:ascii="Arial" w:eastAsia="Arial" w:hAnsi="Arial" w:cs="Arial"/>
      <w:b/>
      <w:bCs/>
      <w:sz w:val="26"/>
      <w:szCs w:val="26"/>
      <w:lang w:eastAsia="pl-PL"/>
    </w:rPr>
  </w:style>
  <w:style w:type="character" w:styleId="UyteHipercze">
    <w:name w:val="FollowedHyperlink"/>
    <w:basedOn w:val="Domylnaczcionkaakapitu"/>
    <w:uiPriority w:val="99"/>
    <w:semiHidden/>
    <w:unhideWhenUsed/>
    <w:rsid w:val="00834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pl/pl/lider-nowej-mobilnosc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wc.pl/pl/lider-nowej-mobilnosci.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n.wiewior@psnm.org" TargetMode="External"/><Relationship Id="rId4" Type="http://schemas.openxmlformats.org/officeDocument/2006/relationships/webSettings" Target="webSettings.xml"/><Relationship Id="rId9" Type="http://schemas.openxmlformats.org/officeDocument/2006/relationships/hyperlink" Target="mailto:maciej.gis@psnm.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5544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Maciej Gis</cp:lastModifiedBy>
  <cp:revision>4</cp:revision>
  <dcterms:created xsi:type="dcterms:W3CDTF">2026-06-24T06:49:00Z</dcterms:created>
  <dcterms:modified xsi:type="dcterms:W3CDTF">2026-06-24T06:49:00Z</dcterms:modified>
</cp:coreProperties>
</file>