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center"/>
        <w:rPr>
          <w:b w:val="1"/>
          <w:i w:val="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TZ: Brno hostí výstavu mince „Socha Dia“ v období nejvyšší ceny zlata v historii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rPr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V Brně dne 30. dubna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Kamenná pobočka společnosti Zlaťáky.cz v Brně dnes zahájila speciální výstavu věnovanou nové sběratelské emisi – zlaté minci „Socha Dia“ ze série Sedm divů světa. Výstava potrvá až do 16. května a návštěvníci si budou moci prohlédnout nejen samotnou minci, ale i se dozvědět více o její mimořádné hodnotě a příběhu. Výstava navíc přichází v době, kdy cena zlata dosáhla historického maxima. Aktuálně se obchoduje za více než 72 000 Kč za trojskou unci. 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Zlatá mince o váze 100 g a ryzosti 999,9/1000 vzdává hold legendární soše Dia v Olympii, jednomu ze Sedmi divů starověkého světa. Celosvětová limitace činí pouhých 47 kusů, což z ní činí velmi žádaný sběratelský artefakt.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„Socha Dia, druhá mince ze série, je dalším mistrovským dílem, které kombinuje špičkové zpracování, vysoký reliéf a důraz na historickou autentičnost. Jsme hrdí, že ji můžeme našim klientům a sběratelům představit právě u nás v Brně,“</w:t>
      </w:r>
      <w:r w:rsidDel="00000000" w:rsidR="00000000" w:rsidRPr="00000000">
        <w:rPr>
          <w:sz w:val="24"/>
          <w:szCs w:val="24"/>
          <w:rtl w:val="0"/>
        </w:rPr>
        <w:t xml:space="preserve"> říká Martin Štich, ředitel společnosti Zlaťáky.cz.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989484" cy="2257355"/>
            <wp:effectExtent b="0" l="0" r="0" t="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9484" cy="22573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Design mince je inspirován slavnou sochou z 5. století př. n. l., která byla symbolem síly a důstojnosti. Moderní numismatické zpracování dává této ikonické postavě nový rozměr a dělá z mince nejen investiční příležitost, ale také umělecké dílo.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Výstava probíhá v čase, kdy cena zlata překonala historické maximum a trojská unce se obchoduje za více než 72 000 Kč. Tento výrazný růst je reakcí na zvýšenou nejistotu na finančních trzích a rostoucí zájem investorů o bezpečná aktiva.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​„Cena zlata dnes dosahuje přibližně 72 400 Kč za trojskou unci, což představuje zhodnocení o více než 13 % od začátku roku. Tento růst je výsledkem kombinace několika faktorů: přetrvávající geopolitické nejistoty, očekávaných změn v měnové politice a zvýšeného zájmu investorů o bezpečná aktiva. Zlato tak zůstává atraktivní volbou pro dlouhodobé zajištění hodnoty,“ </w:t>
      </w:r>
      <w:r w:rsidDel="00000000" w:rsidR="00000000" w:rsidRPr="00000000">
        <w:rPr>
          <w:sz w:val="24"/>
          <w:szCs w:val="24"/>
          <w:rtl w:val="0"/>
        </w:rPr>
        <w:t xml:space="preserve">uvádí Jakub Petruška, analytik společnosti Zlaťáky.cz.​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b w:val="1"/>
          <w:color w:val="222222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Výstava na brněnské pobočce je přístupná veřejnosti zdarma během běžné otevírací doby. Investiční poradci společnosti Zlaťáky.cz jsou na místě připraveni odpovědět na dotazy týkající se investic do drahých kovů i sběratelského trhu.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2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Společnost Zlaťáky.cz</w:t>
      </w:r>
      <w:r w:rsidDel="00000000" w:rsidR="00000000" w:rsidRPr="00000000">
        <w:rPr>
          <w:sz w:val="20"/>
          <w:szCs w:val="20"/>
          <w:rtl w:val="0"/>
        </w:rPr>
        <w:t xml:space="preserve"> vznikla v roce 2006 a specializuje se na nákup a prodej investičního zlata, stříbra a numismatiky. Se vstupem nového majitele se rozrostla prodejní síť i sortiment zboží a poskytovaných služeb. Dynamický růst miliardové firmy podpořila modernizace e-shopu, vytvoření konsolidačního skladu, navýšení skladových zásob zlata i stříbra a otevření nových kamenných poboček. V současné době má společnost devět prodejen v Česku a na Slovensku.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31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Kontakt pro média: </w:t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Dominika Bártová</w:t>
      </w:r>
    </w:p>
    <w:p w:rsidR="00000000" w:rsidDel="00000000" w:rsidP="00000000" w:rsidRDefault="00000000" w:rsidRPr="00000000" w14:paraId="0000001E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 Manager Zlaťáky.cz</w:t>
      </w:r>
    </w:p>
    <w:p w:rsidR="00000000" w:rsidDel="00000000" w:rsidP="00000000" w:rsidRDefault="00000000" w:rsidRPr="00000000" w14:paraId="0000001F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Tel.: 607 846 988</w:t>
      </w:r>
    </w:p>
    <w:p w:rsidR="00000000" w:rsidDel="00000000" w:rsidP="00000000" w:rsidRDefault="00000000" w:rsidRPr="00000000" w14:paraId="00000020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dominika.bartova@zlataky.cz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31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pict>
        <v:shape id="WordPictureWatermark1" style="position:absolute;width:596.1768503937008pt;height:843.301732283464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mailto:dominika.bartova@zlataky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bAj7q8b+IH+0PugkX1rgMR1iVg==">CgMxLjA4AHIhMXVYc0NPQ2h0UFpQd0Rqa0NwaFV0Z29MeXc0bjUxNVV5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