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6858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685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patronem projektu „ABC-Empatii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2-2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została jednym z patronów projektu edukacyjnego, prowadzonego przez Czepczyński Family Foundation (CFF) - „ABC-Empatii”, którego głównym celem jest likwidacja barier i stereotypów związanych zosobami z niepełnosprawnościami. Projekt jest skierowany głównie do dzieci w wieku przedszkolnym i wczesnoszkolnym a także nauczycieli, rodziców i opiekun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centrum projektu jest książka „ABC empatii, bo wszyscy jesteśmy tacy sami”, która tłumaczy na czym polegają różne niepełnosprawności i schorzenia, a także przytacza związane z nimi różnice wcodziennym funkcjonowaniu. Autorami książki są Wiktor Czepczyński, Żaneta Kupczyk i Katarzyna Muzyka-Jacheć. Uczestnicy projektu będą mogli skorzystać również z innych materiałów edukacyjnych, takich jak: scenariusze zajęć lekcyjnych wraz z kartami pracy iinfografikami, a także materiały elektroniczne, możliwe do wykorzystania w edukacji zdalnej lub domow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ez edukację najmłodszych, autorzy „ABC-Empatii” zamierzają prowadzić do społecznego zrozumienia i przejawiania empatii wstosunku do ludzi z niepełnosprawnościami, a także do ich aktywiz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Czepczyński Family Foundation jest organizacją społeczną, której głównym celem jest zwiększanie dostępności do edukacji oraz stałe podnoszenie jej jakości. Fundatorami CFF są Justyna i Artur Czepczyńscy, zaś zespół fundacji tworzą eksperci z takich dziedzin jak: edukacja przedszkolna i wczesnoszkolna, filologia polska iangielska, oligofrenopedagaogika, terapia rozwojowa czy wczesne wspomaganie rozwoju dziecka. Fundacja współpracuje z wieloma partnerami, do których grona przystąpiła również Fundacja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to jedna z największych polskich organizacji społecznych wspierających osoby z niepełnosprawnościami i przewlekle chore. Działająca od 2006 roku, a od 2009 roku będąca organizacją pożytku publicznego Fundacja umożliwia wsparcia finansowe swoich podopiecznych, a także realizuje szereg projektów mających na celu aktywizację społeczną i zmianę postrzegania niepełnosprawności. Fundacja wspiera poprzez aktywną rehabilitację, umożliwia dofinansowanie wydatków związanych z najważniejszymi potrzebami wynikającymi z niepełnosprawności oraz dotyczących realizacji indywidualnych celów i pasji OzN, daje możliwość sportowego rozwoju w ekstremalnej formie, a także przeciwdziała wykluczeniu osób z niepełnosprawnościami w obszarze seksualności i rodzicielstw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e41d044890be3979f254923b0b34ec19bf155c40df56b5da88eafccc0e1c66fundacja-avalon-patronem-projektu20260223-8-6yd78b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