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80" w:line="276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TZ: Zlaté Vánoce. Potěště své nejbližší dárkem s přidanou sběratelskou hodnotou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České Budějovice, 19. prosince 2024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Nevíte si rady s dárky na poslední chvíli? Poradíme vám. Investujte chytře do zlata, které se vám časem zhodnotí. Vybrali jsme pro vás čtyři unikátní sběratelské mince a jednu exkluzivní sadu Karla IV., jež si můžete prohlédnout, ale také zakoupit na vánoční výstavě českobudějovické prodejny Zlaťáky.cz „Zlaté Vánoce“ od čtvrtka 19.12. do vyprodání zásob. </w:t>
      </w:r>
    </w:p>
    <w:p w:rsidR="00000000" w:rsidDel="00000000" w:rsidP="00000000" w:rsidRDefault="00000000" w:rsidRPr="00000000" w14:paraId="00000010">
      <w:pPr>
        <w:spacing w:after="240" w:before="240" w:line="276" w:lineRule="auto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„Od počátku roku do 17. prosince vzrostla cena žlutého kovu téměř o 36 % v korunovém vyjádření. Do konce roku nám zbývá už jen pár dní, avšak i v tuto dobu bude zlato ovlivňováno mnoha faktory. Jedním z těch nejdůležitějších je poslední zasedání americké centrální banky FED, která 18. prosince rozhodovala o nastavení monetární politiky a dalším snížení úrokových sazeb. Zlato se aktuálně udržuje kolem 2 618 USD/Oz, tedy přibližně 63 176 Kč,“ </w:t>
      </w:r>
      <w:r w:rsidDel="00000000" w:rsidR="00000000" w:rsidRPr="00000000">
        <w:rPr>
          <w:sz w:val="24"/>
          <w:szCs w:val="24"/>
          <w:rtl w:val="0"/>
        </w:rPr>
        <w:t xml:space="preserve">říká analytik společnosti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Zlaťáky.cz</w:t>
        </w:r>
      </w:hyperlink>
      <w:r w:rsidDel="00000000" w:rsidR="00000000" w:rsidRPr="00000000">
        <w:rPr>
          <w:sz w:val="24"/>
          <w:szCs w:val="24"/>
          <w:rtl w:val="0"/>
        </w:rPr>
        <w:t xml:space="preserve"> Jakub Petruška s tím, že i když se cena zlata neustále proměňuje, klesá i roste, tak v průběhu času si hodnotu uchovává.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b w:val="1"/>
          <w:i w:val="1"/>
          <w:sz w:val="24"/>
          <w:szCs w:val="24"/>
          <w:u w:val="single"/>
          <w:rtl w:val="0"/>
        </w:rPr>
        <w:t xml:space="preserve">Seznamte s těmi nejzajímavějšími zlatými mincemi z naší nabídky</w:t>
      </w:r>
    </w:p>
    <w:p w:rsidR="00000000" w:rsidDel="00000000" w:rsidP="00000000" w:rsidRDefault="00000000" w:rsidRPr="00000000" w14:paraId="00000013">
      <w:pPr>
        <w:spacing w:line="276" w:lineRule="auto"/>
        <w:jc w:val="center"/>
        <w:rPr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center"/>
        <w:rPr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color w:val="4b5563"/>
          <w:sz w:val="24"/>
          <w:szCs w:val="24"/>
          <w:shd w:fill="f5f5f5" w:val="clear"/>
        </w:rPr>
      </w:pPr>
      <w:r w:rsidDel="00000000" w:rsidR="00000000" w:rsidRPr="00000000">
        <w:rPr>
          <w:color w:val="4b5563"/>
          <w:sz w:val="24"/>
          <w:szCs w:val="24"/>
          <w:shd w:fill="f5f5f5" w:val="clear"/>
        </w:rPr>
        <w:drawing>
          <wp:inline distB="114300" distT="114300" distL="114300" distR="114300">
            <wp:extent cx="5536200" cy="1802484"/>
            <wp:effectExtent b="0" l="0" r="0" t="0"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36200" cy="18024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color w:val="4b5563"/>
          <w:sz w:val="24"/>
          <w:szCs w:val="24"/>
          <w:shd w:fill="f5f5f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color w:val="4b5563"/>
          <w:sz w:val="24"/>
          <w:szCs w:val="24"/>
          <w:shd w:fill="f5f5f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color w:val="4b5563"/>
          <w:sz w:val="24"/>
          <w:szCs w:val="24"/>
          <w:shd w:fill="f5f5f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color w:val="4b5563"/>
          <w:sz w:val="24"/>
          <w:szCs w:val="24"/>
          <w:shd w:fill="f5f5f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color w:val="4b5563"/>
          <w:sz w:val="24"/>
          <w:szCs w:val="24"/>
          <w:shd w:fill="f5f5f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color w:val="4b5563"/>
          <w:sz w:val="24"/>
          <w:szCs w:val="24"/>
          <w:shd w:fill="f5f5f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color w:val="4b5563"/>
          <w:sz w:val="24"/>
          <w:szCs w:val="24"/>
          <w:shd w:fill="f5f5f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color w:val="4b5563"/>
          <w:sz w:val="24"/>
          <w:szCs w:val="24"/>
          <w:shd w:fill="f5f5f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color w:val="4b5563"/>
          <w:sz w:val="24"/>
          <w:szCs w:val="24"/>
          <w:shd w:fill="f5f5f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color w:val="4b5563"/>
          <w:sz w:val="24"/>
          <w:szCs w:val="24"/>
          <w:shd w:fill="f5f5f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color w:val="4b5563"/>
          <w:sz w:val="24"/>
          <w:szCs w:val="24"/>
          <w:shd w:fill="f5f5f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color w:val="4b5563"/>
          <w:sz w:val="24"/>
          <w:szCs w:val="24"/>
          <w:shd w:fill="f5f5f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color w:val="4b5563"/>
          <w:sz w:val="24"/>
          <w:szCs w:val="24"/>
          <w:shd w:fill="f5f5f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keepNext w:val="0"/>
        <w:keepLines w:val="0"/>
        <w:numPr>
          <w:ilvl w:val="0"/>
          <w:numId w:val="1"/>
        </w:numPr>
        <w:pBdr>
          <w:top w:color="e5e5e5" w:space="0" w:sz="0" w:val="none"/>
          <w:left w:color="e5e5e5" w:space="0" w:sz="0" w:val="none"/>
          <w:bottom w:color="e5e5e5" w:space="0" w:sz="0" w:val="none"/>
          <w:right w:color="e5e5e5" w:space="0" w:sz="0" w:val="none"/>
          <w:between w:color="e5e5e5" w:space="0" w:sz="0" w:val="none"/>
        </w:pBdr>
        <w:spacing w:before="0" w:line="276" w:lineRule="auto"/>
        <w:ind w:left="720" w:hanging="360"/>
        <w:jc w:val="both"/>
        <w:rPr>
          <w:b w:val="1"/>
          <w:sz w:val="24"/>
          <w:szCs w:val="24"/>
        </w:rPr>
      </w:pPr>
      <w:bookmarkStart w:colFirst="0" w:colLast="0" w:name="_heading=h.m6if2tho415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Sedm divů světa – mince s vyobrazením visutých zahrad královny Semiramis</w:t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I když jsou visuté zahrady Semiramidiny označovány za pouhou legendu, o které se vedou hlavně mezi historiky a archeology dlouhé diskuze, Zlaťáky.cz jim právě teď vzdávají poctu, a to prodejem limitovaných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zlatých mincí</w:t>
        </w:r>
      </w:hyperlink>
      <w:r w:rsidDel="00000000" w:rsidR="00000000" w:rsidRPr="00000000">
        <w:rPr>
          <w:sz w:val="24"/>
          <w:szCs w:val="24"/>
          <w:rtl w:val="0"/>
        </w:rPr>
        <w:t xml:space="preserve"> zachycujích pohled do zahrad královského paláce. Jedná se o první mince ze série Sedm divů světa, které byly vytvořeny speciální ražbou ve čtyřech vrstvách, jež vytváří iluzi hloubky obrazu. Výsledná perspektiva tak diváka zve k návštěvě terasovitých zahrad osázených bujnou zelení.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76" w:lineRule="auto"/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Kněžna Ludmila – mimořádná ražba ke 1100. výročí úmrtí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První česká i </w:t>
      </w:r>
      <w:r w:rsidDel="00000000" w:rsidR="00000000" w:rsidRPr="00000000">
        <w:rPr>
          <w:sz w:val="24"/>
          <w:szCs w:val="24"/>
          <w:rtl w:val="0"/>
        </w:rPr>
        <w:t xml:space="preserve">slovanská</w:t>
      </w:r>
      <w:r w:rsidDel="00000000" w:rsidR="00000000" w:rsidRPr="00000000">
        <w:rPr>
          <w:sz w:val="24"/>
          <w:szCs w:val="24"/>
          <w:rtl w:val="0"/>
        </w:rPr>
        <w:t xml:space="preserve"> světice kněžna Ludmila je pokládána za pramáti českých panovníků. Byla manželkou prvního doloženého českého panovníka z rodu Přemyslovců Bořivoje I. a babičkou patrona českého národa sv. Václava. ČNB nechala v roce 2021 u příležitosti jejího 1100. výročí úmrtí vyrazit 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minci s jejím portrétem se závojem</w:t>
        </w:r>
      </w:hyperlink>
      <w:r w:rsidDel="00000000" w:rsidR="00000000" w:rsidRPr="00000000">
        <w:rPr>
          <w:sz w:val="24"/>
          <w:szCs w:val="24"/>
          <w:rtl w:val="0"/>
        </w:rPr>
        <w:t xml:space="preserve"> a knížecí korunkou od medailéra Zbyňka Fojtů. Líc zachycuje její vraždu </w:t>
      </w:r>
      <w:r w:rsidDel="00000000" w:rsidR="00000000" w:rsidRPr="00000000">
        <w:rPr>
          <w:sz w:val="24"/>
          <w:szCs w:val="24"/>
          <w:rtl w:val="0"/>
        </w:rPr>
        <w:t xml:space="preserve">uškrcení</w:t>
      </w:r>
      <w:r w:rsidDel="00000000" w:rsidR="00000000" w:rsidRPr="00000000">
        <w:rPr>
          <w:sz w:val="24"/>
          <w:szCs w:val="24"/>
          <w:rtl w:val="0"/>
        </w:rPr>
        <w:t xml:space="preserve"> vlastním závojem dne 15. září 921, heraldická zvířata z velkého státního znaku a nominální hodnotu 10.000,- Kč. </w:t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keepNext w:val="0"/>
        <w:keepLines w:val="0"/>
        <w:numPr>
          <w:ilvl w:val="0"/>
          <w:numId w:val="1"/>
        </w:numPr>
        <w:pBdr>
          <w:top w:color="auto" w:space="13" w:sz="0" w:val="none"/>
          <w:left w:color="auto" w:space="0" w:sz="0" w:val="none"/>
          <w:bottom w:color="auto" w:space="13" w:sz="0" w:val="none"/>
          <w:right w:color="auto" w:space="0" w:sz="0" w:val="none"/>
          <w:between w:color="auto" w:space="13" w:sz="0" w:val="none"/>
        </w:pBdr>
        <w:spacing w:after="0" w:before="0" w:line="288" w:lineRule="auto"/>
        <w:ind w:left="720" w:hanging="360"/>
        <w:jc w:val="both"/>
        <w:rPr>
          <w:b w:val="1"/>
          <w:sz w:val="24"/>
          <w:szCs w:val="24"/>
        </w:rPr>
      </w:pPr>
      <w:bookmarkStart w:colFirst="0" w:colLast="0" w:name="_heading=h.6mukhw6mwwxb" w:id="1"/>
      <w:bookmarkEnd w:id="1"/>
      <w:r w:rsidDel="00000000" w:rsidR="00000000" w:rsidRPr="00000000">
        <w:rPr>
          <w:b w:val="1"/>
          <w:sz w:val="24"/>
          <w:szCs w:val="24"/>
          <w:rtl w:val="0"/>
        </w:rPr>
        <w:t xml:space="preserve">Perleťoví draci bojující o perlu</w:t>
      </w:r>
    </w:p>
    <w:p w:rsidR="00000000" w:rsidDel="00000000" w:rsidP="00000000" w:rsidRDefault="00000000" w:rsidRPr="00000000" w14:paraId="0000002C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Drak je již po staletí </w:t>
      </w:r>
      <w:r w:rsidDel="00000000" w:rsidR="00000000" w:rsidRPr="00000000">
        <w:rPr>
          <w:sz w:val="24"/>
          <w:szCs w:val="24"/>
          <w:rtl w:val="0"/>
        </w:rPr>
        <w:t xml:space="preserve">čínským</w:t>
      </w:r>
      <w:r w:rsidDel="00000000" w:rsidR="00000000" w:rsidRPr="00000000">
        <w:rPr>
          <w:sz w:val="24"/>
          <w:szCs w:val="24"/>
          <w:rtl w:val="0"/>
        </w:rPr>
        <w:t xml:space="preserve"> kulturním symbolem. Tento mýtický tvor byl spojen s nejvyšším stupněm lidské moci a postupem času získal mnoho dalších významů. </w:t>
      </w:r>
    </w:p>
    <w:p w:rsidR="00000000" w:rsidDel="00000000" w:rsidP="00000000" w:rsidRDefault="00000000" w:rsidRPr="00000000" w14:paraId="0000002D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Tato </w:t>
      </w: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unikátní zlatá mince</w:t>
        </w:r>
      </w:hyperlink>
      <w:r w:rsidDel="00000000" w:rsidR="00000000" w:rsidRPr="00000000">
        <w:rPr>
          <w:sz w:val="24"/>
          <w:szCs w:val="24"/>
          <w:rtl w:val="0"/>
        </w:rPr>
        <w:t xml:space="preserve">, vydaná australskou mincovnou Perth Mint v roce 2024 o váze 2 Oz (62,2 g) a v ryzosti 999,9% zlata, zachycuje dva draky se středem tvořeným z pravé perleti. Mince z této série procházejí zdlouhavým a sofistikovaným procesem výroby. Perleť je získávána z lastur největších perlotvorek na světě – Pinctada Maxima, které dorůstají až 30 cm v průměru.</w:t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1"/>
        <w:keepNext w:val="0"/>
        <w:keepLines w:val="0"/>
        <w:numPr>
          <w:ilvl w:val="0"/>
          <w:numId w:val="1"/>
        </w:numPr>
        <w:pBdr>
          <w:top w:color="auto" w:space="13" w:sz="0" w:val="none"/>
          <w:left w:color="auto" w:space="0" w:sz="0" w:val="none"/>
          <w:bottom w:color="auto" w:space="13" w:sz="0" w:val="none"/>
          <w:right w:color="auto" w:space="0" w:sz="0" w:val="none"/>
          <w:between w:color="auto" w:space="13" w:sz="0" w:val="none"/>
        </w:pBdr>
        <w:spacing w:after="0" w:before="0" w:line="288" w:lineRule="auto"/>
        <w:ind w:left="720" w:hanging="360"/>
        <w:jc w:val="both"/>
        <w:rPr>
          <w:b w:val="1"/>
          <w:sz w:val="24"/>
          <w:szCs w:val="24"/>
        </w:rPr>
      </w:pPr>
      <w:bookmarkStart w:colFirst="0" w:colLast="0" w:name="_heading=h.4c05y7gnv7zi" w:id="2"/>
      <w:bookmarkEnd w:id="2"/>
      <w:r w:rsidDel="00000000" w:rsidR="00000000" w:rsidRPr="00000000">
        <w:rPr>
          <w:b w:val="1"/>
          <w:sz w:val="24"/>
          <w:szCs w:val="24"/>
          <w:rtl w:val="0"/>
        </w:rPr>
        <w:t xml:space="preserve">Zlatá mince 100. výročí švýcarského franku v Lichtenštejnsku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Exkluzivní </w:t>
      </w:r>
      <w:hyperlink r:id="rId1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zlatá mince</w:t>
        </w:r>
      </w:hyperlink>
      <w:r w:rsidDel="00000000" w:rsidR="00000000" w:rsidRPr="00000000">
        <w:rPr>
          <w:sz w:val="24"/>
          <w:szCs w:val="24"/>
          <w:rtl w:val="0"/>
        </w:rPr>
        <w:t xml:space="preserve">, vydaná pro rok 2024 zemí Lichtenštejnsko a ražená v ryzosti nejčistšího 99,99% zlata o váze 1 Oz (31,</w:t>
      </w:r>
      <w:r w:rsidDel="00000000" w:rsidR="00000000" w:rsidRPr="00000000">
        <w:rPr>
          <w:sz w:val="24"/>
          <w:szCs w:val="24"/>
          <w:rtl w:val="0"/>
        </w:rPr>
        <w:t xml:space="preserve">1 g</w:t>
      </w:r>
      <w:r w:rsidDel="00000000" w:rsidR="00000000" w:rsidRPr="00000000">
        <w:rPr>
          <w:sz w:val="24"/>
          <w:szCs w:val="24"/>
          <w:rtl w:val="0"/>
        </w:rPr>
        <w:t xml:space="preserve">) ve špičkové kvalitě proof, oslavuje stoleté výročí národní měny Lichtenštejnska. Švýcarský frank byl přijat jako oficiální platidlo v roce 1924 po hospodářské krizi a rozvázání měnové unie s Rakouskem. Dodnes je symbolem důvěry a stability jak v Lichtenštejnsku, tak ve Švýcarsku.</w:t>
      </w:r>
    </w:p>
    <w:p w:rsidR="00000000" w:rsidDel="00000000" w:rsidP="00000000" w:rsidRDefault="00000000" w:rsidRPr="00000000" w14:paraId="0000003B">
      <w:pPr>
        <w:spacing w:after="240" w:line="276" w:lineRule="auto"/>
        <w:jc w:val="both"/>
        <w:rPr>
          <w:color w:val="555555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Údolí řeky Rýn je zase jedním z nejkrásnějších přírodních scenérií Evropy. Táhne se od Švýcarska až po Severní moře a prochází několika zeměmi, včetně Německa a Francie. Jeho střední část, známá jako Střední Porýní, je zapsána na seznamu UNESCO díky svým historickým hradům, vinicím a malebným vesnicím. Rýn je také důležitou dopravní tepnou a má zásadní vliv na ekonomiku regionů, kterými protéká.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1"/>
        <w:keepNext w:val="0"/>
        <w:keepLines w:val="0"/>
        <w:numPr>
          <w:ilvl w:val="0"/>
          <w:numId w:val="1"/>
        </w:numPr>
        <w:pBdr>
          <w:top w:color="auto" w:space="13" w:sz="0" w:val="none"/>
          <w:left w:color="auto" w:space="0" w:sz="0" w:val="none"/>
          <w:bottom w:color="auto" w:space="13" w:sz="0" w:val="none"/>
          <w:right w:color="auto" w:space="0" w:sz="0" w:val="none"/>
          <w:between w:color="auto" w:space="13" w:sz="0" w:val="none"/>
        </w:pBdr>
        <w:spacing w:after="0" w:before="0" w:line="288" w:lineRule="auto"/>
        <w:ind w:left="720" w:hanging="360"/>
        <w:jc w:val="both"/>
        <w:rPr>
          <w:b w:val="1"/>
          <w:sz w:val="24"/>
          <w:szCs w:val="24"/>
        </w:rPr>
      </w:pPr>
      <w:bookmarkStart w:colFirst="0" w:colLast="0" w:name="_heading=h.6t24ocqo2fj9" w:id="3"/>
      <w:bookmarkEnd w:id="3"/>
      <w:r w:rsidDel="00000000" w:rsidR="00000000" w:rsidRPr="00000000">
        <w:rPr>
          <w:b w:val="1"/>
          <w:sz w:val="24"/>
          <w:szCs w:val="24"/>
          <w:rtl w:val="0"/>
        </w:rPr>
        <w:t xml:space="preserve">Historická Sada Karla IV.</w:t>
      </w:r>
    </w:p>
    <w:p w:rsidR="00000000" w:rsidDel="00000000" w:rsidP="00000000" w:rsidRDefault="00000000" w:rsidRPr="00000000" w14:paraId="0000003D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Exkluzivní Sada Karel IV. obsahuje </w:t>
      </w:r>
      <w:hyperlink r:id="rId13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čtyři raritní zlaté mince</w:t>
        </w:r>
      </w:hyperlink>
      <w:r w:rsidDel="00000000" w:rsidR="00000000" w:rsidRPr="00000000">
        <w:rPr>
          <w:sz w:val="24"/>
          <w:szCs w:val="24"/>
          <w:rtl w:val="0"/>
        </w:rPr>
        <w:t xml:space="preserve"> vydané Českou národní bankou dne 18. března 1998 u příležitosti 650. výročí založení Karlštejna, významných právních dokumentů, založení Univerzity Karlovy a Nového Města pražského. Tato sada zlatých mincí je skutečným pokladem ve světě numismatiky. Mince mohou být uloženy jednotlivě nebo společně v plastové krabičce vínové barvy a jejich nedílnou součástí je certifikát věrohodnosti vydaný emitentem. Náklady emisí byly limitovány na 2000 ks. Zajímavostí je, že jednouncová mince, věnovaná založení Nového města Pražského, byla v roce 2001 ve Spojených státech amerických označena odborným časopisem World Coin News za nejkrásnější zlatou pamětní minci světa.</w:t>
      </w:r>
    </w:p>
    <w:p w:rsidR="00000000" w:rsidDel="00000000" w:rsidP="00000000" w:rsidRDefault="00000000" w:rsidRPr="00000000" w14:paraId="0000003E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jc w:val="both"/>
        <w:rPr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40" w:line="276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before="12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Společnost Zlaťáky.cz</w:t>
      </w:r>
      <w:r w:rsidDel="00000000" w:rsidR="00000000" w:rsidRPr="00000000">
        <w:rPr>
          <w:sz w:val="20"/>
          <w:szCs w:val="20"/>
          <w:rtl w:val="0"/>
        </w:rPr>
        <w:t xml:space="preserve"> vznikla v roce 2006 a specializuje se na nákup a prodej investičního zlata, stříbra a numismatiky. Se vstupem nového majitele se rozrostla prodejní síť i sortiment zboží a poskytovaných služeb. Dynamický růst miliardové firmy podpořila modernizace e-shopu, vytvoření konsolidačního skladu, navýšení skladových zásob zlata i stříbra a otevření nových kamenných poboček. V současné době má společnost devět prodejen v Česku a na Slovensku.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76" w:lineRule="auto"/>
        <w:jc w:val="both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31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Kontakt pro média: </w:t>
      </w:r>
    </w:p>
    <w:p w:rsidR="00000000" w:rsidDel="00000000" w:rsidP="00000000" w:rsidRDefault="00000000" w:rsidRPr="00000000" w14:paraId="00000055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331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Dominika Bártová</w:t>
      </w:r>
    </w:p>
    <w:p w:rsidR="00000000" w:rsidDel="00000000" w:rsidP="00000000" w:rsidRDefault="00000000" w:rsidRPr="00000000" w14:paraId="00000057">
      <w:pPr>
        <w:spacing w:line="331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 Manager Zlaťáky.cz</w:t>
      </w:r>
    </w:p>
    <w:p w:rsidR="00000000" w:rsidDel="00000000" w:rsidP="00000000" w:rsidRDefault="00000000" w:rsidRPr="00000000" w14:paraId="00000058">
      <w:pPr>
        <w:spacing w:line="331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Tel.: 607 846 988</w:t>
      </w:r>
    </w:p>
    <w:p w:rsidR="00000000" w:rsidDel="00000000" w:rsidP="00000000" w:rsidRDefault="00000000" w:rsidRPr="00000000" w14:paraId="00000059">
      <w:pPr>
        <w:spacing w:line="331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E-mail: </w:t>
      </w:r>
      <w:hyperlink r:id="rId14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dominika.bartova@zlataky.cz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331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15" w:type="default"/>
      <w:footerReference r:id="rId1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rPr/>
    </w:pPr>
    <w:r w:rsidDel="00000000" w:rsidR="00000000" w:rsidRPr="00000000">
      <w:rPr/>
      <w:pict>
        <v:shape id="WordPictureWatermark1" style="position:absolute;width:596.1768503937008pt;height:843.3017322834646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zlataky.cz/zlata-mince-2-oz-drak-a-drak-perlet-2024-proof?srsltid=AfmBOorNqha-oc6X05a6Lb37KkO9m-NJNynAOxr5uASSZdPjMbzhM3W0" TargetMode="External"/><Relationship Id="rId10" Type="http://schemas.openxmlformats.org/officeDocument/2006/relationships/hyperlink" Target="https://zlataky.cz/zlata-mince-10000-kc-knezna-ludmila-2021-standard?srsltid=AfmBOorgHMcrQmeG2px-s-2j-SyLpSP6rSZOR-wSAlGHCcUqEaHO4O94" TargetMode="External"/><Relationship Id="rId13" Type="http://schemas.openxmlformats.org/officeDocument/2006/relationships/hyperlink" Target="https://zlataky.cz/zlate-mince-sada-karel-iv-1998-proof?srsltid=AfmBOooWOvAIiddnoPsyxHebMRI69T4Z2MTOop0WwVmSPHNBkiERoAIs" TargetMode="External"/><Relationship Id="rId12" Type="http://schemas.openxmlformats.org/officeDocument/2006/relationships/hyperlink" Target="https://zlataky.cz/zlata-mince-100-vyroci-svycarskeho-franku-v-lichtenstejnsku-1-oz-high-relief-2024?srsltid=AfmBOooLOac4UxwVNKEj9Cc74Dy5yCryBQuHJIPnRy-zcJ6DYIoHKpo_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zlataky.cz/zlata-mince-100-g-sedm-divu-sveta-zahrady-babylonu-2024" TargetMode="External"/><Relationship Id="rId15" Type="http://schemas.openxmlformats.org/officeDocument/2006/relationships/header" Target="header1.xml"/><Relationship Id="rId14" Type="http://schemas.openxmlformats.org/officeDocument/2006/relationships/hyperlink" Target="mailto:dominika.bartova@zlataky.cz" TargetMode="Externa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xn--zlaky-zqa73g.cz/" TargetMode="External"/><Relationship Id="rId8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rzx0juwuMO8m9Ro5IZuZ5z+oUA==">CgMxLjAyDWgubTZpZjJ0aG80MTUyDmguNm11a2h3Nm13d3hiMg5oLjRjMDV5N2dudjd6aTIOaC42dDI0b2NxbzJmajk4AHIhMVI3RWJxOEFycjhkUFN6LWxIcTRmZGNaazVRczFqaHRL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