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ampania społeczna “Niepełnosprawność nie mówi jacy jesteśmy” na 16. TAURON American Film Festiva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11-0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dniach 6-11 listopada w Kinie Nowe Horyzonty we Wrocławiu odbędzie się 16. TAURON American Film Festival. Podczas tego wydarzenia na uczestników czeka 137 filmów. Aż 35 tytułów będzie można zobaczyć po raz pierwszy na polskich ekranach, a 17 to europejskie premier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zaznaczy swoją obecność w trakcie trwania festiwalu. Uczestnicy będą mogli zobaczyć wystawę zdjęć wykonanych przy kampanii społecznej “Niepełnosprawność nie mówi jacy jesteśmy”. Fotografie stanowią autentyczną opowieść o bohaterach kampanii. Nie trzeba znać ich historii, by poczuć emocje obecne w kadrach. W ich oczach można odnaleźć coś swojego - odwagę, wrażliwość, spokój, bunt, radość, melancholię. Bo przecież wszyscy jesteśmy niepowtarzalni, a jednocześnie wszyscy mamy w sobie coś wspólneg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stawę zdjęć będzie można oglądać w budynku Kina Nowe Horyzonty od 6 do 11 listopada. Fundacja Avalon w przerwach między seansami zaprasza do zobaczenia tej ekspozycji, co może być okazją do refleksji i zmiany postrzegania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ęcej informacji o festiwalu znajduje się na stronie internetowej: https://www.americanfilmfestival.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nformacje o dostępności festiwalu znajdują się pod lin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50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ampania-spoleczna-niepelnosprawn.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ampania-spoleczna-niepelnosprawn.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ystawa-fotograficzna-wroclaw-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42054f79f0bdf8dadb0c4126a3fb01c3ac904204d8bb1d2a68f5d1ebda7bc5kampania-spoleczna-niepelnosprawn20260303-8-x04m01.docx</dc:title>
</cp:coreProperties>
</file>

<file path=docProps/custom.xml><?xml version="1.0" encoding="utf-8"?>
<Properties xmlns="http://schemas.openxmlformats.org/officeDocument/2006/custom-properties" xmlns:vt="http://schemas.openxmlformats.org/officeDocument/2006/docPropsVTypes"/>
</file>