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BA136D" w14:textId="77777777" w:rsidR="0028051D" w:rsidRDefault="00000000">
      <w:pPr>
        <w:jc w:val="center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>Vyměňte alko za nealko!</w:t>
      </w:r>
    </w:p>
    <w:p w14:paraId="168839F5" w14:textId="77777777" w:rsidR="0028051D" w:rsidRDefault="00000000">
      <w:pPr>
        <w:spacing w:after="120"/>
        <w:jc w:val="center"/>
        <w:rPr>
          <w:rFonts w:ascii="Century Gothic" w:eastAsia="Century Gothic" w:hAnsi="Century Gothic" w:cs="Century Gothic"/>
          <w:b/>
          <w:color w:val="222222"/>
        </w:rPr>
      </w:pPr>
      <w:r>
        <w:rPr>
          <w:rFonts w:ascii="Century Gothic" w:eastAsia="Century Gothic" w:hAnsi="Century Gothic" w:cs="Century Gothic"/>
          <w:b/>
          <w:color w:val="222222"/>
        </w:rPr>
        <w:t xml:space="preserve">S koktejly od Mistra světa budete chtít, aby </w:t>
      </w:r>
      <w:proofErr w:type="spellStart"/>
      <w:r>
        <w:rPr>
          <w:rFonts w:ascii="Century Gothic" w:eastAsia="Century Gothic" w:hAnsi="Century Gothic" w:cs="Century Gothic"/>
          <w:b/>
          <w:color w:val="222222"/>
        </w:rPr>
        <w:t>Suchej</w:t>
      </w:r>
      <w:proofErr w:type="spellEnd"/>
      <w:r>
        <w:rPr>
          <w:rFonts w:ascii="Century Gothic" w:eastAsia="Century Gothic" w:hAnsi="Century Gothic" w:cs="Century Gothic"/>
          <w:b/>
          <w:color w:val="222222"/>
        </w:rPr>
        <w:t xml:space="preserve"> únor neskončil</w:t>
      </w:r>
    </w:p>
    <w:p w14:paraId="03241B23" w14:textId="77777777" w:rsidR="0028051D" w:rsidRDefault="00000000">
      <w:pPr>
        <w:spacing w:after="120"/>
        <w:jc w:val="both"/>
        <w:rPr>
          <w:rFonts w:ascii="Century Gothic" w:eastAsia="Century Gothic" w:hAnsi="Century Gothic" w:cs="Century Gothic"/>
          <w:b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Další ročník </w:t>
      </w:r>
      <w:proofErr w:type="spellStart"/>
      <w:r>
        <w:rPr>
          <w:rFonts w:ascii="Century Gothic" w:eastAsia="Century Gothic" w:hAnsi="Century Gothic" w:cs="Century Gothic"/>
          <w:b/>
          <w:sz w:val="20"/>
          <w:szCs w:val="20"/>
        </w:rPr>
        <w:t>Suchýho</w:t>
      </w:r>
      <w:proofErr w:type="spellEnd"/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 února je na spadnutí. Pokud se letos chcete zapojit i vy, a uvažujete, jak si „Sucháč“ udělat ještě zábavnější, máme pro vás skvělou zprávu! Mattoni ve spolupráci s úřadujícím Mistrem světa v míchání nealkoholických koktejlů Martinem Vogeltanzem připravila hned čtyři „suché“ drinky plné minerálních látek a vitamínů, se kterými vás to bude bavit. Měsíc bez alkoholu navíc přináší skvělou příležitost, jak zapracovat na správném pitném režimu a udělat tak pro svoje zdraví ještě něco navíc.</w:t>
      </w:r>
    </w:p>
    <w:p w14:paraId="1B31CADC" w14:textId="77777777" w:rsidR="0028051D" w:rsidRDefault="00000000">
      <w:pPr>
        <w:spacing w:after="120"/>
        <w:jc w:val="both"/>
        <w:rPr>
          <w:rFonts w:ascii="Century Gothic" w:eastAsia="Century Gothic" w:hAnsi="Century Gothic" w:cs="Century Gothic"/>
          <w:i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Mattoni dlouhodobě podporuje správný pitný režim v rámci zdravého životního stylu a s profesionálními barmany spolupracuje na tvorbě </w:t>
      </w:r>
      <w:r>
        <w:rPr>
          <w:rFonts w:ascii="Century Gothic" w:eastAsia="Century Gothic" w:hAnsi="Century Gothic" w:cs="Century Gothic"/>
          <w:b/>
          <w:sz w:val="20"/>
          <w:szCs w:val="20"/>
        </w:rPr>
        <w:t>originálních nealkoholických koktejlů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již téměř tři desetiletí. V rámci letošního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Suchýho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února se spojila s </w:t>
      </w:r>
      <w:r>
        <w:rPr>
          <w:rFonts w:ascii="Century Gothic" w:eastAsia="Century Gothic" w:hAnsi="Century Gothic" w:cs="Century Gothic"/>
          <w:b/>
          <w:sz w:val="20"/>
          <w:szCs w:val="20"/>
        </w:rPr>
        <w:t>vítězem Mistrovství světa v míchání nealkoholických koktejlů Mattoni Grand Drink – Martinem Vogeltanzem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: </w:t>
      </w:r>
      <w:r>
        <w:rPr>
          <w:rFonts w:ascii="Century Gothic" w:eastAsia="Century Gothic" w:hAnsi="Century Gothic" w:cs="Century Gothic"/>
          <w:i/>
          <w:sz w:val="20"/>
          <w:szCs w:val="20"/>
        </w:rPr>
        <w:t xml:space="preserve">„Suchý únor je skvělou příležitostí nejen zjistit, jak na vaše tělo funguje měsíční absence alkoholu, ale i proniknout právě do tajů nealkoholických koktejlů. Jako barman mám rád rozmanitost a baví </w:t>
      </w:r>
      <w:proofErr w:type="gramStart"/>
      <w:r>
        <w:rPr>
          <w:rFonts w:ascii="Century Gothic" w:eastAsia="Century Gothic" w:hAnsi="Century Gothic" w:cs="Century Gothic"/>
          <w:i/>
          <w:sz w:val="20"/>
          <w:szCs w:val="20"/>
        </w:rPr>
        <w:t>mne</w:t>
      </w:r>
      <w:proofErr w:type="gramEnd"/>
      <w:r>
        <w:rPr>
          <w:rFonts w:ascii="Century Gothic" w:eastAsia="Century Gothic" w:hAnsi="Century Gothic" w:cs="Century Gothic"/>
          <w:i/>
          <w:sz w:val="20"/>
          <w:szCs w:val="20"/>
        </w:rPr>
        <w:t xml:space="preserve"> experimentovat. Proto jsem vytvořil trilogii nealkoholických drinků z mých oblíbených míst na světě (Česko, Karibik, Asie) v propojení s danými lokálními ingrediencemi. Rád bych díky nim ukázal, že </w:t>
      </w:r>
      <w:r>
        <w:rPr>
          <w:rFonts w:ascii="Century Gothic" w:eastAsia="Century Gothic" w:hAnsi="Century Gothic" w:cs="Century Gothic"/>
          <w:b/>
          <w:i/>
          <w:sz w:val="20"/>
          <w:szCs w:val="20"/>
        </w:rPr>
        <w:t>i nealkoholický koktejl má své místo v nabídce koktejlového lístku</w:t>
      </w:r>
      <w:r>
        <w:rPr>
          <w:rFonts w:ascii="Century Gothic" w:eastAsia="Century Gothic" w:hAnsi="Century Gothic" w:cs="Century Gothic"/>
          <w:i/>
          <w:sz w:val="20"/>
          <w:szCs w:val="20"/>
        </w:rPr>
        <w:t xml:space="preserve">. A nemusí to být jen nealko verze </w:t>
      </w:r>
      <w:proofErr w:type="spellStart"/>
      <w:r>
        <w:rPr>
          <w:rFonts w:ascii="Century Gothic" w:eastAsia="Century Gothic" w:hAnsi="Century Gothic" w:cs="Century Gothic"/>
          <w:i/>
          <w:sz w:val="20"/>
          <w:szCs w:val="20"/>
        </w:rPr>
        <w:t>Mojita</w:t>
      </w:r>
      <w:proofErr w:type="spellEnd"/>
      <w:r>
        <w:rPr>
          <w:rFonts w:ascii="Century Gothic" w:eastAsia="Century Gothic" w:hAnsi="Century Gothic" w:cs="Century Gothic"/>
          <w:i/>
          <w:sz w:val="20"/>
          <w:szCs w:val="20"/>
        </w:rPr>
        <w:t>.“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28F18925" wp14:editId="55272B8E">
            <wp:simplePos x="0" y="0"/>
            <wp:positionH relativeFrom="column">
              <wp:posOffset>2705100</wp:posOffset>
            </wp:positionH>
            <wp:positionV relativeFrom="paragraph">
              <wp:posOffset>77047</wp:posOffset>
            </wp:positionV>
            <wp:extent cx="3035300" cy="2023110"/>
            <wp:effectExtent l="0" t="0" r="0" b="0"/>
            <wp:wrapSquare wrapText="bothSides" distT="0" distB="0" distL="114300" distR="114300"/>
            <wp:docPr id="2144071254" name="image1.jpg" descr="Obsah obrázku osoba, oblečení, Lidská tvář, úsměv&#10;&#10;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Obsah obrázku osoba, oblečení, Lidská tvář, úsměv&#10;&#10;Popis byl vytvořen automaticky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35300" cy="20231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04015CA" w14:textId="77777777" w:rsidR="0028051D" w:rsidRDefault="00000000">
      <w:pPr>
        <w:spacing w:after="12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>Letošní „suché“ koktejly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přináší propojení </w:t>
      </w: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minerální vody Mattoni 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s lokálními ingrediencemi z oblastí, kterými jsou inspirovány. Díky tomu vám poskytnou nejen osvěžení, ale dodají i </w:t>
      </w:r>
      <w:r>
        <w:rPr>
          <w:rFonts w:ascii="Century Gothic" w:eastAsia="Century Gothic" w:hAnsi="Century Gothic" w:cs="Century Gothic"/>
          <w:b/>
          <w:sz w:val="20"/>
          <w:szCs w:val="20"/>
        </w:rPr>
        <w:t>potřebné minerální látky a vitamíny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. Příprava koktejlů je </w:t>
      </w:r>
      <w:r>
        <w:rPr>
          <w:rFonts w:ascii="Century Gothic" w:eastAsia="Century Gothic" w:hAnsi="Century Gothic" w:cs="Century Gothic"/>
          <w:b/>
          <w:sz w:val="20"/>
          <w:szCs w:val="20"/>
        </w:rPr>
        <w:t>velice jednoduchá a ingredience snadno koupíte v každém obchodě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, takže si je doma zvládne připravit opravdu každý. Navíc budou i v nabídce vybraných barů a restaurací. </w:t>
      </w:r>
    </w:p>
    <w:p w14:paraId="1590DC3F" w14:textId="77777777" w:rsidR="0028051D" w:rsidRDefault="00000000">
      <w:pPr>
        <w:spacing w:after="120"/>
        <w:jc w:val="center"/>
        <w:rPr>
          <w:rFonts w:ascii="Century Gothic" w:eastAsia="Century Gothic" w:hAnsi="Century Gothic" w:cs="Century Gothic"/>
          <w:b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Zapojte se s námi do </w:t>
      </w:r>
      <w:proofErr w:type="spellStart"/>
      <w:r>
        <w:rPr>
          <w:rFonts w:ascii="Century Gothic" w:eastAsia="Century Gothic" w:hAnsi="Century Gothic" w:cs="Century Gothic"/>
          <w:b/>
          <w:sz w:val="20"/>
          <w:szCs w:val="20"/>
        </w:rPr>
        <w:t>Suchýho</w:t>
      </w:r>
      <w:proofErr w:type="spellEnd"/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 února a vyzkoušejte, jak skvěle může chutnat suchý koktejl!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5ABEBBA1" wp14:editId="6230EF8B">
                <wp:simplePos x="0" y="0"/>
                <wp:positionH relativeFrom="column">
                  <wp:posOffset>1</wp:posOffset>
                </wp:positionH>
                <wp:positionV relativeFrom="paragraph">
                  <wp:posOffset>317500</wp:posOffset>
                </wp:positionV>
                <wp:extent cx="5745268" cy="2209165"/>
                <wp:effectExtent l="0" t="0" r="0" b="0"/>
                <wp:wrapSquare wrapText="bothSides" distT="0" distB="0" distL="114300" distR="114300"/>
                <wp:docPr id="2144071253" name="Skupina 21440712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5268" cy="2209165"/>
                          <a:chOff x="2473350" y="2670650"/>
                          <a:chExt cx="5750050" cy="2218700"/>
                        </a:xfrm>
                      </wpg:grpSpPr>
                      <wpg:grpSp>
                        <wpg:cNvPr id="1974845164" name="Skupina 1974845164"/>
                        <wpg:cNvGrpSpPr/>
                        <wpg:grpSpPr>
                          <a:xfrm>
                            <a:off x="2473366" y="2675418"/>
                            <a:ext cx="5745268" cy="2209165"/>
                            <a:chOff x="0" y="0"/>
                            <a:chExt cx="5745268" cy="2209165"/>
                          </a:xfrm>
                        </wpg:grpSpPr>
                        <wps:wsp>
                          <wps:cNvPr id="8067346" name="Obdélník 8067346"/>
                          <wps:cNvSpPr/>
                          <wps:spPr>
                            <a:xfrm>
                              <a:off x="0" y="0"/>
                              <a:ext cx="5745250" cy="2209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C5A7498" w14:textId="77777777" w:rsidR="0028051D" w:rsidRDefault="0028051D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12666815" name="Obdélník 2012666815"/>
                          <wps:cNvSpPr/>
                          <wps:spPr>
                            <a:xfrm>
                              <a:off x="1515533" y="0"/>
                              <a:ext cx="4229735" cy="220916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3A46F41" w14:textId="77777777" w:rsidR="0028051D" w:rsidRDefault="00000000">
                                <w:pPr>
                                  <w:spacing w:after="120"/>
                                  <w:textDirection w:val="btLr"/>
                                </w:pPr>
                                <w:r>
                                  <w:rPr>
                                    <w:rFonts w:ascii="Century Gothic" w:eastAsia="Century Gothic" w:hAnsi="Century Gothic" w:cs="Century Gothic"/>
                                    <w:b/>
                                    <w:color w:val="000000"/>
                                    <w:sz w:val="20"/>
                                  </w:rPr>
                                  <w:t>Martin Vogeltanz</w:t>
                                </w:r>
                              </w:p>
                              <w:p w14:paraId="364CFCD0" w14:textId="77777777" w:rsidR="0028051D" w:rsidRDefault="00000000">
                                <w:pPr>
                                  <w:spacing w:after="60"/>
                                  <w:jc w:val="both"/>
                                  <w:textDirection w:val="btLr"/>
                                </w:pPr>
                                <w:r>
                                  <w:rPr>
                                    <w:rFonts w:ascii="Century Gothic" w:eastAsia="Century Gothic" w:hAnsi="Century Gothic" w:cs="Century Gothic"/>
                                    <w:color w:val="000000"/>
                                    <w:sz w:val="18"/>
                                  </w:rPr>
                                  <w:t>Barmanství ho fascinovalo již od chvíle, kdy poprvé zhlédl film Koktejl s Tomem Cruisem. Lahve létající vzduchem, nepřeberné kombinace ingrediencí a netradiční, někdy až lechtivé názvy koktejlů. To bylo to, co se chtěl vždy naučit. Proto vystudoval Hotelovou školu Plzeň, a poté se vydal na profesionální barmanskou dráhu. Od roku 2012 působí ve vlastní cateringové agentuře My Bar – catering s.r.o., která zajišťuje barmanské show, koktejly, barmanské kurzy a školení. Zároveň působí ve funkci 1. viceprezidenta v České barmanské asociaci.</w:t>
                                </w:r>
                              </w:p>
                              <w:p w14:paraId="428B7621" w14:textId="77777777" w:rsidR="0028051D" w:rsidRDefault="00000000">
                                <w:pPr>
                                  <w:jc w:val="both"/>
                                  <w:textDirection w:val="btLr"/>
                                </w:pPr>
                                <w:r>
                                  <w:rPr>
                                    <w:rFonts w:ascii="Century Gothic" w:eastAsia="Century Gothic" w:hAnsi="Century Gothic" w:cs="Century Gothic"/>
                                    <w:color w:val="000000"/>
                                    <w:sz w:val="18"/>
                                  </w:rPr>
                                  <w:t xml:space="preserve">Za sebou má i mnoho úspěchů v barmanských soutěžích. Je osminásobným Barmanem roku, v roce 2018 získal 2. místo v klasické kategorii a 3. místo ve flairové kategorii na mistrovství světa v Estonsku. A v loňském roce s originálním drinkem </w:t>
                                </w:r>
                                <w:proofErr w:type="spellStart"/>
                                <w:r>
                                  <w:rPr>
                                    <w:rFonts w:ascii="Century Gothic" w:eastAsia="Century Gothic" w:hAnsi="Century Gothic" w:cs="Century Gothic"/>
                                    <w:color w:val="000000"/>
                                    <w:sz w:val="18"/>
                                  </w:rPr>
                                  <w:t>Nature</w:t>
                                </w:r>
                                <w:proofErr w:type="spellEnd"/>
                                <w:r>
                                  <w:rPr>
                                    <w:rFonts w:ascii="Century Gothic" w:eastAsia="Century Gothic" w:hAnsi="Century Gothic" w:cs="Century Gothic"/>
                                    <w:color w:val="000000"/>
                                    <w:sz w:val="18"/>
                                  </w:rPr>
                                  <w:t xml:space="preserve"> vybojoval 1. místo na Mistrovství světa v míchání nealkoholických koktejlů Mattoni Grand Drink.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" name="Shape 5" descr="Obsah obrázku osoba, oblečení, Lidská tvář, zeď&#10;&#10;Popis byl vytvořen automaticky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8467"/>
                              <a:ext cx="1461135" cy="21920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317500</wp:posOffset>
                </wp:positionV>
                <wp:extent cx="5745268" cy="2209165"/>
                <wp:effectExtent b="0" l="0" r="0" t="0"/>
                <wp:wrapSquare wrapText="bothSides" distB="0" distT="0" distL="114300" distR="114300"/>
                <wp:docPr id="214407125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45268" cy="22091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D823D91" w14:textId="77777777" w:rsidR="00B47761" w:rsidRDefault="00B47761">
      <w:pPr>
        <w:rPr>
          <w:rFonts w:ascii="Century Gothic" w:eastAsia="Century Gothic" w:hAnsi="Century Gothic" w:cs="Century Gothic"/>
          <w:b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br w:type="page"/>
      </w:r>
    </w:p>
    <w:p w14:paraId="715E2C02" w14:textId="71AAB8D8" w:rsidR="0028051D" w:rsidRDefault="00000000">
      <w:pPr>
        <w:spacing w:after="120"/>
        <w:jc w:val="both"/>
        <w:rPr>
          <w:rFonts w:ascii="Century Gothic" w:eastAsia="Century Gothic" w:hAnsi="Century Gothic" w:cs="Century Gothic"/>
          <w:b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lastRenderedPageBreak/>
        <w:t>Jak by měl vypadat správný pitný režim nejen v průběhu měsíce bez alkoholu?</w:t>
      </w:r>
    </w:p>
    <w:p w14:paraId="44CB41BC" w14:textId="77777777" w:rsidR="0028051D" w:rsidRDefault="00000000">
      <w:pPr>
        <w:spacing w:after="12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Nealko koktejly jsou určitě skvělou a zábavnou alternativou k alkoholickým drinkům. Základem pitného režimu by však vždy měla být čistá voda – ideálně pramenitá, nebo přírodní minerální, která tělu dodá kromě hydratace i další potřebné látky. </w:t>
      </w:r>
    </w:p>
    <w:p w14:paraId="44A5B09F" w14:textId="77777777" w:rsidR="0028051D" w:rsidRDefault="00000000">
      <w:pPr>
        <w:spacing w:after="12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Vyhýbat byste se naopak měli nápojům s vysokým obsahem cukru, kofeinu a samozřejmě alkoholu. Pokud si rádi občas zpestříte pitný režim i něčím jiným než nealkoholickými koktejly, můžete sáhnout třeba po Esenci od Mattoni, která obsahuje vyvážený poměr minerálů pro každý den a ovocné esence, ale je zcela bez cukru i sladidel.</w:t>
      </w:r>
    </w:p>
    <w:p w14:paraId="2375B01C" w14:textId="77777777" w:rsidR="0028051D" w:rsidRDefault="00000000">
      <w:pPr>
        <w:spacing w:after="12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Dospělý člověk by měl za normálních okolností vypít za den 2,5–3 litry tekutin denně. Při zvýšené fyzické aktivitě, nemoci či v teplém prostředí až 5 litrů. Pít byste měli postupně po malých dávkách v průběhu celého dne, nikoliv nárazově.</w:t>
      </w:r>
    </w:p>
    <w:p w14:paraId="74F1EEAC" w14:textId="77777777" w:rsidR="0028051D" w:rsidRDefault="00000000">
      <w:pPr>
        <w:spacing w:after="120"/>
        <w:jc w:val="both"/>
        <w:rPr>
          <w:rFonts w:ascii="Century Gothic" w:eastAsia="Century Gothic" w:hAnsi="Century Gothic" w:cs="Century Gothic"/>
          <w:b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>„Sucháč“ ve znamení pitné kúry</w:t>
      </w:r>
    </w:p>
    <w:p w14:paraId="005E27C9" w14:textId="77777777" w:rsidR="0028051D" w:rsidRDefault="00000000">
      <w:pPr>
        <w:spacing w:after="12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Jestliže chcete svůj měsíc bez alkoholu vzít opravdu z gruntu, můžete vyzkoušet i pitnou kúru s léčivými prameny. Výbornou volbou je například karlovarský Mlýnský pramen, který můžete zakoupit v běžných obchodech či lékárnách, takže si kúru můžete dopřát i v pohodlí domova. Karlovarské minerální prameny jsou již po staletí ceněny pro své příznivé účinky na zažívací trakt a látkovou výměnu. Prokazatelný vliv mají ale i na zvýšení imunity vůči genetické a civilizační zátěži a podporují i celkovou očistu organismu. Pitnou kúru si proto můžete dopřát nejen při léčbě, ale i preventivně,</w:t>
      </w:r>
    </w:p>
    <w:p w14:paraId="372901B1" w14:textId="77777777" w:rsidR="0028051D" w:rsidRDefault="00000000">
      <w:pPr>
        <w:spacing w:after="72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Karlovarský Mlýnský pramen je velmi silně mineralizovaná voda s vysokým obsahem fluoridů a kyseliny křemičité. Během pitné kúry byste měli vypít pomalu při chůzi přibližně 250-400 ml ohřátého Mlýnského pramene 30 až 45 minut před jídlem, </w:t>
      </w:r>
      <w:proofErr w:type="gramStart"/>
      <w:r>
        <w:rPr>
          <w:rFonts w:ascii="Century Gothic" w:eastAsia="Century Gothic" w:hAnsi="Century Gothic" w:cs="Century Gothic"/>
          <w:sz w:val="20"/>
          <w:szCs w:val="20"/>
        </w:rPr>
        <w:t>2-3krát</w:t>
      </w:r>
      <w:proofErr w:type="gramEnd"/>
      <w:r>
        <w:rPr>
          <w:rFonts w:ascii="Century Gothic" w:eastAsia="Century Gothic" w:hAnsi="Century Gothic" w:cs="Century Gothic"/>
          <w:sz w:val="20"/>
          <w:szCs w:val="20"/>
        </w:rPr>
        <w:t xml:space="preserve"> denně. Vyzkoušejte pitnou kúru praktikovat po dobu 14 dní. Opakovat ji můžete jednou až dvakrát za rok. (Vhodné množství minerální vody v rámci pitné kúry je individuální. Záleží na hmotnosti těla, věku, stavu srdce a oběhového systému.)</w:t>
      </w:r>
    </w:p>
    <w:p w14:paraId="3B32BB92" w14:textId="77777777" w:rsidR="0028051D" w:rsidRDefault="00000000">
      <w:pPr>
        <w:spacing w:after="120"/>
        <w:jc w:val="both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b/>
          <w:sz w:val="18"/>
          <w:szCs w:val="18"/>
        </w:rPr>
        <w:t>O Mattoni</w:t>
      </w:r>
    </w:p>
    <w:p w14:paraId="245290DB" w14:textId="77777777" w:rsidR="0028051D" w:rsidRDefault="00000000">
      <w:pPr>
        <w:spacing w:after="60"/>
        <w:jc w:val="both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>Mattoni, ikonická značka neodmyslitelně spojená s motivem orla již od roku 1873, se za dobu své existence stala synonymem pro minerálku. Unikátní minerální voda s nezaměnitelnou chutí se rodí v hloubce 125 až 230 metrů v panenské přírodě u Karlových Varů. Jedinečná poloha na rozhraní Krušných a Doupovských hor jí dává střední mineralizaci s vyváženým poměrem vápníku, hořčíku a draslíku pro každý den. Mattoni přináší tu nejkvalitnější vodu pro zdraví, jež je dostupná v přírodní neperlivé, jemně perlivé i perlivé variantě a v široké škále příchutí. </w:t>
      </w:r>
    </w:p>
    <w:p w14:paraId="0E8BD99C" w14:textId="77777777" w:rsidR="0028051D" w:rsidRDefault="00000000">
      <w:pPr>
        <w:spacing w:after="60"/>
        <w:jc w:val="both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 xml:space="preserve">Před více než 150 lety se na Karlovarsku zrodila nápojová firma úspěšného podnikatele a vizionáře Heinricha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Mattoniho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, který svou neutuchající pílí brzy dosáhl mezinárodního úspěchu. Na tradici rodinné firmy H.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Mattoniho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 navazuje dnešní společnost Mattoni 1873. Z jedné stáčírny minerální vody se postupně rozrostla na lídra středoevropského trhu nealkoholických nápojů s 11 závody v 8 zemích. Přitom si stále zakládá na rodinných hodnotách a chová úctu jak k zakladateli své historie, tak ke karlovarskému regionu.  Současnou podobu získala v 90. letech díky výrazným investicím italské rodiny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Pasquale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>. Produkty vyváží do 19 zemí světa a vlastní zahraniční značky minerálních vod v Rakousku, Maďarsku a Srbsku. V ČR, Maďarsku, Srbsku, Černé hoře, Bulharsku a na Slovensku je výhradním výrobcem a distributorem nealkoholických nápojů a pochutin značek firmy PepsiCo.</w:t>
      </w:r>
    </w:p>
    <w:p w14:paraId="2627E40E" w14:textId="77777777" w:rsidR="0028051D" w:rsidRDefault="00000000">
      <w:pPr>
        <w:spacing w:after="120"/>
        <w:jc w:val="both"/>
        <w:rPr>
          <w:rFonts w:ascii="Century Gothic" w:eastAsia="Century Gothic" w:hAnsi="Century Gothic" w:cs="Century Gothic"/>
          <w:sz w:val="18"/>
          <w:szCs w:val="18"/>
        </w:rPr>
        <w:sectPr w:rsidR="0028051D">
          <w:headerReference w:type="default" r:id="rId10"/>
          <w:pgSz w:w="11906" w:h="16838"/>
          <w:pgMar w:top="1417" w:right="1417" w:bottom="1417" w:left="1417" w:header="708" w:footer="708" w:gutter="0"/>
          <w:pgNumType w:start="1"/>
          <w:cols w:space="708"/>
        </w:sectPr>
      </w:pPr>
      <w:r>
        <w:rPr>
          <w:rFonts w:ascii="Century Gothic" w:eastAsia="Century Gothic" w:hAnsi="Century Gothic" w:cs="Century Gothic"/>
          <w:sz w:val="18"/>
          <w:szCs w:val="18"/>
        </w:rPr>
        <w:t>Motto značky „Mattoni je život“ rezonuje v dlouhodobé podpoře kulturního a společenského života v České republice. Mattoni 1873 se zaměřuje i na aktivity spojené s ochranou přírody a otázkou ekologie.</w:t>
      </w:r>
    </w:p>
    <w:p w14:paraId="6364B145" w14:textId="77777777" w:rsidR="0028051D" w:rsidRDefault="0028051D">
      <w:pPr>
        <w:rPr>
          <w:sz w:val="18"/>
          <w:szCs w:val="18"/>
        </w:rPr>
      </w:pPr>
    </w:p>
    <w:sectPr w:rsidR="0028051D">
      <w:type w:val="continuous"/>
      <w:pgSz w:w="11906" w:h="16838"/>
      <w:pgMar w:top="1417" w:right="1417" w:bottom="1417" w:left="1417" w:header="708" w:footer="708" w:gutter="0"/>
      <w:cols w:num="2" w:space="708" w:equalWidth="0">
        <w:col w:w="4181" w:space="708"/>
        <w:col w:w="4181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44F693" w14:textId="77777777" w:rsidR="0057752C" w:rsidRDefault="0057752C">
      <w:r>
        <w:separator/>
      </w:r>
    </w:p>
  </w:endnote>
  <w:endnote w:type="continuationSeparator" w:id="0">
    <w:p w14:paraId="30E87659" w14:textId="77777777" w:rsidR="0057752C" w:rsidRDefault="00577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4E184402-C049-6F40-B6C7-E632FCBA460C}"/>
    <w:embedItalic r:id="rId2" w:fontKey="{28F7BED0-79AB-0043-8F20-DE34364EC4A6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3" w:fontKey="{D30FEB02-C7FE-8342-A95F-7CD674F10E4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600E368B-3E1B-CB44-A298-9E366AB102AE}"/>
    <w:embedBold r:id="rId5" w:fontKey="{D4393FFE-FAD0-A543-AFA5-2BC56FF3FFC2}"/>
    <w:embedItalic r:id="rId6" w:fontKey="{17CBEC3F-E527-0449-971C-C2E1E0C2E0D9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7" w:fontKey="{787CD6D5-1B6E-984A-913C-C1BC87A07027}"/>
    <w:embedBold r:id="rId8" w:fontKey="{33FA255E-5B17-F34C-9068-54460C476953}"/>
    <w:embedItalic r:id="rId9" w:fontKey="{BAEDA235-D825-5747-BD8A-A2D705F863FE}"/>
    <w:embedBoldItalic r:id="rId10" w:fontKey="{2C13176A-1FC0-B541-90C6-B52064E46517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1" w:fontKey="{85EEF5BD-1E4A-0C4B-98BA-FA0DB728EAC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A71AE4" w14:textId="77777777" w:rsidR="0057752C" w:rsidRDefault="0057752C">
      <w:r>
        <w:separator/>
      </w:r>
    </w:p>
  </w:footnote>
  <w:footnote w:type="continuationSeparator" w:id="0">
    <w:p w14:paraId="1D6BB686" w14:textId="77777777" w:rsidR="0057752C" w:rsidRDefault="005775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B395CC" w14:textId="77777777" w:rsidR="0028051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rFonts w:ascii="Calibri" w:eastAsia="Calibri" w:hAnsi="Calibri" w:cs="Calibri"/>
        <w:noProof/>
        <w:color w:val="000000"/>
      </w:rPr>
      <w:drawing>
        <wp:inline distT="0" distB="0" distL="0" distR="0" wp14:anchorId="6C26F25D" wp14:editId="2D2CD7AB">
          <wp:extent cx="2347182" cy="1370808"/>
          <wp:effectExtent l="0" t="0" r="0" b="0"/>
          <wp:docPr id="2144071255" name="image2.png" descr="Obsah obrázku klipart, Grafika, Písmo, design&#10;&#10;Popis byl vytvořen automatick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Obsah obrázku klipart, Grafika, Písmo, design&#10;&#10;Popis byl vytvořen automaticky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47182" cy="137080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51D"/>
    <w:rsid w:val="0028051D"/>
    <w:rsid w:val="0057752C"/>
    <w:rsid w:val="009139BA"/>
    <w:rsid w:val="00B4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7771A58"/>
  <w15:docId w15:val="{BDEB6F96-1E68-0846-8E37-8D5C2B3A9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Aptos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3553"/>
  </w:style>
  <w:style w:type="paragraph" w:styleId="Nadpis1">
    <w:name w:val="heading 1"/>
    <w:basedOn w:val="Normln"/>
    <w:next w:val="Normln"/>
    <w:link w:val="Nadpis1Char"/>
    <w:uiPriority w:val="9"/>
    <w:qFormat/>
    <w:rsid w:val="00C835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835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835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835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835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8355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8355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8355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8355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link w:val="NzevChar"/>
    <w:uiPriority w:val="10"/>
    <w:qFormat/>
    <w:rsid w:val="00C835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1Char">
    <w:name w:val="Nadpis 1 Char"/>
    <w:basedOn w:val="Standardnpsmoodstavce"/>
    <w:link w:val="Nadpis1"/>
    <w:uiPriority w:val="9"/>
    <w:rsid w:val="00C835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835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835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8355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8355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8355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8355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8355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83553"/>
    <w:rPr>
      <w:rFonts w:eastAsiaTheme="majorEastAsia" w:cstheme="majorBidi"/>
      <w:color w:val="272727" w:themeColor="text1" w:themeTint="D8"/>
    </w:rPr>
  </w:style>
  <w:style w:type="character" w:customStyle="1" w:styleId="NzevChar">
    <w:name w:val="Název Char"/>
    <w:basedOn w:val="Standardnpsmoodstavce"/>
    <w:link w:val="Nzev"/>
    <w:uiPriority w:val="10"/>
    <w:rsid w:val="00C835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pPr>
      <w:spacing w:after="160"/>
    </w:pPr>
    <w:rPr>
      <w:color w:val="595959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835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8355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8355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8355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8355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835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8355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83553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C8355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Textkomente">
    <w:name w:val="annotation text"/>
    <w:basedOn w:val="Normln"/>
    <w:link w:val="TextkomenteChar"/>
    <w:uiPriority w:val="99"/>
    <w:semiHidden/>
    <w:unhideWhenUsed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32A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32A0A"/>
  </w:style>
  <w:style w:type="paragraph" w:styleId="Zpat">
    <w:name w:val="footer"/>
    <w:basedOn w:val="Normln"/>
    <w:link w:val="ZpatChar"/>
    <w:uiPriority w:val="99"/>
    <w:unhideWhenUsed/>
    <w:rsid w:val="00632A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32A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aEKdgINFXZ3gKmgk3lNOZZFugg==">CgMxLjA4AHIhMXIwZDl3M3B5V3E3em1rZjlqTUl6cl9vV2xxZXluOExE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809</Words>
  <Characters>4777</Characters>
  <Application>Microsoft Office Word</Application>
  <DocSecurity>0</DocSecurity>
  <Lines>39</Lines>
  <Paragraphs>11</Paragraphs>
  <ScaleCrop>false</ScaleCrop>
  <Company/>
  <LinksUpToDate>false</LinksUpToDate>
  <CharactersWithSpaces>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Viktorie Sonnková</dc:creator>
  <cp:lastModifiedBy>Viktorie Sonnková</cp:lastModifiedBy>
  <cp:revision>2</cp:revision>
  <dcterms:created xsi:type="dcterms:W3CDTF">2024-12-17T09:51:00Z</dcterms:created>
  <dcterms:modified xsi:type="dcterms:W3CDTF">2024-12-23T09:26:00Z</dcterms:modified>
</cp:coreProperties>
</file>