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07593" w14:textId="606523A6" w:rsidR="009D1BF0" w:rsidRDefault="00C0661F" w:rsidP="00C0661F">
      <w:pPr>
        <w:ind w:right="-288"/>
        <w:rPr>
          <w:rFonts w:ascii="Segoe UI" w:hAnsi="Segoe UI" w:cs="Segoe UI"/>
          <w:b/>
        </w:rPr>
      </w:pPr>
      <w:r w:rsidRPr="004C00FE">
        <w:rPr>
          <w:rFonts w:ascii="Segoe UI" w:hAnsi="Segoe UI" w:cs="Segoe UI"/>
          <w:b/>
          <w:noProof/>
          <w:color w:val="FF0000"/>
          <w:highlight w:val="yellow"/>
          <w:lang w:val="de-DE" w:eastAsia="de-D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36664C7" wp14:editId="7AA0A867">
                <wp:simplePos x="0" y="0"/>
                <wp:positionH relativeFrom="column">
                  <wp:posOffset>-12095</wp:posOffset>
                </wp:positionH>
                <wp:positionV relativeFrom="paragraph">
                  <wp:posOffset>52838</wp:posOffset>
                </wp:positionV>
                <wp:extent cx="6115050" cy="696351"/>
                <wp:effectExtent l="0" t="0" r="6350" b="2540"/>
                <wp:wrapNone/>
                <wp:docPr id="1737908461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6963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AC618" w14:textId="7E5905A6" w:rsidR="00A14F12" w:rsidRPr="0035423C" w:rsidRDefault="00A14F12" w:rsidP="00A14F12">
                            <w:pPr>
                              <w:spacing w:line="240" w:lineRule="auto"/>
                              <w:rPr>
                                <w:rFonts w:ascii="Segoe UI" w:hAnsi="Segoe UI" w:cs="Segoe UI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</w:pPr>
                            <w:r w:rsidRPr="00A14F12">
                              <w:rPr>
                                <w:rFonts w:ascii="Segoe UI" w:hAnsi="Segoe UI" w:cs="Segoe UI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  <w:t>Pojazdy elektryczne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  <w:t>,</w:t>
                            </w:r>
                            <w:r w:rsidRPr="00A14F12">
                              <w:rPr>
                                <w:rFonts w:ascii="Segoe UI" w:hAnsi="Segoe UI" w:cs="Segoe UI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  <w:t xml:space="preserve"> a obsługa hamulców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  <w:t>. C</w:t>
                            </w:r>
                            <w:r w:rsidRPr="00A14F12">
                              <w:rPr>
                                <w:rFonts w:ascii="Segoe UI" w:hAnsi="Segoe UI" w:cs="Segoe UI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  <w:t>o zmienia się w serwisie?</w:t>
                            </w:r>
                          </w:p>
                          <w:p w14:paraId="5DCF69DD" w14:textId="6D939D69" w:rsidR="00F83506" w:rsidRPr="0068778F" w:rsidRDefault="00F83506" w:rsidP="00004FC0">
                            <w:pPr>
                              <w:spacing w:line="240" w:lineRule="auto"/>
                              <w:rPr>
                                <w:rFonts w:ascii="Segoe UI" w:hAnsi="Segoe UI" w:cs="Segoe UI"/>
                                <w:b/>
                                <w:bCs/>
                                <w:sz w:val="36"/>
                                <w:szCs w:val="36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664C7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-.95pt;margin-top:4.15pt;width:481.5pt;height:54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" filled="f" stroked="f" strokeweight=".5pt">
                <v:textbox inset="0,0,0,0">
                  <w:txbxContent>
                    <w:p w14:paraId="530AC618" w14:textId="7E5905A6" w:rsidR="00A14F12" w:rsidRPr="0035423C" w:rsidRDefault="00A14F12" w:rsidP="00A14F12">
                      <w:pPr>
                        <w:spacing w:line="240" w:lineRule="auto"/>
                        <w:rPr>
                          <w:rFonts w:ascii="Segoe UI" w:hAnsi="Segoe UI" w:cs="Segoe UI"/>
                          <w:b/>
                          <w:bCs/>
                          <w:sz w:val="44"/>
                          <w:szCs w:val="44"/>
                          <w:lang w:val="pl-PL"/>
                        </w:rPr>
                      </w:pPr>
                      <w:r w:rsidRPr="00A14F12">
                        <w:rPr>
                          <w:rFonts w:ascii="Segoe UI" w:hAnsi="Segoe UI" w:cs="Segoe UI"/>
                          <w:b/>
                          <w:bCs/>
                          <w:sz w:val="44"/>
                          <w:szCs w:val="44"/>
                          <w:lang w:val="pl-PL"/>
                        </w:rPr>
                        <w:t>Pojazdy elektryczne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sz w:val="44"/>
                          <w:szCs w:val="44"/>
                          <w:lang w:val="pl-PL"/>
                        </w:rPr>
                        <w:t>,</w:t>
                      </w:r>
                      <w:r w:rsidRPr="00A14F12">
                        <w:rPr>
                          <w:rFonts w:ascii="Segoe UI" w:hAnsi="Segoe UI" w:cs="Segoe UI"/>
                          <w:b/>
                          <w:bCs/>
                          <w:sz w:val="44"/>
                          <w:szCs w:val="44"/>
                          <w:lang w:val="pl-PL"/>
                        </w:rPr>
                        <w:t xml:space="preserve"> a obsługa hamulców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sz w:val="44"/>
                          <w:szCs w:val="44"/>
                          <w:lang w:val="pl-PL"/>
                        </w:rPr>
                        <w:t>. C</w:t>
                      </w:r>
                      <w:r w:rsidRPr="00A14F12">
                        <w:rPr>
                          <w:rFonts w:ascii="Segoe UI" w:hAnsi="Segoe UI" w:cs="Segoe UI"/>
                          <w:b/>
                          <w:bCs/>
                          <w:sz w:val="44"/>
                          <w:szCs w:val="44"/>
                          <w:lang w:val="pl-PL"/>
                        </w:rPr>
                        <w:t>o zmienia się w serwisie?</w:t>
                      </w:r>
                    </w:p>
                    <w:p w14:paraId="5DCF69DD" w14:textId="6D939D69" w:rsidR="00F83506" w:rsidRPr="0068778F" w:rsidRDefault="00F83506" w:rsidP="00004FC0">
                      <w:pPr>
                        <w:spacing w:line="240" w:lineRule="auto"/>
                        <w:rPr>
                          <w:rFonts w:ascii="Segoe UI" w:hAnsi="Segoe UI" w:cs="Segoe UI"/>
                          <w:b/>
                          <w:bCs/>
                          <w:sz w:val="36"/>
                          <w:szCs w:val="36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B1914A" w14:textId="74276244" w:rsidR="00C0661F" w:rsidRDefault="00C0661F" w:rsidP="00C0661F">
      <w:pPr>
        <w:ind w:right="-288"/>
        <w:rPr>
          <w:rFonts w:ascii="Segoe UI" w:hAnsi="Segoe UI" w:cs="Segoe UI"/>
          <w:b/>
        </w:rPr>
      </w:pPr>
    </w:p>
    <w:p w14:paraId="06B029F2" w14:textId="77777777" w:rsidR="00C0661F" w:rsidRPr="00C0661F" w:rsidRDefault="00C0661F" w:rsidP="00C0661F">
      <w:pPr>
        <w:ind w:right="-288"/>
        <w:rPr>
          <w:rStyle w:val="Pogrubienie"/>
          <w:rFonts w:ascii="Segoe UI" w:hAnsi="Segoe UI" w:cs="Segoe UI"/>
          <w:bCs w:val="0"/>
          <w:color w:val="auto"/>
        </w:rPr>
      </w:pPr>
    </w:p>
    <w:p w14:paraId="3591EB7C" w14:textId="628EFFDB" w:rsidR="00414A52" w:rsidRPr="00414A52" w:rsidRDefault="0068778F" w:rsidP="00EB3B1D">
      <w:pPr>
        <w:jc w:val="both"/>
        <w:rPr>
          <w:rFonts w:ascii="Segoe UI" w:hAnsi="Segoe UI" w:cs="Segoe UI"/>
          <w:lang w:val="pl-PL"/>
        </w:rPr>
      </w:pPr>
      <w:r w:rsidRPr="00771CC8">
        <w:rPr>
          <w:rFonts w:ascii="Segoe UI" w:hAnsi="Segoe UI" w:cs="Segoe UI"/>
          <w:b/>
          <w:lang w:val="pl-PL"/>
        </w:rPr>
        <w:t>Warszawa</w:t>
      </w:r>
      <w:r w:rsidR="00EB6A28" w:rsidRPr="00771CC8">
        <w:rPr>
          <w:rFonts w:ascii="Segoe UI" w:hAnsi="Segoe UI" w:cs="Segoe UI"/>
          <w:b/>
          <w:lang w:val="pl-PL"/>
        </w:rPr>
        <w:t xml:space="preserve">, </w:t>
      </w:r>
      <w:r w:rsidR="00D07E3B">
        <w:rPr>
          <w:rFonts w:ascii="Segoe UI" w:hAnsi="Segoe UI" w:cs="Segoe UI"/>
          <w:b/>
          <w:lang w:val="pl-PL"/>
        </w:rPr>
        <w:t>3</w:t>
      </w:r>
      <w:r w:rsidR="00F10C03" w:rsidRPr="007229BE">
        <w:rPr>
          <w:rFonts w:ascii="Segoe UI" w:hAnsi="Segoe UI" w:cs="Segoe UI"/>
          <w:b/>
          <w:lang w:val="pl-PL"/>
        </w:rPr>
        <w:t xml:space="preserve"> </w:t>
      </w:r>
      <w:r w:rsidR="00D07E3B">
        <w:rPr>
          <w:rFonts w:ascii="Segoe UI" w:hAnsi="Segoe UI" w:cs="Segoe UI"/>
          <w:b/>
          <w:lang w:val="pl-PL"/>
        </w:rPr>
        <w:t>wrześ</w:t>
      </w:r>
      <w:r w:rsidR="00A14F12">
        <w:rPr>
          <w:rFonts w:ascii="Segoe UI" w:hAnsi="Segoe UI" w:cs="Segoe UI"/>
          <w:b/>
          <w:lang w:val="pl-PL"/>
        </w:rPr>
        <w:t>ni</w:t>
      </w:r>
      <w:r w:rsidR="00333435" w:rsidRPr="007229BE">
        <w:rPr>
          <w:rFonts w:ascii="Segoe UI" w:hAnsi="Segoe UI" w:cs="Segoe UI"/>
          <w:b/>
          <w:lang w:val="pl-PL"/>
        </w:rPr>
        <w:t>a</w:t>
      </w:r>
      <w:r w:rsidR="00CB1D53" w:rsidRPr="0068778F">
        <w:rPr>
          <w:rFonts w:ascii="Segoe UI" w:hAnsi="Segoe UI" w:cs="Segoe UI"/>
          <w:b/>
          <w:lang w:val="pl-PL"/>
        </w:rPr>
        <w:t xml:space="preserve"> 202</w:t>
      </w:r>
      <w:r w:rsidR="00F10C03" w:rsidRPr="0068778F">
        <w:rPr>
          <w:rFonts w:ascii="Segoe UI" w:hAnsi="Segoe UI" w:cs="Segoe UI"/>
          <w:b/>
          <w:lang w:val="pl-PL"/>
        </w:rPr>
        <w:t>6</w:t>
      </w:r>
      <w:r w:rsidR="00EB6A28" w:rsidRPr="0068778F">
        <w:rPr>
          <w:rFonts w:ascii="Segoe UI" w:hAnsi="Segoe UI" w:cs="Segoe UI"/>
          <w:lang w:val="pl-PL"/>
        </w:rPr>
        <w:t xml:space="preserve"> </w:t>
      </w:r>
      <w:r w:rsidR="00CF15CA" w:rsidRPr="0068778F">
        <w:rPr>
          <w:rFonts w:ascii="Segoe UI" w:hAnsi="Segoe UI" w:cs="Segoe UI"/>
          <w:lang w:val="pl-PL"/>
        </w:rPr>
        <w:t>–</w:t>
      </w:r>
      <w:r w:rsidR="00EB6A28" w:rsidRPr="0068778F">
        <w:rPr>
          <w:rFonts w:ascii="Segoe UI" w:hAnsi="Segoe UI" w:cs="Segoe UI"/>
          <w:lang w:val="pl-PL"/>
        </w:rPr>
        <w:t xml:space="preserve"> </w:t>
      </w:r>
      <w:r w:rsidR="00A14F12" w:rsidRPr="00C90CEB">
        <w:rPr>
          <w:lang w:val="pl-PL"/>
        </w:rPr>
        <w:t>Elektromobilność nie jest już branżą przyszłości. Staje się codziennością</w:t>
      </w:r>
      <w:r w:rsidR="00A14F12">
        <w:rPr>
          <w:lang w:val="pl-PL"/>
        </w:rPr>
        <w:t>,</w:t>
      </w:r>
      <w:r w:rsidR="00A14F12" w:rsidRPr="00C90CEB">
        <w:rPr>
          <w:lang w:val="pl-PL"/>
        </w:rPr>
        <w:t xml:space="preserve"> także dla niezależnych warsztatów i serwisów samochodowych. Wraz ze wzrostem liczby eksploatowanych na naszych drogach pojazdów hybrydowych, hybryd plug-in oraz samochodów w pełni elektrycznych, zmieniają się wymagania dotyczące obsługi, diagnostyki </w:t>
      </w:r>
      <w:r w:rsidR="00A14F12">
        <w:rPr>
          <w:lang w:val="pl-PL"/>
        </w:rPr>
        <w:br/>
      </w:r>
      <w:r w:rsidR="00A14F12" w:rsidRPr="00C90CEB">
        <w:rPr>
          <w:lang w:val="pl-PL"/>
        </w:rPr>
        <w:t>i napraw takich aut. Szczególnej uwagi wymaga układ hamulcowy, który w samochodach elektrycznych pracuje w innych warunkach niż w klasycznych pojazdach z silnikiem spalinowym.</w:t>
      </w:r>
    </w:p>
    <w:p w14:paraId="3F7A3E95" w14:textId="77777777" w:rsidR="00A14F12" w:rsidRPr="00C90CEB" w:rsidRDefault="00A14F12" w:rsidP="00A14F12">
      <w:pPr>
        <w:jc w:val="both"/>
        <w:rPr>
          <w:lang w:val="pl-PL"/>
        </w:rPr>
      </w:pPr>
      <w:r w:rsidRPr="00C90CEB">
        <w:rPr>
          <w:lang w:val="pl-PL"/>
        </w:rPr>
        <w:t>Polska flota aut elektrycznych dynamicznie rośnie. Według danych Licznika Elektromobilności prowadzonego przez PZPM i PSNM, na koniec maja 2026 roku w kraju zarejestrowanych było już 150 751 całkowicie elektrycznych (BEV) samochodów osobowych i użytkowych</w:t>
      </w:r>
      <w:r w:rsidRPr="00C90CEB">
        <w:rPr>
          <w:rStyle w:val="Odwoanieprzypisudolnego"/>
          <w:lang w:val="pl-PL"/>
        </w:rPr>
        <w:footnoteReference w:id="1"/>
      </w:r>
      <w:r w:rsidRPr="00C90CEB">
        <w:rPr>
          <w:lang w:val="pl-PL"/>
        </w:rPr>
        <w:t xml:space="preserve">. Dla warsztatów oznacza to konieczność aktualizacji wiedzy i procedur serwisowych. TMD Friction, wiodący światowy dostawca wysokiej jakości materiałów ciernych dla branży motoryzacyjnej, zwraca uwagę na wyzwania i możliwości wiążące się z obsługą układów hamulcowych w nowej generacji pojazdów. Rekuperacja energii podczas hamowania ogranicza wykorzystanie klasycznych hamulców ciernych, co wpływa m.in. na zużycie elementów, ryzyko korozji tarcz oraz sposób oceny ich stanu technicznego. </w:t>
      </w:r>
    </w:p>
    <w:p w14:paraId="4FBFA1FC" w14:textId="77777777" w:rsidR="00A14F12" w:rsidRPr="00C90CEB" w:rsidRDefault="00A14F12" w:rsidP="00A14F12">
      <w:pPr>
        <w:pStyle w:val="Podtytu"/>
        <w:rPr>
          <w:b/>
          <w:lang w:val="pl-PL"/>
        </w:rPr>
      </w:pPr>
      <w:r w:rsidRPr="00C90CEB">
        <w:rPr>
          <w:b/>
          <w:lang w:val="pl-PL"/>
        </w:rPr>
        <w:t>Hamowanie rekuperacyjne: mniej zużycia, więcej korozji</w:t>
      </w:r>
    </w:p>
    <w:p w14:paraId="05B621CF" w14:textId="77777777" w:rsidR="00A14F12" w:rsidRPr="00C90CEB" w:rsidRDefault="00A14F12" w:rsidP="00A14F12">
      <w:pPr>
        <w:jc w:val="both"/>
        <w:rPr>
          <w:rFonts w:ascii="Segoe UI" w:hAnsi="Segoe UI" w:cs="Segoe UI"/>
          <w:lang w:val="pl-PL"/>
        </w:rPr>
      </w:pPr>
      <w:r w:rsidRPr="00C90CEB">
        <w:rPr>
          <w:lang w:val="pl-PL"/>
        </w:rPr>
        <w:t xml:space="preserve">W razie potrzeby zatrzymania, kierowca naciska pedał hamulca, ale hamulce w samochodzie elektrycznym rzadziej wykonują swoją pracę w taki sam sposób jak w pojeździe spalinowym. </w:t>
      </w:r>
      <w:r w:rsidRPr="00C90CEB">
        <w:rPr>
          <w:rFonts w:ascii="Segoe UI" w:hAnsi="Segoe UI" w:cs="Segoe UI"/>
          <w:lang w:val="pl-PL"/>
        </w:rPr>
        <w:t xml:space="preserve">Pojazdy elektryczne wykorzystują rekuperację: technologię przekształcającą energię kinetyczną powstającą podczas hamowania lub zatrzymywania się w energię elektryczną. Zamiast być rozpraszana jako ciepło, energia ta jest wykorzystywana do ładowania baterii. Tak zwany hamulec silnikowy służy do delikatnego zwalniania lub hamowania przy niskich prędkościach. W razie hamowania z dużej prędkości lub zatrzymania awaryjnego, uruchamiany jest klasyczny hamulec działający na zasadzie tarcia. </w:t>
      </w:r>
    </w:p>
    <w:p w14:paraId="373BACD6" w14:textId="25B48393" w:rsidR="00A14F12" w:rsidRPr="00C90CEB" w:rsidRDefault="00A14F12" w:rsidP="00A14F12">
      <w:pPr>
        <w:jc w:val="both"/>
        <w:rPr>
          <w:lang w:val="pl-PL"/>
        </w:rPr>
      </w:pPr>
      <w:r w:rsidRPr="00C90CEB">
        <w:rPr>
          <w:lang w:val="pl-PL"/>
        </w:rPr>
        <w:t>To właśnie współpraca dwóch sposobów hamowania stanowi jedną z najważniejszych różnic pomiędzy pojazdem elektrycznym</w:t>
      </w:r>
      <w:r>
        <w:rPr>
          <w:lang w:val="pl-PL"/>
        </w:rPr>
        <w:t>,</w:t>
      </w:r>
      <w:r w:rsidRPr="00C90CEB">
        <w:rPr>
          <w:lang w:val="pl-PL"/>
        </w:rPr>
        <w:t xml:space="preserve"> a samochodem z silnikiem spalinowym i jest kluczowa jeśli chodzi o obsługę hamulców. Hamowanie rekuperacyjne poprawia efektywność energetyczną pojazdu, jednocześnie znacząco ograniczając wykorzystanie hamulców ciernych. W efekcie klocki i tarcze hamulcowe zużywają się wolniej niż w autach spalinowych. Nie oznacza to jednak, że części te są odporne na upływ czasu i wpływ środowiska.</w:t>
      </w:r>
    </w:p>
    <w:p w14:paraId="07624EC9" w14:textId="1C126C15" w:rsidR="00A14F12" w:rsidRPr="00C90CEB" w:rsidRDefault="00A14F12" w:rsidP="00A14F12">
      <w:pPr>
        <w:jc w:val="both"/>
        <w:rPr>
          <w:rFonts w:ascii="Segoe UI" w:hAnsi="Segoe UI" w:cs="Segoe UI"/>
          <w:lang w:val="pl-PL"/>
        </w:rPr>
      </w:pPr>
      <w:r w:rsidRPr="00325358">
        <w:rPr>
          <w:rFonts w:ascii="Segoe UI" w:hAnsi="Segoe UI" w:cs="Segoe UI"/>
          <w:lang w:val="pl-PL"/>
        </w:rPr>
        <w:t xml:space="preserve">Tarcze hamulcowe w </w:t>
      </w:r>
      <w:r w:rsidR="00753907">
        <w:rPr>
          <w:rFonts w:ascii="Segoe UI" w:hAnsi="Segoe UI" w:cs="Segoe UI"/>
          <w:lang w:val="pl-PL"/>
        </w:rPr>
        <w:t xml:space="preserve">większości </w:t>
      </w:r>
      <w:r w:rsidRPr="00325358">
        <w:rPr>
          <w:rFonts w:ascii="Segoe UI" w:hAnsi="Segoe UI" w:cs="Segoe UI"/>
          <w:lang w:val="pl-PL"/>
        </w:rPr>
        <w:t>samochod</w:t>
      </w:r>
      <w:r w:rsidR="00753907">
        <w:rPr>
          <w:rFonts w:ascii="Segoe UI" w:hAnsi="Segoe UI" w:cs="Segoe UI"/>
          <w:lang w:val="pl-PL"/>
        </w:rPr>
        <w:t>ów</w:t>
      </w:r>
      <w:r w:rsidRPr="00325358">
        <w:rPr>
          <w:rFonts w:ascii="Segoe UI" w:hAnsi="Segoe UI" w:cs="Segoe UI"/>
          <w:lang w:val="pl-PL"/>
        </w:rPr>
        <w:t xml:space="preserve"> osobowych wykon</w:t>
      </w:r>
      <w:r>
        <w:rPr>
          <w:rFonts w:ascii="Segoe UI" w:hAnsi="Segoe UI" w:cs="Segoe UI"/>
          <w:lang w:val="pl-PL"/>
        </w:rPr>
        <w:t>uje się</w:t>
      </w:r>
      <w:r w:rsidRPr="00325358">
        <w:rPr>
          <w:rFonts w:ascii="Segoe UI" w:hAnsi="Segoe UI" w:cs="Segoe UI"/>
          <w:lang w:val="pl-PL"/>
        </w:rPr>
        <w:t xml:space="preserve"> z szarego żeliwa, co oznacza, że są podatne na korozję powodowaną przez czynniki takie jak wilgoć czy sól. Podczas </w:t>
      </w:r>
      <w:r w:rsidRPr="00325358">
        <w:rPr>
          <w:rFonts w:ascii="Segoe UI" w:hAnsi="Segoe UI" w:cs="Segoe UI"/>
          <w:lang w:val="pl-PL"/>
        </w:rPr>
        <w:lastRenderedPageBreak/>
        <w:t xml:space="preserve">klasycznego hamowania, klocek hamulcowy „oczyszcza” tarczę z cienkiej warstwy nalotu. Jednak gdy hamulce nie są używane przez dłuższy czas, na tarczach może się pojawiać rdza. </w:t>
      </w:r>
    </w:p>
    <w:p w14:paraId="61751B9B" w14:textId="77777777" w:rsidR="00A14F12" w:rsidRPr="00C90CEB" w:rsidRDefault="00A14F12" w:rsidP="00A14F12">
      <w:pPr>
        <w:pStyle w:val="Podtytu"/>
        <w:rPr>
          <w:rFonts w:ascii="Segoe UI" w:hAnsi="Segoe UI" w:cs="Segoe UI"/>
          <w:lang w:val="pl-PL"/>
        </w:rPr>
      </w:pPr>
      <w:r w:rsidRPr="00C90CEB">
        <w:rPr>
          <w:b/>
          <w:lang w:val="pl-PL"/>
        </w:rPr>
        <w:t xml:space="preserve">Prawidłowa </w:t>
      </w:r>
      <w:r>
        <w:rPr>
          <w:b/>
          <w:lang w:val="pl-PL"/>
        </w:rPr>
        <w:t>obsługa</w:t>
      </w:r>
      <w:r w:rsidRPr="00C90CEB">
        <w:rPr>
          <w:b/>
          <w:lang w:val="pl-PL"/>
        </w:rPr>
        <w:t xml:space="preserve"> hamulców w samochodach elektrycznych</w:t>
      </w:r>
    </w:p>
    <w:p w14:paraId="64B0F80D" w14:textId="77777777" w:rsidR="00A14F12" w:rsidRDefault="00A14F12" w:rsidP="00A14F12">
      <w:pPr>
        <w:jc w:val="both"/>
        <w:rPr>
          <w:rFonts w:ascii="Segoe UI" w:hAnsi="Segoe UI" w:cs="Segoe UI"/>
          <w:lang w:val="pl-PL"/>
        </w:rPr>
      </w:pPr>
      <w:r w:rsidRPr="00C90CEB">
        <w:rPr>
          <w:rFonts w:ascii="Segoe UI" w:hAnsi="Segoe UI" w:cs="Segoe UI"/>
          <w:lang w:val="pl-PL"/>
        </w:rPr>
        <w:t xml:space="preserve">Hamowanie rekuperacyjne nie zmniejsza potrzeby serwisowania hamulców, ale zmienia sposób, w jaki </w:t>
      </w:r>
      <w:r>
        <w:rPr>
          <w:rFonts w:ascii="Segoe UI" w:hAnsi="Segoe UI" w:cs="Segoe UI"/>
          <w:lang w:val="pl-PL"/>
        </w:rPr>
        <w:t>ono się odbywa. Obecnie jeśli chodzi o obsługę układów hamulcowych odchodzi się od modelu bazującego na wymianie części wynikającej z ich zużycia na rzecz kompleksowej, szczegółowej diagnostyki</w:t>
      </w:r>
      <w:r w:rsidRPr="00F60D8D">
        <w:rPr>
          <w:rFonts w:ascii="Segoe UI" w:hAnsi="Segoe UI" w:cs="Segoe UI"/>
          <w:lang w:val="pl-PL"/>
        </w:rPr>
        <w:t>. W przyszłości głównym powodem wymiany klocków hamulcowych może stać się ich starzenie, a nie stopień zużycia.</w:t>
      </w:r>
    </w:p>
    <w:p w14:paraId="7428F664" w14:textId="77777777" w:rsidR="00A14F12" w:rsidRDefault="00A14F12" w:rsidP="00A14F12">
      <w:pPr>
        <w:jc w:val="both"/>
        <w:rPr>
          <w:rFonts w:ascii="Segoe UI" w:hAnsi="Segoe UI" w:cs="Segoe UI"/>
          <w:lang w:val="pl-PL"/>
        </w:rPr>
      </w:pPr>
      <w:r w:rsidRPr="00325358">
        <w:rPr>
          <w:rFonts w:ascii="Segoe UI" w:hAnsi="Segoe UI" w:cs="Segoe UI"/>
          <w:lang w:val="pl-PL"/>
        </w:rPr>
        <w:t xml:space="preserve">Zardzewiałe części hamulcowe mogą się zablokować, co wpłynie na skuteczność hamowania. </w:t>
      </w:r>
      <w:r>
        <w:rPr>
          <w:rFonts w:ascii="Segoe UI" w:hAnsi="Segoe UI" w:cs="Segoe UI"/>
          <w:lang w:val="pl-PL"/>
        </w:rPr>
        <w:t>Dlatego</w:t>
      </w:r>
      <w:r w:rsidRPr="00C90CEB">
        <w:rPr>
          <w:rFonts w:ascii="Segoe UI" w:hAnsi="Segoe UI" w:cs="Segoe UI"/>
          <w:lang w:val="pl-PL"/>
        </w:rPr>
        <w:t xml:space="preserve"> </w:t>
      </w:r>
      <w:r>
        <w:rPr>
          <w:rFonts w:ascii="Segoe UI" w:hAnsi="Segoe UI" w:cs="Segoe UI"/>
          <w:lang w:val="pl-PL"/>
        </w:rPr>
        <w:t>mechanik</w:t>
      </w:r>
      <w:r w:rsidRPr="00C90CEB">
        <w:rPr>
          <w:rFonts w:ascii="Segoe UI" w:hAnsi="Segoe UI" w:cs="Segoe UI"/>
          <w:lang w:val="pl-PL"/>
        </w:rPr>
        <w:t xml:space="preserve"> </w:t>
      </w:r>
      <w:r>
        <w:rPr>
          <w:rFonts w:ascii="Segoe UI" w:hAnsi="Segoe UI" w:cs="Segoe UI"/>
          <w:lang w:val="pl-PL"/>
        </w:rPr>
        <w:t xml:space="preserve">podczas przeglądu samochodu elektrycznego </w:t>
      </w:r>
      <w:r w:rsidRPr="00C90CEB">
        <w:rPr>
          <w:rFonts w:ascii="Segoe UI" w:hAnsi="Segoe UI" w:cs="Segoe UI"/>
          <w:lang w:val="pl-PL"/>
        </w:rPr>
        <w:t>powinien dokładnie sprawdzić tarcz</w:t>
      </w:r>
      <w:r>
        <w:rPr>
          <w:rFonts w:ascii="Segoe UI" w:hAnsi="Segoe UI" w:cs="Segoe UI"/>
          <w:lang w:val="pl-PL"/>
        </w:rPr>
        <w:t>y</w:t>
      </w:r>
      <w:r w:rsidRPr="00C90CEB">
        <w:rPr>
          <w:rFonts w:ascii="Segoe UI" w:hAnsi="Segoe UI" w:cs="Segoe UI"/>
          <w:lang w:val="pl-PL"/>
        </w:rPr>
        <w:t xml:space="preserve"> hamulcow</w:t>
      </w:r>
      <w:r>
        <w:rPr>
          <w:rFonts w:ascii="Segoe UI" w:hAnsi="Segoe UI" w:cs="Segoe UI"/>
          <w:lang w:val="pl-PL"/>
        </w:rPr>
        <w:t>e pod kątem korozji, a także skontrolować ich grubość. Jeśli wymiar spadł poniżej wytycznych producenta lub tarcza jest mocno skorodowana, należy ją wymienić. Przyjmując auto do serwisu warto również zapytać użytkownika o nietypowe hałasy, drgania lub zmianę charakterystyki hamowania. Objawy takie mogą świadczyć o problemach z tarczami lub klockami hamulcowymi, które wymagają diagnostyki.</w:t>
      </w:r>
    </w:p>
    <w:p w14:paraId="62815B34" w14:textId="77777777" w:rsidR="00A14F12" w:rsidRPr="00C90CEB" w:rsidRDefault="00A14F12" w:rsidP="00A14F12">
      <w:pPr>
        <w:pStyle w:val="Podtytu"/>
        <w:rPr>
          <w:b/>
          <w:lang w:val="pl-PL"/>
        </w:rPr>
      </w:pPr>
      <w:r>
        <w:rPr>
          <w:b/>
          <w:lang w:val="pl-PL"/>
        </w:rPr>
        <w:t>Ostrzejsze wymagania dotyczące</w:t>
      </w:r>
      <w:r w:rsidRPr="00C90CEB">
        <w:rPr>
          <w:b/>
          <w:lang w:val="pl-PL"/>
        </w:rPr>
        <w:t xml:space="preserve"> płyn</w:t>
      </w:r>
      <w:r>
        <w:rPr>
          <w:b/>
          <w:lang w:val="pl-PL"/>
        </w:rPr>
        <w:t>u</w:t>
      </w:r>
      <w:r w:rsidRPr="00C90CEB">
        <w:rPr>
          <w:b/>
          <w:lang w:val="pl-PL"/>
        </w:rPr>
        <w:t xml:space="preserve"> hamulcowe</w:t>
      </w:r>
      <w:r>
        <w:rPr>
          <w:b/>
          <w:lang w:val="pl-PL"/>
        </w:rPr>
        <w:t>go</w:t>
      </w:r>
    </w:p>
    <w:p w14:paraId="1794C3EB" w14:textId="4A8B775B" w:rsidR="00A14F12" w:rsidRPr="0036580D" w:rsidRDefault="00A14F12" w:rsidP="00A14F12">
      <w:pPr>
        <w:jc w:val="both"/>
        <w:rPr>
          <w:rFonts w:ascii="Segoe UI" w:hAnsi="Segoe UI" w:cs="Segoe UI"/>
          <w:color w:val="000000" w:themeColor="text1"/>
          <w:lang w:val="pl-PL"/>
        </w:rPr>
      </w:pPr>
      <w:r w:rsidRPr="0036580D">
        <w:rPr>
          <w:lang w:val="pl-PL"/>
        </w:rPr>
        <w:t xml:space="preserve">Specyfika hamowania rekuperacyjnego sprawia, że inne niż do tej pory </w:t>
      </w:r>
      <w:r>
        <w:rPr>
          <w:lang w:val="pl-PL"/>
        </w:rPr>
        <w:t xml:space="preserve">są wymagania </w:t>
      </w:r>
      <w:r w:rsidRPr="0036580D">
        <w:rPr>
          <w:lang w:val="pl-PL"/>
        </w:rPr>
        <w:t xml:space="preserve">wobec płynu hamulcowego </w:t>
      </w:r>
      <w:r>
        <w:rPr>
          <w:lang w:val="pl-PL"/>
        </w:rPr>
        <w:t xml:space="preserve">stosowanego </w:t>
      </w:r>
      <w:r w:rsidRPr="0036580D">
        <w:rPr>
          <w:lang w:val="pl-PL"/>
        </w:rPr>
        <w:t>w pojazdach elektrycznych.</w:t>
      </w:r>
      <w:r>
        <w:rPr>
          <w:lang w:val="pl-PL"/>
        </w:rPr>
        <w:t xml:space="preserve"> </w:t>
      </w:r>
      <w:r w:rsidRPr="00C90CEB">
        <w:rPr>
          <w:rFonts w:ascii="Segoe UI" w:hAnsi="Segoe UI" w:cs="Segoe UI"/>
          <w:color w:val="000000" w:themeColor="text1"/>
          <w:lang w:val="pl-PL"/>
        </w:rPr>
        <w:t xml:space="preserve">Ze względu na rzadsze wykorzystywanie hamulców </w:t>
      </w:r>
      <w:r>
        <w:rPr>
          <w:rFonts w:ascii="Segoe UI" w:hAnsi="Segoe UI" w:cs="Segoe UI"/>
          <w:color w:val="000000" w:themeColor="text1"/>
          <w:lang w:val="pl-PL"/>
        </w:rPr>
        <w:t xml:space="preserve">tradycyjnych, </w:t>
      </w:r>
      <w:r w:rsidRPr="00C90CEB">
        <w:rPr>
          <w:rFonts w:ascii="Segoe UI" w:hAnsi="Segoe UI" w:cs="Segoe UI"/>
          <w:color w:val="000000" w:themeColor="text1"/>
          <w:lang w:val="pl-PL"/>
        </w:rPr>
        <w:t xml:space="preserve">płyn powinien zachowywać swoje właściwości przez dłuższy czas. Jednocześnie </w:t>
      </w:r>
      <w:r>
        <w:rPr>
          <w:rFonts w:ascii="Segoe UI" w:hAnsi="Segoe UI" w:cs="Segoe UI"/>
          <w:color w:val="000000" w:themeColor="text1"/>
          <w:lang w:val="pl-PL"/>
        </w:rPr>
        <w:t>auta</w:t>
      </w:r>
      <w:r w:rsidRPr="00C90CEB">
        <w:rPr>
          <w:rFonts w:ascii="Segoe UI" w:hAnsi="Segoe UI" w:cs="Segoe UI"/>
          <w:color w:val="000000" w:themeColor="text1"/>
          <w:lang w:val="pl-PL"/>
        </w:rPr>
        <w:t xml:space="preserve"> elektryczne są cięższe od odpowiedników z silnikami spalinowymi, z uwagi na masę akumulatorów trakcyjnych. Większa masa oznacza większą energię, którą należy wytracić podczas hamowania, co przekłada się na wyższe temperatury pracy układu.</w:t>
      </w:r>
      <w:r>
        <w:rPr>
          <w:rFonts w:ascii="Segoe UI" w:hAnsi="Segoe UI" w:cs="Segoe UI"/>
          <w:color w:val="000000" w:themeColor="text1"/>
          <w:lang w:val="pl-PL"/>
        </w:rPr>
        <w:t xml:space="preserve"> Dlatego w pojazdach elektrycznych </w:t>
      </w:r>
      <w:r w:rsidRPr="00C90CEB">
        <w:rPr>
          <w:rFonts w:ascii="Segoe UI" w:hAnsi="Segoe UI" w:cs="Segoe UI"/>
          <w:color w:val="000000" w:themeColor="text1"/>
          <w:lang w:val="pl-PL"/>
        </w:rPr>
        <w:t>należy stosować płyny hamulcowe charakteryzujące się wysoką temperaturą wrzenia oraz bardzo dobrym wskaźnikiem lepkości</w:t>
      </w:r>
      <w:r>
        <w:rPr>
          <w:rFonts w:ascii="Segoe UI" w:hAnsi="Segoe UI" w:cs="Segoe UI"/>
          <w:color w:val="000000" w:themeColor="text1"/>
          <w:lang w:val="pl-PL"/>
        </w:rPr>
        <w:t>, taki</w:t>
      </w:r>
      <w:r w:rsidR="00753907">
        <w:rPr>
          <w:rFonts w:ascii="Segoe UI" w:hAnsi="Segoe UI" w:cs="Segoe UI"/>
          <w:color w:val="000000" w:themeColor="text1"/>
          <w:lang w:val="pl-PL"/>
        </w:rPr>
        <w:t>e</w:t>
      </w:r>
      <w:r>
        <w:rPr>
          <w:rFonts w:ascii="Segoe UI" w:hAnsi="Segoe UI" w:cs="Segoe UI"/>
          <w:color w:val="000000" w:themeColor="text1"/>
          <w:lang w:val="pl-PL"/>
        </w:rPr>
        <w:t xml:space="preserve"> jak </w:t>
      </w:r>
      <w:r w:rsidRPr="00C90CEB">
        <w:rPr>
          <w:rFonts w:ascii="Segoe UI" w:hAnsi="Segoe UI" w:cs="Segoe UI"/>
          <w:lang w:val="pl-PL"/>
        </w:rPr>
        <w:t>Textar 5.1 Ultimate.</w:t>
      </w:r>
    </w:p>
    <w:p w14:paraId="412CC2AC" w14:textId="77777777" w:rsidR="00A14F12" w:rsidRPr="00C90CEB" w:rsidRDefault="00A14F12" w:rsidP="00A14F12">
      <w:pPr>
        <w:pStyle w:val="Podtytu"/>
        <w:rPr>
          <w:rFonts w:ascii="Segoe UI" w:hAnsi="Segoe UI" w:cs="Segoe UI"/>
          <w:color w:val="auto"/>
          <w:spacing w:val="0"/>
          <w:lang w:val="pl-PL"/>
        </w:rPr>
      </w:pPr>
      <w:r w:rsidRPr="00C90CEB">
        <w:rPr>
          <w:b/>
          <w:lang w:val="pl-PL"/>
        </w:rPr>
        <w:t>Szkolenia są niezbędne</w:t>
      </w:r>
    </w:p>
    <w:p w14:paraId="7A0F4068" w14:textId="786C4BC7" w:rsidR="00FC1D50" w:rsidRPr="000E2F35" w:rsidRDefault="00A14F12" w:rsidP="00414A52">
      <w:pPr>
        <w:jc w:val="both"/>
        <w:rPr>
          <w:lang w:val="pl-PL"/>
        </w:rPr>
      </w:pPr>
      <w:r w:rsidRPr="00F60D8D">
        <w:rPr>
          <w:lang w:val="pl-PL"/>
        </w:rPr>
        <w:t xml:space="preserve">Mimo dynamicznego rozwoju rynku, wyzwaniem pozostaje ograniczona liczba specjalistów posiadających wiedzę i uprawnienia do profesjonalnej obsługi aut zasilanych prądem. Przypomnijmy, że w Polsce do </w:t>
      </w:r>
      <w:r>
        <w:rPr>
          <w:lang w:val="pl-PL"/>
        </w:rPr>
        <w:t xml:space="preserve">legalnego serwisu tego </w:t>
      </w:r>
      <w:r w:rsidRPr="00F60D8D">
        <w:rPr>
          <w:lang w:val="pl-PL"/>
        </w:rPr>
        <w:t>typu pojazdów wymagane są uprawnienia SEP do 1kV. Oprócz wymagań prawnych, warto wziąć pod uwagę kwestie bezpieczeństwa. Nieznajomość procedur może skończyć się porażeniem prądem osoby pracującej, a także grozi</w:t>
      </w:r>
      <w:r w:rsidR="00DD0FE6">
        <w:rPr>
          <w:lang w:val="pl-PL"/>
        </w:rPr>
        <w:t xml:space="preserve"> poważnym</w:t>
      </w:r>
      <w:r w:rsidRPr="00F60D8D">
        <w:rPr>
          <w:lang w:val="pl-PL"/>
        </w:rPr>
        <w:t xml:space="preserve"> uszkodzeniem </w:t>
      </w:r>
      <w:r>
        <w:rPr>
          <w:lang w:val="pl-PL"/>
        </w:rPr>
        <w:t>samochodu</w:t>
      </w:r>
      <w:r w:rsidRPr="00F60D8D">
        <w:rPr>
          <w:lang w:val="pl-PL"/>
        </w:rPr>
        <w:t xml:space="preserve">. Mając na uwadze zmiany zachodzące </w:t>
      </w:r>
      <w:r>
        <w:rPr>
          <w:lang w:val="pl-PL"/>
        </w:rPr>
        <w:t>w branży</w:t>
      </w:r>
      <w:r w:rsidRPr="00F60D8D">
        <w:rPr>
          <w:lang w:val="pl-PL"/>
        </w:rPr>
        <w:t xml:space="preserve">, firma TMD Friction oferuje możliwość rozwoju kompetencji mechaników za pomocą szkoleń w ramach Wirtualnej Akademii Textar. Na dostępnej </w:t>
      </w:r>
      <w:hyperlink r:id="rId10" w:history="1">
        <w:r w:rsidRPr="00DD0FE6">
          <w:rPr>
            <w:rStyle w:val="Hipercze"/>
            <w:lang w:val="pl-PL"/>
          </w:rPr>
          <w:t>online platformie</w:t>
        </w:r>
      </w:hyperlink>
      <w:r w:rsidRPr="00F60D8D">
        <w:rPr>
          <w:lang w:val="pl-PL"/>
        </w:rPr>
        <w:t xml:space="preserve"> dostępne są m.in. moduły dotyczące pojazdów elektrycznych i hamowania rekuperacyjnego.</w:t>
      </w:r>
    </w:p>
    <w:p w14:paraId="089405C9" w14:textId="77777777" w:rsidR="009575DC" w:rsidRDefault="009575DC" w:rsidP="00414A52">
      <w:pPr>
        <w:jc w:val="both"/>
        <w:rPr>
          <w:b/>
          <w:color w:val="5A5A5A" w:themeColor="text1" w:themeTint="A5"/>
          <w:spacing w:val="10"/>
          <w:lang w:val="pl-PL"/>
        </w:rPr>
      </w:pPr>
    </w:p>
    <w:p w14:paraId="73C9AD23" w14:textId="2454A9F3" w:rsidR="00C60252" w:rsidRPr="00FC1D50" w:rsidRDefault="0068778F" w:rsidP="00C60252">
      <w:pPr>
        <w:pStyle w:val="Podtytu"/>
        <w:rPr>
          <w:b/>
          <w:color w:val="000000" w:themeColor="text1"/>
          <w:lang w:val="pl-PL"/>
        </w:rPr>
      </w:pPr>
      <w:r w:rsidRPr="007229BE">
        <w:rPr>
          <w:b/>
          <w:color w:val="000000" w:themeColor="text1"/>
          <w:lang w:val="pl-PL"/>
        </w:rPr>
        <w:t>Materiały zdjęciowe</w:t>
      </w:r>
      <w:r w:rsidR="00C60252" w:rsidRPr="007229BE">
        <w:rPr>
          <w:b/>
          <w:color w:val="000000" w:themeColor="text1"/>
          <w:lang w:val="pl-PL"/>
        </w:rPr>
        <w:t>:</w:t>
      </w:r>
    </w:p>
    <w:p w14:paraId="12C5DB34" w14:textId="77777777" w:rsidR="00414A52" w:rsidRPr="00B53F45" w:rsidRDefault="00414A52" w:rsidP="00414A52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lastRenderedPageBreak/>
        <w:drawing>
          <wp:inline distT="0" distB="0" distL="0" distR="0" wp14:anchorId="680E91C0" wp14:editId="07ED531B">
            <wp:extent cx="1620000" cy="1002991"/>
            <wp:effectExtent l="38100" t="38100" r="94615" b="102235"/>
            <wp:docPr id="850624685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624685" name="Grafik 85062468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00299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772844" w14:textId="30B59DDD" w:rsidR="00414A52" w:rsidRDefault="00753907" w:rsidP="00414A52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color w:val="000000" w:themeColor="text1"/>
        </w:rPr>
      </w:pPr>
      <w:r w:rsidRPr="00753907">
        <w:rPr>
          <w:rFonts w:ascii="Segoe UI" w:hAnsi="Segoe UI" w:cs="Segoe UI"/>
          <w:b/>
          <w:bCs/>
          <w:color w:val="000000" w:themeColor="text1"/>
        </w:rPr>
        <w:t>Obsluga_hamulcow_w_pojazdach_elektrycznych_01</w:t>
      </w:r>
      <w:r w:rsidR="00414A52" w:rsidRPr="00FC1D50">
        <w:rPr>
          <w:rFonts w:ascii="Segoe UI" w:hAnsi="Segoe UI" w:cs="Segoe UI"/>
          <w:b/>
          <w:bCs/>
          <w:color w:val="000000" w:themeColor="text1"/>
        </w:rPr>
        <w:t>.</w:t>
      </w:r>
      <w:r w:rsidR="00104B39">
        <w:rPr>
          <w:rFonts w:ascii="Segoe UI" w:hAnsi="Segoe UI" w:cs="Segoe UI"/>
          <w:b/>
          <w:bCs/>
          <w:color w:val="000000" w:themeColor="text1"/>
        </w:rPr>
        <w:t>j</w:t>
      </w:r>
      <w:r w:rsidR="00414A52" w:rsidRPr="00FC1D50">
        <w:rPr>
          <w:rFonts w:ascii="Segoe UI" w:hAnsi="Segoe UI" w:cs="Segoe UI"/>
          <w:b/>
          <w:bCs/>
          <w:color w:val="000000" w:themeColor="text1"/>
        </w:rPr>
        <w:t>pg:</w:t>
      </w:r>
      <w:r w:rsidR="00414A52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r w:rsidRPr="00C90CEB">
        <w:rPr>
          <w:rFonts w:ascii="Segoe UI" w:hAnsi="Segoe UI" w:cs="Segoe UI"/>
        </w:rPr>
        <w:t>Hamowanie rekuperacyjne</w:t>
      </w:r>
      <w:r>
        <w:rPr>
          <w:rFonts w:ascii="Segoe UI" w:hAnsi="Segoe UI" w:cs="Segoe UI"/>
        </w:rPr>
        <w:t xml:space="preserve"> </w:t>
      </w:r>
      <w:r w:rsidR="0012027D">
        <w:rPr>
          <w:rFonts w:ascii="Segoe UI" w:hAnsi="Segoe UI" w:cs="Segoe UI"/>
        </w:rPr>
        <w:br/>
      </w:r>
      <w:r>
        <w:rPr>
          <w:rFonts w:ascii="Segoe UI" w:hAnsi="Segoe UI" w:cs="Segoe UI"/>
        </w:rPr>
        <w:t>w samochodach elektrycznych</w:t>
      </w:r>
      <w:r w:rsidRPr="00C90CEB">
        <w:rPr>
          <w:rFonts w:ascii="Segoe UI" w:hAnsi="Segoe UI" w:cs="Segoe UI"/>
        </w:rPr>
        <w:t xml:space="preserve"> nie zmniejsza potrzeby serwisowania hamulców, ale zmienia sposób, w jaki </w:t>
      </w:r>
      <w:r>
        <w:rPr>
          <w:rFonts w:ascii="Segoe UI" w:hAnsi="Segoe UI" w:cs="Segoe UI"/>
        </w:rPr>
        <w:t>ono się odbywa</w:t>
      </w:r>
    </w:p>
    <w:p w14:paraId="06DDCAAD" w14:textId="77777777" w:rsidR="00FC1D50" w:rsidRDefault="00FC1D50" w:rsidP="00414A52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color w:val="000000" w:themeColor="text1"/>
        </w:rPr>
      </w:pPr>
    </w:p>
    <w:p w14:paraId="47682E81" w14:textId="77777777" w:rsidR="00FC1D50" w:rsidRPr="00B53F45" w:rsidRDefault="00FC1D50" w:rsidP="00FC1D50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0BFE0194" wp14:editId="48A4A5EB">
            <wp:extent cx="1004501" cy="1500000"/>
            <wp:effectExtent l="0" t="0" r="0" b="24130"/>
            <wp:docPr id="165920512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20512" name="Grafik 85062468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501" cy="150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CCF5CA" w14:textId="7D979B95" w:rsidR="00FC1D50" w:rsidRPr="00B2714A" w:rsidRDefault="00753907" w:rsidP="00FC1D50">
      <w:pPr>
        <w:pStyle w:val="Tekstpodstawowy"/>
        <w:suppressAutoHyphens/>
        <w:spacing w:before="161" w:line="254" w:lineRule="auto"/>
        <w:ind w:right="-6"/>
        <w:jc w:val="both"/>
        <w:rPr>
          <w:rFonts w:asciiTheme="minorHAnsi" w:hAnsiTheme="minorHAnsi" w:cstheme="minorHAnsi"/>
          <w:color w:val="151616"/>
        </w:rPr>
      </w:pPr>
      <w:r w:rsidRPr="00753907">
        <w:rPr>
          <w:rFonts w:ascii="Segoe UI" w:hAnsi="Segoe UI" w:cs="Segoe UI"/>
          <w:b/>
          <w:bCs/>
          <w:color w:val="000000" w:themeColor="text1"/>
        </w:rPr>
        <w:t>Plyn_hamulcowy_Textar_DOT_5.1_Ultimate</w:t>
      </w:r>
      <w:r w:rsidR="00104B39" w:rsidRPr="00FC1D50">
        <w:rPr>
          <w:rFonts w:ascii="Segoe UI" w:hAnsi="Segoe UI" w:cs="Segoe UI"/>
          <w:b/>
          <w:bCs/>
          <w:color w:val="000000" w:themeColor="text1"/>
        </w:rPr>
        <w:t>.p</w:t>
      </w:r>
      <w:r>
        <w:rPr>
          <w:rFonts w:ascii="Segoe UI" w:hAnsi="Segoe UI" w:cs="Segoe UI"/>
          <w:b/>
          <w:bCs/>
          <w:color w:val="000000" w:themeColor="text1"/>
        </w:rPr>
        <w:t>n</w:t>
      </w:r>
      <w:r w:rsidR="00104B39" w:rsidRPr="00FC1D50">
        <w:rPr>
          <w:rFonts w:ascii="Segoe UI" w:hAnsi="Segoe UI" w:cs="Segoe UI"/>
          <w:b/>
          <w:bCs/>
          <w:color w:val="000000" w:themeColor="text1"/>
        </w:rPr>
        <w:t>g</w:t>
      </w:r>
      <w:r w:rsidR="00FC1D50" w:rsidRPr="00FC1D50">
        <w:rPr>
          <w:rFonts w:ascii="Segoe UI" w:hAnsi="Segoe UI" w:cs="Segoe UI"/>
          <w:b/>
          <w:bCs/>
          <w:color w:val="000000" w:themeColor="text1"/>
        </w:rPr>
        <w:t>:</w:t>
      </w:r>
      <w:r w:rsidR="00FC1D50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r w:rsidRPr="00C90CEB">
        <w:rPr>
          <w:rFonts w:ascii="Segoe UI" w:hAnsi="Segoe UI" w:cs="Segoe UI"/>
          <w:color w:val="000000" w:themeColor="text1"/>
        </w:rPr>
        <w:t xml:space="preserve">Ze względu na rzadsze wykorzystywanie hamulców </w:t>
      </w:r>
      <w:r>
        <w:rPr>
          <w:rFonts w:ascii="Segoe UI" w:hAnsi="Segoe UI" w:cs="Segoe UI"/>
          <w:color w:val="000000" w:themeColor="text1"/>
        </w:rPr>
        <w:t xml:space="preserve">tradycyjnych, </w:t>
      </w:r>
      <w:r w:rsidRPr="00C90CEB">
        <w:rPr>
          <w:rFonts w:ascii="Segoe UI" w:hAnsi="Segoe UI" w:cs="Segoe UI"/>
          <w:color w:val="000000" w:themeColor="text1"/>
        </w:rPr>
        <w:t xml:space="preserve">płyn </w:t>
      </w:r>
      <w:r>
        <w:rPr>
          <w:rFonts w:ascii="Segoe UI" w:hAnsi="Segoe UI" w:cs="Segoe UI"/>
          <w:color w:val="000000" w:themeColor="text1"/>
        </w:rPr>
        <w:t xml:space="preserve">hamulcowy w samochodzie elektrycznym </w:t>
      </w:r>
      <w:r w:rsidRPr="00C90CEB">
        <w:rPr>
          <w:rFonts w:ascii="Segoe UI" w:hAnsi="Segoe UI" w:cs="Segoe UI"/>
          <w:color w:val="000000" w:themeColor="text1"/>
        </w:rPr>
        <w:t>powinien zachowywać swoje właściwości przez dłuższy czas</w:t>
      </w:r>
      <w:r>
        <w:rPr>
          <w:rFonts w:ascii="Segoe UI" w:hAnsi="Segoe UI" w:cs="Segoe UI"/>
          <w:color w:val="000000" w:themeColor="text1"/>
        </w:rPr>
        <w:t>.</w:t>
      </w:r>
    </w:p>
    <w:p w14:paraId="35509265" w14:textId="77777777" w:rsidR="00414A52" w:rsidRDefault="00414A52" w:rsidP="00414A52">
      <w:pPr>
        <w:pStyle w:val="Tekstpodstawowy"/>
        <w:suppressAutoHyphens/>
        <w:spacing w:before="161" w:line="254" w:lineRule="auto"/>
        <w:ind w:right="152"/>
        <w:rPr>
          <w:rFonts w:ascii="Segoe UI" w:hAnsi="Segoe UI" w:cs="Segoe UI"/>
          <w:color w:val="151616"/>
        </w:rPr>
      </w:pPr>
    </w:p>
    <w:p w14:paraId="6F0CF06D" w14:textId="77777777" w:rsidR="00414A52" w:rsidRPr="00B53F45" w:rsidRDefault="00414A52" w:rsidP="00414A52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4B1F659A" wp14:editId="2FE393AA">
            <wp:extent cx="1478380" cy="985587"/>
            <wp:effectExtent l="38100" t="38100" r="102870" b="100330"/>
            <wp:docPr id="113906224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06224" name="Grafik 85062468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380" cy="98558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70673A" w14:textId="67DA2972" w:rsidR="00414A52" w:rsidRPr="009575DC" w:rsidRDefault="00753907" w:rsidP="009575DC">
      <w:pPr>
        <w:jc w:val="both"/>
        <w:rPr>
          <w:lang w:val="pl-PL"/>
        </w:rPr>
      </w:pPr>
      <w:r w:rsidRPr="00753907">
        <w:rPr>
          <w:rFonts w:ascii="Segoe UI" w:hAnsi="Segoe UI" w:cs="Segoe UI"/>
          <w:b/>
          <w:bCs/>
          <w:color w:val="000000" w:themeColor="text1"/>
          <w:lang w:val="pl-PL"/>
        </w:rPr>
        <w:t>Obsluga_hamulcow_w_pojazdach_elektrycznych_0</w:t>
      </w:r>
      <w:r>
        <w:rPr>
          <w:rFonts w:ascii="Segoe UI" w:hAnsi="Segoe UI" w:cs="Segoe UI"/>
          <w:b/>
          <w:bCs/>
          <w:color w:val="000000" w:themeColor="text1"/>
          <w:lang w:val="pl-PL"/>
        </w:rPr>
        <w:t>2</w:t>
      </w:r>
      <w:r w:rsidR="00104B39" w:rsidRPr="009575DC">
        <w:rPr>
          <w:rFonts w:ascii="Segoe UI" w:hAnsi="Segoe UI" w:cs="Segoe UI"/>
          <w:b/>
          <w:bCs/>
          <w:color w:val="000000" w:themeColor="text1"/>
          <w:lang w:val="pl-PL"/>
        </w:rPr>
        <w:t>.jpg</w:t>
      </w:r>
      <w:r w:rsidR="00414A52" w:rsidRPr="009575DC">
        <w:rPr>
          <w:rFonts w:ascii="Segoe UI" w:hAnsi="Segoe UI" w:cs="Segoe UI"/>
          <w:color w:val="686867"/>
          <w:lang w:val="pl-PL"/>
        </w:rPr>
        <w:t>:</w:t>
      </w:r>
      <w:r w:rsidR="00414A52" w:rsidRPr="009575DC">
        <w:rPr>
          <w:rFonts w:ascii="Segoe UI" w:hAnsi="Segoe UI" w:cs="Segoe UI"/>
          <w:color w:val="686867"/>
          <w:spacing w:val="-11"/>
          <w:lang w:val="pl-PL"/>
        </w:rPr>
        <w:t xml:space="preserve"> </w:t>
      </w:r>
      <w:r>
        <w:rPr>
          <w:rFonts w:ascii="Segoe UI" w:hAnsi="Segoe UI" w:cs="Segoe UI"/>
          <w:lang w:val="pl-PL"/>
        </w:rPr>
        <w:t>W serwisie układów hamulcowych coraz częściej większe znaczenie ma szczegółowa diagnostyka</w:t>
      </w:r>
      <w:r w:rsidRPr="00F60D8D">
        <w:rPr>
          <w:rFonts w:ascii="Segoe UI" w:hAnsi="Segoe UI" w:cs="Segoe UI"/>
          <w:lang w:val="pl-PL"/>
        </w:rPr>
        <w:t>.</w:t>
      </w:r>
    </w:p>
    <w:p w14:paraId="19350FFD" w14:textId="77777777" w:rsidR="00414A52" w:rsidRPr="00F70CC4" w:rsidRDefault="00414A52" w:rsidP="00414A52">
      <w:pPr>
        <w:pStyle w:val="Tekstpodstawowy"/>
        <w:suppressAutoHyphens/>
        <w:spacing w:before="161" w:line="254" w:lineRule="auto"/>
        <w:ind w:right="152"/>
        <w:rPr>
          <w:rFonts w:ascii="Segoe UI" w:hAnsi="Segoe UI" w:cs="Segoe UI"/>
          <w:color w:val="151616"/>
        </w:rPr>
      </w:pPr>
    </w:p>
    <w:p w14:paraId="23B31050" w14:textId="77777777" w:rsidR="00414A52" w:rsidRPr="00B53F45" w:rsidRDefault="00414A52" w:rsidP="00414A52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53ED508A" wp14:editId="1B01D20A">
            <wp:extent cx="1066666" cy="1066666"/>
            <wp:effectExtent l="38100" t="38100" r="95885" b="95885"/>
            <wp:docPr id="2044590321" name="Grafik 2044590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590321" name="Grafik 20445903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666" cy="106666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B8C7157" w14:textId="0522AD65" w:rsidR="009575DC" w:rsidRDefault="00753907" w:rsidP="00F83AB3">
      <w:pPr>
        <w:pStyle w:val="Tekstpodstawowy"/>
        <w:suppressAutoHyphens/>
        <w:spacing w:before="161" w:line="254" w:lineRule="auto"/>
        <w:ind w:right="-6"/>
        <w:jc w:val="both"/>
      </w:pPr>
      <w:r w:rsidRPr="00753907">
        <w:rPr>
          <w:rFonts w:ascii="Segoe UI" w:hAnsi="Segoe UI" w:cs="Segoe UI"/>
          <w:b/>
          <w:bCs/>
          <w:color w:val="000000" w:themeColor="text1"/>
        </w:rPr>
        <w:t>Obsluga_hamulcow_w_pojazdach_elektrycznych_0</w:t>
      </w:r>
      <w:r>
        <w:rPr>
          <w:rFonts w:ascii="Segoe UI" w:hAnsi="Segoe UI" w:cs="Segoe UI"/>
          <w:b/>
          <w:bCs/>
          <w:color w:val="000000" w:themeColor="text1"/>
        </w:rPr>
        <w:t>3</w:t>
      </w:r>
      <w:r w:rsidR="00104B39" w:rsidRPr="00B54BC0">
        <w:rPr>
          <w:rFonts w:ascii="Segoe UI" w:hAnsi="Segoe UI" w:cs="Segoe UI"/>
          <w:b/>
          <w:bCs/>
          <w:color w:val="000000" w:themeColor="text1"/>
        </w:rPr>
        <w:t>.jpg</w:t>
      </w:r>
      <w:r w:rsidR="00414A52" w:rsidRPr="00FC1D50">
        <w:rPr>
          <w:rFonts w:ascii="Segoe UI" w:hAnsi="Segoe UI" w:cs="Segoe UI"/>
          <w:b/>
          <w:bCs/>
          <w:color w:val="000000" w:themeColor="text1"/>
        </w:rPr>
        <w:t>:</w:t>
      </w:r>
      <w:r w:rsidR="00414A52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r>
        <w:rPr>
          <w:rFonts w:ascii="Segoe UI" w:hAnsi="Segoe UI" w:cs="Segoe UI"/>
          <w:color w:val="000000" w:themeColor="text1"/>
        </w:rPr>
        <w:t xml:space="preserve">W pojazdach elektrycznych </w:t>
      </w:r>
      <w:r w:rsidRPr="00C90CEB">
        <w:rPr>
          <w:rFonts w:ascii="Segoe UI" w:hAnsi="Segoe UI" w:cs="Segoe UI"/>
          <w:color w:val="000000" w:themeColor="text1"/>
        </w:rPr>
        <w:t>należy stosować płyny hamulcowe charakteryzujące się wysoką temperaturą wrzenia oraz bardzo dobrym wskaźnikiem lepkości</w:t>
      </w:r>
      <w:r>
        <w:rPr>
          <w:rFonts w:ascii="Segoe UI" w:hAnsi="Segoe UI" w:cs="Segoe UI"/>
          <w:color w:val="000000" w:themeColor="text1"/>
        </w:rPr>
        <w:t xml:space="preserve">, takie jak </w:t>
      </w:r>
      <w:r w:rsidRPr="00C90CEB">
        <w:rPr>
          <w:rFonts w:ascii="Segoe UI" w:hAnsi="Segoe UI" w:cs="Segoe UI"/>
        </w:rPr>
        <w:t>Textar 5.1 Ultimate.</w:t>
      </w:r>
    </w:p>
    <w:p w14:paraId="6066BE02" w14:textId="5C3A0245" w:rsidR="00F83AB3" w:rsidRPr="00B53F45" w:rsidRDefault="00F83AB3" w:rsidP="00F83AB3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lastRenderedPageBreak/>
        <w:t xml:space="preserve"> </w:t>
      </w: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3307FF9C" wp14:editId="1AD29098">
            <wp:extent cx="1410734" cy="940960"/>
            <wp:effectExtent l="38100" t="38100" r="94615" b="88265"/>
            <wp:docPr id="823016271" name="Grafik 2044590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016271" name="Grafik 204459032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734" cy="94096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1C17B7" w14:textId="02944C15" w:rsidR="00414A52" w:rsidRPr="00B53F45" w:rsidRDefault="00753907" w:rsidP="00753907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color w:val="151616"/>
        </w:rPr>
      </w:pPr>
      <w:r w:rsidRPr="00753907">
        <w:rPr>
          <w:rFonts w:ascii="Segoe UI" w:hAnsi="Segoe UI" w:cs="Segoe UI"/>
          <w:b/>
          <w:bCs/>
          <w:color w:val="000000" w:themeColor="text1"/>
        </w:rPr>
        <w:t>Obsluga_hamulcow_w_pojazdach_elektrycznych_0</w:t>
      </w:r>
      <w:r>
        <w:rPr>
          <w:rFonts w:ascii="Segoe UI" w:hAnsi="Segoe UI" w:cs="Segoe UI"/>
          <w:b/>
          <w:bCs/>
          <w:color w:val="000000" w:themeColor="text1"/>
        </w:rPr>
        <w:t>4</w:t>
      </w:r>
      <w:r w:rsidR="00F83AB3" w:rsidRPr="00FC1D50">
        <w:rPr>
          <w:rFonts w:ascii="Segoe UI" w:hAnsi="Segoe UI" w:cs="Segoe UI"/>
          <w:b/>
          <w:bCs/>
          <w:color w:val="000000" w:themeColor="text1"/>
        </w:rPr>
        <w:t>.</w:t>
      </w:r>
      <w:r w:rsidR="00F83AB3">
        <w:rPr>
          <w:rFonts w:ascii="Segoe UI" w:hAnsi="Segoe UI" w:cs="Segoe UI"/>
          <w:b/>
          <w:bCs/>
          <w:color w:val="000000" w:themeColor="text1"/>
        </w:rPr>
        <w:t>j</w:t>
      </w:r>
      <w:r w:rsidR="00F83AB3" w:rsidRPr="00FC1D50">
        <w:rPr>
          <w:rFonts w:ascii="Segoe UI" w:hAnsi="Segoe UI" w:cs="Segoe UI"/>
          <w:b/>
          <w:bCs/>
          <w:color w:val="000000" w:themeColor="text1"/>
        </w:rPr>
        <w:t>pg:</w:t>
      </w:r>
      <w:r w:rsidR="00F83AB3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r w:rsidRPr="00F60D8D">
        <w:rPr>
          <w:rFonts w:ascii="Segoe UI" w:hAnsi="Segoe UI" w:cs="Segoe UI"/>
        </w:rPr>
        <w:t>W przyszłości głównym powodem wymiany</w:t>
      </w:r>
      <w:r>
        <w:rPr>
          <w:rFonts w:ascii="Segoe UI" w:hAnsi="Segoe UI" w:cs="Segoe UI"/>
        </w:rPr>
        <w:t xml:space="preserve"> tarcz i</w:t>
      </w:r>
      <w:r w:rsidRPr="00F60D8D">
        <w:rPr>
          <w:rFonts w:ascii="Segoe UI" w:hAnsi="Segoe UI" w:cs="Segoe UI"/>
        </w:rPr>
        <w:t xml:space="preserve"> klocków hamulcowych może stać się ich starzenie, a nie stopień zużycia.</w:t>
      </w:r>
    </w:p>
    <w:p w14:paraId="0013BBC9" w14:textId="14466C8C" w:rsidR="001E36F9" w:rsidRPr="00F96EB8" w:rsidRDefault="001E36F9" w:rsidP="009D1BF0">
      <w:pPr>
        <w:rPr>
          <w:lang w:val="pl-PL"/>
        </w:rPr>
      </w:pPr>
    </w:p>
    <w:p w14:paraId="63FE84F0" w14:textId="77777777" w:rsidR="0068778F" w:rsidRPr="0068778F" w:rsidRDefault="0068778F" w:rsidP="0068778F">
      <w:pPr>
        <w:rPr>
          <w:rFonts w:ascii="Segoe UI" w:eastAsia="Times New Roman" w:hAnsi="Segoe UI" w:cs="Times New Roman"/>
          <w:b/>
          <w:bCs/>
          <w:color w:val="000000"/>
          <w:lang w:val="pl-PL"/>
        </w:rPr>
      </w:pPr>
      <w:r w:rsidRPr="0068778F">
        <w:rPr>
          <w:rFonts w:ascii="Segoe UI" w:eastAsia="Times New Roman" w:hAnsi="Segoe UI" w:cs="Times New Roman"/>
          <w:b/>
          <w:bCs/>
          <w:color w:val="000000"/>
          <w:lang w:val="pl-PL"/>
        </w:rPr>
        <w:t>Informacje o TMD Friction</w:t>
      </w:r>
    </w:p>
    <w:p w14:paraId="363ECDF2" w14:textId="77777777" w:rsidR="0068778F" w:rsidRPr="0068778F" w:rsidRDefault="0068778F" w:rsidP="0068778F">
      <w:pPr>
        <w:jc w:val="both"/>
        <w:rPr>
          <w:rFonts w:ascii="Segoe UI" w:eastAsia="Times New Roman" w:hAnsi="Segoe UI" w:cs="Segoe UI"/>
          <w:lang w:val="pl-PL"/>
        </w:rPr>
      </w:pPr>
      <w:r w:rsidRPr="0068778F">
        <w:rPr>
          <w:rFonts w:ascii="Segoe UI" w:eastAsia="Times New Roman" w:hAnsi="Segoe UI" w:cs="Segoe UI"/>
          <w:lang w:val="pl-PL"/>
        </w:rPr>
        <w:t>TMD Friction jest wiodącym światowym dostawcą wysokiej jakości rozwiązań ciernych dla branży motoryzacyjnej. Firma opracowuje i produkuje klocki i tarcze hamulcowe oraz okładziny hamulców bębnowych do samochodów osobowych i pojazdów użytkowych. Firma TMD Friction już od 1878 roku jest zaangażowana w wyzwania związane z bezpieczeństwem na drodze, stając się godnym zaufania liderem w dziedzinie technologii ciernych.</w:t>
      </w:r>
    </w:p>
    <w:p w14:paraId="226F7FD4" w14:textId="295A7489" w:rsidR="0068778F" w:rsidRPr="0068778F" w:rsidRDefault="0068778F" w:rsidP="0068778F">
      <w:pPr>
        <w:jc w:val="both"/>
        <w:rPr>
          <w:rFonts w:ascii="Segoe UI" w:eastAsia="Times New Roman" w:hAnsi="Segoe UI" w:cs="Segoe UI"/>
          <w:lang w:val="pl-PL"/>
        </w:rPr>
      </w:pPr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TMD Friction dostarcza producentom pojazdów najwyższej jakości produkty oryginalnego wyposażenia (OE), a także zaopatruje niezależny rynek części zamiennych (IAM) w artykuły renomowanych marek Textar, Mintex, Don, Pagid, Cobreq i Bendix. </w:t>
      </w:r>
      <w:r w:rsidR="00D11813" w:rsidRPr="00D11813">
        <w:rPr>
          <w:rFonts w:ascii="Segoe UI" w:eastAsia="Times New Roman" w:hAnsi="Segoe UI" w:cs="Times New Roman"/>
          <w:color w:val="151616"/>
          <w:lang w:val="pl-PL"/>
        </w:rPr>
        <w:t>Portfolio uzupełniają wyczynowe rozwiązania marek Pagid Racing i Mintex Racing</w:t>
      </w:r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, powstałe w oparciu </w:t>
      </w:r>
      <w:r w:rsidRPr="0068778F">
        <w:rPr>
          <w:rFonts w:ascii="Segoe UI" w:eastAsia="Times New Roman" w:hAnsi="Segoe UI" w:cs="Times New Roman"/>
          <w:color w:val="151616"/>
          <w:lang w:val="pl-PL"/>
        </w:rPr>
        <w:br/>
        <w:t>o ponad stuletnie doświadczenie w sportach motorowych.</w:t>
      </w:r>
    </w:p>
    <w:p w14:paraId="2A87A35C" w14:textId="77777777" w:rsidR="0068778F" w:rsidRPr="0068778F" w:rsidRDefault="0068778F" w:rsidP="0068778F">
      <w:pPr>
        <w:jc w:val="both"/>
        <w:rPr>
          <w:rFonts w:ascii="Segoe UI" w:eastAsia="Times New Roman" w:hAnsi="Segoe UI" w:cs="Segoe UI"/>
          <w:lang w:val="pl-PL"/>
        </w:rPr>
      </w:pPr>
      <w:r w:rsidRPr="0068778F">
        <w:rPr>
          <w:rFonts w:ascii="Segoe UI" w:eastAsia="Times New Roman" w:hAnsi="Segoe UI" w:cs="Segoe UI"/>
          <w:lang w:val="pl-PL"/>
        </w:rPr>
        <w:t>Dzięki wyspecjalizowanej, globalnej grupie ponad 3900 ekspertów w dziedzinie materiałów ciernych z całego świata oraz oddziałom zlokalizowanym w Europie, na Bliskim Wschodzie, w USA, Brazylii, Meksyku i Chinach, TMD Friction jest siłą napędową bezpiecznej i zrównoważonej mobilności przyszłości.</w:t>
      </w:r>
    </w:p>
    <w:p w14:paraId="0205E478" w14:textId="77777777" w:rsidR="00771CC8" w:rsidRDefault="00771CC8" w:rsidP="0068778F">
      <w:pPr>
        <w:rPr>
          <w:rFonts w:ascii="Segoe UI" w:eastAsia="Times New Roman" w:hAnsi="Segoe UI" w:cs="Times New Roman"/>
          <w:b/>
          <w:bCs/>
          <w:color w:val="000000"/>
          <w:lang w:val="pl-PL"/>
        </w:rPr>
      </w:pPr>
    </w:p>
    <w:p w14:paraId="3092D4DE" w14:textId="3CB4E019" w:rsidR="0068778F" w:rsidRPr="0068778F" w:rsidRDefault="0068778F" w:rsidP="0068778F">
      <w:pPr>
        <w:rPr>
          <w:rFonts w:ascii="Segoe UI" w:eastAsia="Times New Roman" w:hAnsi="Segoe UI" w:cs="Times New Roman"/>
          <w:b/>
          <w:bCs/>
          <w:color w:val="000000"/>
          <w:lang w:val="pl-PL"/>
        </w:rPr>
      </w:pPr>
      <w:r w:rsidRPr="0068778F">
        <w:rPr>
          <w:rFonts w:ascii="Segoe UI" w:eastAsia="Times New Roman" w:hAnsi="Segoe UI" w:cs="Times New Roman"/>
          <w:b/>
          <w:bCs/>
          <w:color w:val="000000"/>
          <w:lang w:val="pl-PL"/>
        </w:rPr>
        <w:t>Kontakt dla mediów:</w:t>
      </w:r>
    </w:p>
    <w:p w14:paraId="0BFD1754" w14:textId="176BC67B" w:rsidR="0068778F" w:rsidRPr="00FC1D50" w:rsidRDefault="0068778F" w:rsidP="0068778F">
      <w:pPr>
        <w:rPr>
          <w:rFonts w:ascii="Segoe UI" w:eastAsia="Times New Roman" w:hAnsi="Segoe UI" w:cs="Times New Roman"/>
          <w:color w:val="000000"/>
          <w:lang w:val="pl-PL"/>
        </w:rPr>
      </w:pPr>
      <w:r w:rsidRPr="00FC1D50">
        <w:rPr>
          <w:rFonts w:ascii="Segoe UI" w:eastAsia="Times New Roman" w:hAnsi="Segoe UI" w:cs="Times New Roman"/>
          <w:color w:val="000000"/>
          <w:lang w:val="pl-PL"/>
        </w:rPr>
        <w:t>Kamila Tarmas-Bilmin</w:t>
      </w:r>
      <w:r w:rsidRPr="00FC1D50">
        <w:rPr>
          <w:rFonts w:ascii="Segoe UI" w:eastAsia="Times New Roman" w:hAnsi="Segoe UI" w:cs="Times New Roman"/>
          <w:color w:val="000000"/>
          <w:lang w:val="pl-PL"/>
        </w:rPr>
        <w:tab/>
      </w:r>
      <w:r w:rsidRPr="00FC1D50">
        <w:rPr>
          <w:rFonts w:ascii="Segoe UI" w:eastAsia="Times New Roman" w:hAnsi="Segoe UI" w:cs="Times New Roman"/>
          <w:color w:val="000000"/>
          <w:lang w:val="pl-PL"/>
        </w:rPr>
        <w:tab/>
      </w:r>
      <w:r w:rsidRPr="00FC1D50">
        <w:rPr>
          <w:rFonts w:ascii="Segoe UI" w:eastAsia="Times New Roman" w:hAnsi="Segoe UI" w:cs="Times New Roman"/>
          <w:color w:val="000000"/>
          <w:lang w:val="pl-PL"/>
        </w:rPr>
        <w:tab/>
      </w:r>
      <w:r w:rsidRPr="00FC1D50">
        <w:rPr>
          <w:rFonts w:ascii="Segoe UI" w:eastAsia="Times New Roman" w:hAnsi="Segoe UI" w:cs="Times New Roman"/>
          <w:color w:val="000000"/>
          <w:lang w:val="pl-PL"/>
        </w:rPr>
        <w:tab/>
      </w:r>
      <w:r w:rsidR="00FC1D50">
        <w:rPr>
          <w:rFonts w:ascii="Segoe UI" w:eastAsia="Times New Roman" w:hAnsi="Segoe UI" w:cs="Times New Roman"/>
          <w:color w:val="000000"/>
          <w:lang w:val="pl-PL"/>
        </w:rPr>
        <w:tab/>
      </w:r>
      <w:r w:rsidRPr="00FC1D50">
        <w:rPr>
          <w:rFonts w:ascii="Segoe UI" w:eastAsia="Times New Roman" w:hAnsi="Segoe UI" w:cs="Times New Roman"/>
          <w:color w:val="000000"/>
          <w:lang w:val="pl-PL"/>
        </w:rPr>
        <w:t>Krzysztof Jordan</w:t>
      </w:r>
    </w:p>
    <w:p w14:paraId="07749A5B" w14:textId="77777777" w:rsidR="0068778F" w:rsidRPr="00FC1D50" w:rsidRDefault="0068778F" w:rsidP="0068778F">
      <w:pPr>
        <w:rPr>
          <w:rFonts w:ascii="Segoe UI" w:eastAsia="Times New Roman" w:hAnsi="Segoe UI" w:cs="Times New Roman"/>
          <w:color w:val="000000"/>
          <w:lang w:val="en-US"/>
        </w:rPr>
      </w:pPr>
      <w:r w:rsidRPr="00FC1D50">
        <w:rPr>
          <w:rFonts w:ascii="Segoe UI" w:eastAsia="Times New Roman" w:hAnsi="Segoe UI" w:cs="Times New Roman"/>
          <w:color w:val="000000"/>
          <w:lang w:val="en-US"/>
        </w:rPr>
        <w:t>TMD Friction</w:t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  <w:t>ConTrust Communication</w:t>
      </w:r>
    </w:p>
    <w:p w14:paraId="1F524850" w14:textId="77777777" w:rsidR="0068778F" w:rsidRPr="00EC19A7" w:rsidRDefault="0068778F" w:rsidP="0068778F">
      <w:pPr>
        <w:rPr>
          <w:rFonts w:ascii="Segoe UI" w:eastAsia="Times New Roman" w:hAnsi="Segoe UI" w:cs="Times New Roman"/>
          <w:color w:val="000000"/>
          <w:lang w:val="en-US"/>
        </w:rPr>
      </w:pPr>
      <w:r w:rsidRPr="00FC1D50">
        <w:rPr>
          <w:rFonts w:ascii="Segoe UI" w:eastAsia="Times New Roman" w:hAnsi="Segoe UI" w:cs="Times New Roman"/>
          <w:color w:val="000000"/>
          <w:lang w:val="en-US"/>
        </w:rPr>
        <w:t>tel. 668 652 437</w:t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>tel. 533 877 677</w:t>
      </w:r>
    </w:p>
    <w:p w14:paraId="486204FE" w14:textId="70560C55" w:rsidR="00CF15CA" w:rsidRPr="00416687" w:rsidRDefault="0068778F" w:rsidP="00EB6A28">
      <w:pPr>
        <w:rPr>
          <w:rFonts w:ascii="Segoe UI" w:hAnsi="Segoe UI" w:cs="Segoe UI"/>
        </w:rPr>
      </w:pPr>
      <w:hyperlink r:id="rId16" w:history="1">
        <w:r w:rsidRPr="00EC19A7">
          <w:rPr>
            <w:rFonts w:ascii="Segoe UI" w:eastAsia="Times New Roman" w:hAnsi="Segoe UI" w:cs="Times New Roman"/>
            <w:color w:val="C79757"/>
            <w:u w:val="single"/>
            <w:lang w:val="en-US"/>
          </w:rPr>
          <w:t>kamila.tarmas-bilmin@tmdfriction.com</w:t>
        </w:r>
      </w:hyperlink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hyperlink r:id="rId17" w:history="1">
        <w:r w:rsidRPr="00EC19A7">
          <w:rPr>
            <w:rFonts w:ascii="Segoe UI" w:eastAsia="Times New Roman" w:hAnsi="Segoe UI" w:cs="Times New Roman"/>
            <w:color w:val="C79757"/>
            <w:u w:val="single"/>
            <w:lang w:val="en-US"/>
          </w:rPr>
          <w:t>k.jordan@contrust.pl</w:t>
        </w:r>
      </w:hyperlink>
    </w:p>
    <w:sectPr w:rsidR="00CF15CA" w:rsidRPr="00416687" w:rsidSect="00004FC0">
      <w:headerReference w:type="default" r:id="rId18"/>
      <w:footerReference w:type="default" r:id="rId19"/>
      <w:footerReference w:type="first" r:id="rId20"/>
      <w:pgSz w:w="11906" w:h="16838"/>
      <w:pgMar w:top="2410" w:right="1129" w:bottom="1134" w:left="1417" w:header="10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19C32" w14:textId="77777777" w:rsidR="00580694" w:rsidRDefault="00580694" w:rsidP="007F11AE">
      <w:pPr>
        <w:spacing w:after="0" w:line="240" w:lineRule="auto"/>
      </w:pPr>
      <w:r>
        <w:separator/>
      </w:r>
    </w:p>
  </w:endnote>
  <w:endnote w:type="continuationSeparator" w:id="0">
    <w:p w14:paraId="7B7086FD" w14:textId="77777777" w:rsidR="00580694" w:rsidRDefault="00580694" w:rsidP="007F1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Std 47 Cn Lt">
    <w:altName w:val="Arial"/>
    <w:charset w:val="00"/>
    <w:family w:val="swiss"/>
    <w:pitch w:val="variable"/>
  </w:font>
  <w:font w:name="FFF Acid Grotesk">
    <w:altName w:val="Calibri Light"/>
    <w:panose1 w:val="00000000000000000000"/>
    <w:charset w:val="00"/>
    <w:family w:val="swiss"/>
    <w:notTrueType/>
    <w:pitch w:val="variable"/>
    <w:sig w:usb0="20000007" w:usb1="02000021" w:usb2="00000000" w:usb3="00000000" w:csb0="000001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CFE2" w14:textId="76834209" w:rsidR="002E36BB" w:rsidRDefault="002E36BB">
    <w:pPr>
      <w:pStyle w:val="Stopka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75091F8" wp14:editId="248948D6">
              <wp:simplePos x="0" y="0"/>
              <wp:positionH relativeFrom="margin">
                <wp:posOffset>635</wp:posOffset>
              </wp:positionH>
              <wp:positionV relativeFrom="paragraph">
                <wp:posOffset>817880</wp:posOffset>
              </wp:positionV>
              <wp:extent cx="5403273" cy="124287"/>
              <wp:effectExtent l="0" t="0" r="6985" b="9525"/>
              <wp:wrapNone/>
              <wp:docPr id="80284294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3273" cy="12428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F4F5D2" w14:textId="77777777" w:rsidR="002E36BB" w:rsidRPr="002E36BB" w:rsidRDefault="002E36BB" w:rsidP="002E36BB">
                          <w:pPr>
                            <w:spacing w:after="0" w:line="168" w:lineRule="exact"/>
                            <w:jc w:val="center"/>
                            <w:rPr>
                              <w:rFonts w:ascii="FFF Acid Grotesk" w:hAnsi="FFF Acid Grotesk"/>
                              <w:sz w:val="14"/>
                              <w:szCs w:val="14"/>
                            </w:rPr>
                          </w:pPr>
                          <w:r w:rsidRPr="002E36BB">
                            <w:rPr>
                              <w:rFonts w:ascii="FFF Acid Grotesk" w:hAnsi="FFF Acid Grotesk"/>
                              <w:sz w:val="14"/>
                              <w:szCs w:val="14"/>
                            </w:rPr>
                            <w:t>CLASSIFICATION LEVEL (delete the 3 options that don't apply): PUBLIC, INTERNAL ONLY, CONFIDENTIAL, STRICTLY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5091F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.05pt;margin-top:64.4pt;width:425.45pt;height:9.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" filled="f" stroked="f" strokeweight=".5pt">
              <v:textbox inset="0,0,0,0">
                <w:txbxContent>
                  <w:p w14:paraId="1DF4F5D2" w14:textId="77777777" w:rsidR="002E36BB" w:rsidRPr="002E36BB" w:rsidRDefault="002E36BB" w:rsidP="002E36BB">
                    <w:pPr>
                      <w:spacing w:after="0" w:line="168" w:lineRule="exact"/>
                      <w:jc w:val="center"/>
                      <w:rPr>
                        <w:rFonts w:ascii="FFF Acid Grotesk" w:hAnsi="FFF Acid Grotesk"/>
                        <w:sz w:val="14"/>
                        <w:szCs w:val="14"/>
                      </w:rPr>
                    </w:pPr>
                    <w:r w:rsidRPr="002E36BB">
                      <w:rPr>
                        <w:rFonts w:ascii="FFF Acid Grotesk" w:hAnsi="FFF Acid Grotesk"/>
                        <w:sz w:val="14"/>
                        <w:szCs w:val="14"/>
                      </w:rPr>
                      <w:t>CLASSIFICATION LEVEL (delete the 3 options that don't apply): PUBLIC, INTERNAL ONLY, CONFIDENTIAL, STRICTLY CONFIDENTIAL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401D5" w14:textId="77777777" w:rsidR="002E36BB" w:rsidRDefault="0097231C">
    <w:pPr>
      <w:pStyle w:val="Stopka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E5F4F5" wp14:editId="30F30F9B">
              <wp:simplePos x="0" y="0"/>
              <wp:positionH relativeFrom="column">
                <wp:posOffset>4347118</wp:posOffset>
              </wp:positionH>
              <wp:positionV relativeFrom="paragraph">
                <wp:posOffset>-444409</wp:posOffset>
              </wp:positionV>
              <wp:extent cx="1670957" cy="941705"/>
              <wp:effectExtent l="0" t="0" r="5715" b="10795"/>
              <wp:wrapNone/>
              <wp:docPr id="1720004845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0957" cy="941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4EB291" w14:textId="77777777" w:rsidR="002E36BB" w:rsidRPr="00C84E28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</w:pPr>
                          <w:r w:rsidRPr="00C84E28"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  <w:t>UniCredit Bank AG, Düsseldorf</w:t>
                          </w:r>
                        </w:p>
                        <w:p w14:paraId="33253394" w14:textId="77777777" w:rsidR="002E36BB" w:rsidRPr="00C84E28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</w:pPr>
                          <w:r w:rsidRPr="00C84E28"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  <w:t xml:space="preserve">Bank Code (BLZ):  302 201 90  </w:t>
                          </w:r>
                        </w:p>
                        <w:p w14:paraId="35387282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Account Number:  18 47 59 95  </w:t>
                          </w:r>
                        </w:p>
                        <w:p w14:paraId="518DB27A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S.W.I.F.T. Code / BIC:  HYVE DE MM 414 </w:t>
                          </w:r>
                        </w:p>
                        <w:p w14:paraId="4404D693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IBAN</w:t>
                          </w:r>
                          <w:r w:rsid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  </w:t>
                          </w: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DE88 3022 0190 0018 4759 95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E5F4F5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42.3pt;margin-top:-35pt;width:131.55pt;height:7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" filled="f" stroked="f" strokeweight=".5pt">
              <v:textbox inset="0,0,0,0">
                <w:txbxContent>
                  <w:p w14:paraId="314EB291" w14:textId="77777777" w:rsidR="002E36BB" w:rsidRPr="00C84E28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  <w:lang w:val="de-DE"/>
                      </w:rPr>
                    </w:pPr>
                    <w:r w:rsidRPr="00C84E28">
                      <w:rPr>
                        <w:rFonts w:cs="Arial"/>
                        <w:sz w:val="14"/>
                        <w:szCs w:val="14"/>
                        <w:lang w:val="de-DE"/>
                      </w:rPr>
                      <w:t>UniCredit Bank AG, Düsseldorf</w:t>
                    </w:r>
                  </w:p>
                  <w:p w14:paraId="33253394" w14:textId="77777777" w:rsidR="002E36BB" w:rsidRPr="00C84E28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  <w:lang w:val="de-DE"/>
                      </w:rPr>
                    </w:pPr>
                    <w:r w:rsidRPr="00C84E28">
                      <w:rPr>
                        <w:rFonts w:cs="Arial"/>
                        <w:sz w:val="14"/>
                        <w:szCs w:val="14"/>
                        <w:lang w:val="de-DE"/>
                      </w:rPr>
                      <w:t xml:space="preserve">Bank Code (BLZ):  302 201 90  </w:t>
                    </w:r>
                  </w:p>
                  <w:p w14:paraId="35387282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Account Number:  18 47 59 95  </w:t>
                    </w:r>
                  </w:p>
                  <w:p w14:paraId="518DB27A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S.W.I.F.T. Code / BIC:  HYVE DE MM 414 </w:t>
                    </w:r>
                  </w:p>
                  <w:p w14:paraId="4404D693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>IBAN</w:t>
                    </w:r>
                    <w:r w:rsidR="0097231C">
                      <w:rPr>
                        <w:rFonts w:cs="Arial"/>
                        <w:sz w:val="14"/>
                        <w:szCs w:val="14"/>
                      </w:rPr>
                      <w:t xml:space="preserve">  </w:t>
                    </w:r>
                    <w:r w:rsidRPr="0097231C">
                      <w:rPr>
                        <w:rFonts w:cs="Arial"/>
                        <w:sz w:val="14"/>
                        <w:szCs w:val="14"/>
                      </w:rPr>
                      <w:t>DE88 3022 0190 0018 4759 95</w:t>
                    </w:r>
                  </w:p>
                </w:txbxContent>
              </v:textbox>
            </v:shape>
          </w:pict>
        </mc:Fallback>
      </mc:AlternateContent>
    </w:r>
    <w:r w:rsidR="002E36BB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AA746A" wp14:editId="6140EECE">
              <wp:simplePos x="0" y="0"/>
              <wp:positionH relativeFrom="margin">
                <wp:posOffset>-40005</wp:posOffset>
              </wp:positionH>
              <wp:positionV relativeFrom="paragraph">
                <wp:posOffset>371475</wp:posOffset>
              </wp:positionV>
              <wp:extent cx="5403215" cy="123825"/>
              <wp:effectExtent l="0" t="0" r="6985" b="9525"/>
              <wp:wrapNone/>
              <wp:docPr id="1097265468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3215" cy="123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259CDE" w14:textId="77777777" w:rsidR="002E36BB" w:rsidRPr="0097231C" w:rsidRDefault="002E36BB" w:rsidP="0097231C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CLASSIFICATION LEVEL (delete the 3 options that don't apply): PUBLIC, INTERNAL ONLY, CONFIDENTIAL, STRICTLY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AA746A" id="_x0000_s1030" type="#_x0000_t202" style="position:absolute;margin-left:-3.15pt;margin-top:29.25pt;width:425.4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" filled="f" stroked="f" strokeweight=".5pt">
              <v:textbox inset="0,0,0,0">
                <w:txbxContent>
                  <w:p w14:paraId="48259CDE" w14:textId="77777777" w:rsidR="002E36BB" w:rsidRPr="0097231C" w:rsidRDefault="002E36BB" w:rsidP="0097231C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>CLASSIFICATION LEVEL (delete the 3 options that don't apply): PUBLIC, INTERNAL ONLY, CONFIDENTIAL, STRICTLY CONFIDENTIAL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E36BB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164F0C" wp14:editId="59E33CA6">
              <wp:simplePos x="0" y="0"/>
              <wp:positionH relativeFrom="column">
                <wp:posOffset>2457450</wp:posOffset>
              </wp:positionH>
              <wp:positionV relativeFrom="paragraph">
                <wp:posOffset>-444500</wp:posOffset>
              </wp:positionV>
              <wp:extent cx="1651635" cy="941705"/>
              <wp:effectExtent l="0" t="0" r="0" b="0"/>
              <wp:wrapNone/>
              <wp:docPr id="1069669759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635" cy="941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586B77" w14:textId="77777777" w:rsidR="002E36BB" w:rsidRPr="00C84E28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</w:pPr>
                          <w:r w:rsidRPr="00C84E28"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  <w:t xml:space="preserve">Commerzbank AG, Leverkusen  </w:t>
                          </w:r>
                        </w:p>
                        <w:p w14:paraId="581F66F5" w14:textId="77777777" w:rsidR="002E36BB" w:rsidRPr="00C84E28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</w:pPr>
                          <w:r w:rsidRPr="00C84E28"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  <w:t xml:space="preserve">Bank Code (BLZ):  375 400 50  </w:t>
                          </w:r>
                        </w:p>
                        <w:p w14:paraId="47BD9DB8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Account Number:  44 45 82 101  </w:t>
                          </w:r>
                        </w:p>
                        <w:p w14:paraId="50587814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S.W.I.F.T. Code / BIC:  COBA DE FF 375  </w:t>
                          </w:r>
                        </w:p>
                        <w:p w14:paraId="6D03881B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IBAN</w:t>
                          </w:r>
                          <w:r w:rsid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  </w:t>
                          </w: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DE25 3754 0050 0444 5821 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64F0C" id="_x0000_s1031" type="#_x0000_t202" style="position:absolute;margin-left:193.5pt;margin-top:-35pt;width:130.05pt;height:7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" filled="f" stroked="f" strokeweight=".5pt">
              <v:textbox inset="0,0,0,0">
                <w:txbxContent>
                  <w:p w14:paraId="21586B77" w14:textId="77777777" w:rsidR="002E36BB" w:rsidRPr="00C84E28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  <w:lang w:val="de-DE"/>
                      </w:rPr>
                    </w:pPr>
                    <w:r w:rsidRPr="00C84E28">
                      <w:rPr>
                        <w:rFonts w:cs="Arial"/>
                        <w:sz w:val="14"/>
                        <w:szCs w:val="14"/>
                        <w:lang w:val="de-DE"/>
                      </w:rPr>
                      <w:t xml:space="preserve">Commerzbank AG, Leverkusen  </w:t>
                    </w:r>
                  </w:p>
                  <w:p w14:paraId="581F66F5" w14:textId="77777777" w:rsidR="002E36BB" w:rsidRPr="00C84E28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  <w:lang w:val="de-DE"/>
                      </w:rPr>
                    </w:pPr>
                    <w:r w:rsidRPr="00C84E28">
                      <w:rPr>
                        <w:rFonts w:cs="Arial"/>
                        <w:sz w:val="14"/>
                        <w:szCs w:val="14"/>
                        <w:lang w:val="de-DE"/>
                      </w:rPr>
                      <w:t xml:space="preserve">Bank Code (BLZ):  375 400 50  </w:t>
                    </w:r>
                  </w:p>
                  <w:p w14:paraId="47BD9DB8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Account Number:  44 45 82 101  </w:t>
                    </w:r>
                  </w:p>
                  <w:p w14:paraId="50587814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S.W.I.F.T. Code / BIC:  COBA DE FF 375  </w:t>
                    </w:r>
                  </w:p>
                  <w:p w14:paraId="6D03881B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>IBAN</w:t>
                    </w:r>
                    <w:r w:rsidR="0097231C">
                      <w:rPr>
                        <w:rFonts w:cs="Arial"/>
                        <w:sz w:val="14"/>
                        <w:szCs w:val="14"/>
                      </w:rPr>
                      <w:t xml:space="preserve">  </w:t>
                    </w:r>
                    <w:r w:rsidRPr="0097231C">
                      <w:rPr>
                        <w:rFonts w:cs="Arial"/>
                        <w:sz w:val="14"/>
                        <w:szCs w:val="14"/>
                      </w:rPr>
                      <w:t>DE25 3754 0050 0444 5821 01</w:t>
                    </w:r>
                  </w:p>
                </w:txbxContent>
              </v:textbox>
            </v:shape>
          </w:pict>
        </mc:Fallback>
      </mc:AlternateContent>
    </w:r>
    <w:r w:rsidR="002E36BB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9A9C78" wp14:editId="2F71A493">
              <wp:simplePos x="0" y="0"/>
              <wp:positionH relativeFrom="column">
                <wp:posOffset>-40341</wp:posOffset>
              </wp:positionH>
              <wp:positionV relativeFrom="paragraph">
                <wp:posOffset>-445845</wp:posOffset>
              </wp:positionV>
              <wp:extent cx="2458720" cy="941705"/>
              <wp:effectExtent l="0" t="0" r="0" b="10795"/>
              <wp:wrapNone/>
              <wp:docPr id="530224568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8720" cy="941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4695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Management Board: </w:t>
                          </w:r>
                        </w:p>
                        <w:p w14:paraId="19639740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David Baines, Robert Roiger, Sebastian Despineux </w:t>
                          </w:r>
                        </w:p>
                        <w:p w14:paraId="1CAE32EA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Registered Office: Leverkusen  </w:t>
                          </w:r>
                        </w:p>
                        <w:p w14:paraId="61E40B7B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HRB 118934  </w:t>
                          </w:r>
                        </w:p>
                        <w:p w14:paraId="04994AAC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Commercial Register Court:  Amtsgericht Köln </w:t>
                          </w:r>
                        </w:p>
                        <w:p w14:paraId="07D26BEC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Value Added Tax Identification Number:  DE 3684566797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9A9C78" id="_x0000_s1032" type="#_x0000_t202" style="position:absolute;margin-left:-3.2pt;margin-top:-35.1pt;width:193.6pt;height:7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" filled="f" stroked="f" strokeweight=".5pt">
              <v:textbox inset="0,0,0,0">
                <w:txbxContent>
                  <w:p w14:paraId="209F4695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Management Board: </w:t>
                    </w:r>
                  </w:p>
                  <w:p w14:paraId="19639740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David Baines, Robert Roiger, Sebastian Despineux </w:t>
                    </w:r>
                  </w:p>
                  <w:p w14:paraId="1CAE32EA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Registered Office: Leverkusen  </w:t>
                    </w:r>
                  </w:p>
                  <w:p w14:paraId="61E40B7B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HRB 118934  </w:t>
                    </w:r>
                  </w:p>
                  <w:p w14:paraId="04994AAC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Commercial Register Court:  Amtsgericht Köln </w:t>
                    </w:r>
                  </w:p>
                  <w:p w14:paraId="07D26BEC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>Value Added Tax Identification Number:  DE 3684566797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F77D5" w14:textId="77777777" w:rsidR="00580694" w:rsidRDefault="00580694" w:rsidP="007F11AE">
      <w:pPr>
        <w:spacing w:after="0" w:line="240" w:lineRule="auto"/>
      </w:pPr>
      <w:r>
        <w:separator/>
      </w:r>
    </w:p>
  </w:footnote>
  <w:footnote w:type="continuationSeparator" w:id="0">
    <w:p w14:paraId="1341095C" w14:textId="77777777" w:rsidR="00580694" w:rsidRDefault="00580694" w:rsidP="007F11AE">
      <w:pPr>
        <w:spacing w:after="0" w:line="240" w:lineRule="auto"/>
      </w:pPr>
      <w:r>
        <w:continuationSeparator/>
      </w:r>
    </w:p>
  </w:footnote>
  <w:footnote w:id="1">
    <w:p w14:paraId="2803820D" w14:textId="77777777" w:rsidR="00A14F12" w:rsidRPr="00CC7F46" w:rsidRDefault="00A14F12" w:rsidP="00A14F12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Źródło danych: </w:t>
      </w:r>
      <w:r w:rsidRPr="00CC7F46">
        <w:t>https://www.pzpm.org.pl/pl/Elektromobilnosc/Licznik-Elektromobilnosci/Rok-2026/Maj-2026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0323C" w14:textId="77777777" w:rsidR="00693C86" w:rsidRPr="00004FC0" w:rsidRDefault="00151A77" w:rsidP="00151A77">
    <w:pPr>
      <w:pStyle w:val="Nagwek"/>
      <w:jc w:val="right"/>
      <w:rPr>
        <w:rFonts w:ascii="Segoe UI" w:hAnsi="Segoe UI" w:cs="Segoe UI"/>
      </w:rPr>
    </w:pPr>
    <w:r w:rsidRPr="00B5123F">
      <w:rPr>
        <w:b/>
        <w:bCs/>
        <w:noProof/>
        <w:color w:val="C79757" w:themeColor="accent1"/>
        <w:sz w:val="32"/>
        <w:szCs w:val="32"/>
        <w:lang w:val="de-DE" w:eastAsia="de-DE"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6C619B40" wp14:editId="778DDC2F">
              <wp:simplePos x="0" y="0"/>
              <wp:positionH relativeFrom="column">
                <wp:posOffset>2841625</wp:posOffset>
              </wp:positionH>
              <wp:positionV relativeFrom="paragraph">
                <wp:posOffset>-190500</wp:posOffset>
              </wp:positionV>
              <wp:extent cx="3177540" cy="403860"/>
              <wp:effectExtent l="0" t="0" r="0" b="0"/>
              <wp:wrapTopAndBottom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7540" cy="4038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C1E49A" w14:textId="502EF054" w:rsidR="00151A77" w:rsidRPr="00004FC0" w:rsidRDefault="0068778F" w:rsidP="00004FC0">
                          <w:pPr>
                            <w:spacing w:before="100" w:beforeAutospacing="1" w:after="100" w:afterAutospacing="1"/>
                            <w:jc w:val="right"/>
                            <w:rPr>
                              <w:rFonts w:ascii="Segoe UI" w:hAnsi="Segoe UI" w:cs="Segoe U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bCs/>
                              <w:noProof/>
                              <w:color w:val="C79757" w:themeColor="accent1"/>
                              <w:sz w:val="40"/>
                              <w:szCs w:val="40"/>
                            </w:rPr>
                            <w:t>Informacja prasowa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619B4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left:0;text-align:left;margin-left:223.75pt;margin-top:-15pt;width:250.2pt;height:31.8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" filled="f" stroked="f">
              <v:textbox>
                <w:txbxContent>
                  <w:p w14:paraId="36C1E49A" w14:textId="502EF054" w:rsidR="00151A77" w:rsidRPr="00004FC0" w:rsidRDefault="0068778F" w:rsidP="00004FC0">
                    <w:pPr>
                      <w:spacing w:before="100" w:beforeAutospacing="1" w:after="100" w:afterAutospacing="1"/>
                      <w:jc w:val="right"/>
                      <w:rPr>
                        <w:rFonts w:ascii="Segoe UI" w:hAnsi="Segoe UI" w:cs="Segoe UI"/>
                        <w:sz w:val="40"/>
                        <w:szCs w:val="40"/>
                      </w:rPr>
                    </w:pPr>
                    <w:r>
                      <w:rPr>
                        <w:rFonts w:ascii="Segoe UI" w:hAnsi="Segoe UI" w:cs="Segoe UI"/>
                        <w:b/>
                        <w:bCs/>
                        <w:noProof/>
                        <w:color w:val="C79757" w:themeColor="accent1"/>
                        <w:sz w:val="40"/>
                        <w:szCs w:val="40"/>
                      </w:rPr>
                      <w:t>Informacja prasowa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D81D58">
      <w:rPr>
        <w:noProof/>
        <w:lang w:val="de-DE" w:eastAsia="de-DE"/>
      </w:rPr>
      <w:drawing>
        <wp:anchor distT="0" distB="0" distL="114300" distR="114300" simplePos="0" relativeHeight="251677696" behindDoc="0" locked="0" layoutInCell="1" allowOverlap="1" wp14:anchorId="1844F3AF" wp14:editId="284536C0">
          <wp:simplePos x="0" y="0"/>
          <wp:positionH relativeFrom="column">
            <wp:posOffset>-19050</wp:posOffset>
          </wp:positionH>
          <wp:positionV relativeFrom="paragraph">
            <wp:posOffset>-64135</wp:posOffset>
          </wp:positionV>
          <wp:extent cx="1384935" cy="194945"/>
          <wp:effectExtent l="0" t="0" r="5715" b="0"/>
          <wp:wrapSquare wrapText="bothSides"/>
          <wp:docPr id="709291601" name="Grafik 18" descr="Ein Bild, das Schwarz, Dunkelhei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273756" name="Grafik 18" descr="Ein Bild, das Schwarz, Dunkelhei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935" cy="194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1D58">
      <w:t xml:space="preserve">                                                                                                                               </w:t>
    </w:r>
  </w:p>
  <w:p w14:paraId="7BF40AA0" w14:textId="77777777" w:rsidR="00693C86" w:rsidRDefault="00F83506" w:rsidP="00693C86">
    <w:pPr>
      <w:pStyle w:val="Nagwek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025223BE" wp14:editId="2431E826">
              <wp:simplePos x="0" y="0"/>
              <wp:positionH relativeFrom="column">
                <wp:posOffset>-31115</wp:posOffset>
              </wp:positionH>
              <wp:positionV relativeFrom="paragraph">
                <wp:posOffset>128905</wp:posOffset>
              </wp:positionV>
              <wp:extent cx="5958840" cy="0"/>
              <wp:effectExtent l="0" t="0" r="0" b="0"/>
              <wp:wrapNone/>
              <wp:docPr id="301421459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884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68D378" id="Gerader Verbinder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5pt,10.15pt" to="466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" strokecolor="#c79757 [3204]" strokeweight="1pt">
              <v:stroke joinstyle="miter"/>
            </v:line>
          </w:pict>
        </mc:Fallback>
      </mc:AlternateContent>
    </w:r>
    <w:r w:rsidR="00693C8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DFC698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8E39F2"/>
    <w:multiLevelType w:val="hybridMultilevel"/>
    <w:tmpl w:val="6D1A1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2775B"/>
    <w:multiLevelType w:val="multilevel"/>
    <w:tmpl w:val="57E8E122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17354C"/>
    <w:multiLevelType w:val="hybridMultilevel"/>
    <w:tmpl w:val="E0523A8A"/>
    <w:lvl w:ilvl="0" w:tplc="33F0E4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79757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80C56"/>
    <w:multiLevelType w:val="hybridMultilevel"/>
    <w:tmpl w:val="CFDE3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AA0572"/>
    <w:multiLevelType w:val="hybridMultilevel"/>
    <w:tmpl w:val="1A9E9B3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62215D45"/>
    <w:multiLevelType w:val="hybridMultilevel"/>
    <w:tmpl w:val="E17E35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86172">
    <w:abstractNumId w:val="0"/>
  </w:num>
  <w:num w:numId="2" w16cid:durableId="618532353">
    <w:abstractNumId w:val="5"/>
  </w:num>
  <w:num w:numId="3" w16cid:durableId="20531433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8058171">
    <w:abstractNumId w:val="1"/>
  </w:num>
  <w:num w:numId="5" w16cid:durableId="1244998229">
    <w:abstractNumId w:val="6"/>
  </w:num>
  <w:num w:numId="6" w16cid:durableId="1350990965">
    <w:abstractNumId w:val="3"/>
  </w:num>
  <w:num w:numId="7" w16cid:durableId="1381057812">
    <w:abstractNumId w:val="2"/>
  </w:num>
  <w:num w:numId="8" w16cid:durableId="931087106">
    <w:abstractNumId w:val="2"/>
  </w:num>
  <w:num w:numId="9" w16cid:durableId="896864043">
    <w:abstractNumId w:val="2"/>
  </w:num>
  <w:num w:numId="10" w16cid:durableId="468789391">
    <w:abstractNumId w:val="2"/>
  </w:num>
  <w:num w:numId="11" w16cid:durableId="650405059">
    <w:abstractNumId w:val="2"/>
  </w:num>
  <w:num w:numId="12" w16cid:durableId="1347439999">
    <w:abstractNumId w:val="2"/>
  </w:num>
  <w:num w:numId="13" w16cid:durableId="884217013">
    <w:abstractNumId w:val="2"/>
  </w:num>
  <w:num w:numId="14" w16cid:durableId="147094819">
    <w:abstractNumId w:val="2"/>
  </w:num>
  <w:num w:numId="15" w16cid:durableId="2121949008">
    <w:abstractNumId w:val="2"/>
  </w:num>
  <w:num w:numId="16" w16cid:durableId="138889209">
    <w:abstractNumId w:val="2"/>
  </w:num>
  <w:num w:numId="17" w16cid:durableId="1805465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7FA"/>
    <w:rsid w:val="00004FC0"/>
    <w:rsid w:val="000141FA"/>
    <w:rsid w:val="000264F5"/>
    <w:rsid w:val="00040E46"/>
    <w:rsid w:val="000561D3"/>
    <w:rsid w:val="000568B2"/>
    <w:rsid w:val="00061E18"/>
    <w:rsid w:val="0006739B"/>
    <w:rsid w:val="0007005F"/>
    <w:rsid w:val="0007629F"/>
    <w:rsid w:val="000923FC"/>
    <w:rsid w:val="000934C8"/>
    <w:rsid w:val="000A3B94"/>
    <w:rsid w:val="000A68C0"/>
    <w:rsid w:val="000C0004"/>
    <w:rsid w:val="000C5905"/>
    <w:rsid w:val="000E29A5"/>
    <w:rsid w:val="000E2F35"/>
    <w:rsid w:val="000E4CA2"/>
    <w:rsid w:val="000F1E1F"/>
    <w:rsid w:val="00103AFD"/>
    <w:rsid w:val="00104B39"/>
    <w:rsid w:val="0012027D"/>
    <w:rsid w:val="00126CDA"/>
    <w:rsid w:val="0012749D"/>
    <w:rsid w:val="00133090"/>
    <w:rsid w:val="00151A77"/>
    <w:rsid w:val="0016529E"/>
    <w:rsid w:val="001653D3"/>
    <w:rsid w:val="00183282"/>
    <w:rsid w:val="00183E85"/>
    <w:rsid w:val="001A02B4"/>
    <w:rsid w:val="001A57E2"/>
    <w:rsid w:val="001D5851"/>
    <w:rsid w:val="001E36F9"/>
    <w:rsid w:val="001E7EB6"/>
    <w:rsid w:val="001F0F71"/>
    <w:rsid w:val="0021087E"/>
    <w:rsid w:val="00223360"/>
    <w:rsid w:val="0024316C"/>
    <w:rsid w:val="002536FE"/>
    <w:rsid w:val="002550C5"/>
    <w:rsid w:val="002661A6"/>
    <w:rsid w:val="00271566"/>
    <w:rsid w:val="0027200B"/>
    <w:rsid w:val="002906D2"/>
    <w:rsid w:val="002950A5"/>
    <w:rsid w:val="002E36BB"/>
    <w:rsid w:val="002E41DB"/>
    <w:rsid w:val="00302F9B"/>
    <w:rsid w:val="0030774A"/>
    <w:rsid w:val="00315F3F"/>
    <w:rsid w:val="0032346A"/>
    <w:rsid w:val="00333435"/>
    <w:rsid w:val="003719D9"/>
    <w:rsid w:val="003845B1"/>
    <w:rsid w:val="00387908"/>
    <w:rsid w:val="00400ADC"/>
    <w:rsid w:val="00401D36"/>
    <w:rsid w:val="00414A52"/>
    <w:rsid w:val="0041576D"/>
    <w:rsid w:val="00416687"/>
    <w:rsid w:val="00444D40"/>
    <w:rsid w:val="00462038"/>
    <w:rsid w:val="00477DF6"/>
    <w:rsid w:val="0048280B"/>
    <w:rsid w:val="004A08CB"/>
    <w:rsid w:val="004B05BC"/>
    <w:rsid w:val="004B06DC"/>
    <w:rsid w:val="004B364F"/>
    <w:rsid w:val="004C00FE"/>
    <w:rsid w:val="004C6EDD"/>
    <w:rsid w:val="004F3DA5"/>
    <w:rsid w:val="00505629"/>
    <w:rsid w:val="00520071"/>
    <w:rsid w:val="00520366"/>
    <w:rsid w:val="00525550"/>
    <w:rsid w:val="00541E8D"/>
    <w:rsid w:val="00544194"/>
    <w:rsid w:val="00553D15"/>
    <w:rsid w:val="00561D11"/>
    <w:rsid w:val="00563F01"/>
    <w:rsid w:val="00570374"/>
    <w:rsid w:val="00580694"/>
    <w:rsid w:val="005A6249"/>
    <w:rsid w:val="005B0627"/>
    <w:rsid w:val="005B0B31"/>
    <w:rsid w:val="005C59B6"/>
    <w:rsid w:val="005C632B"/>
    <w:rsid w:val="005D4C7F"/>
    <w:rsid w:val="00600CCE"/>
    <w:rsid w:val="006366A9"/>
    <w:rsid w:val="0064322E"/>
    <w:rsid w:val="00652387"/>
    <w:rsid w:val="00655744"/>
    <w:rsid w:val="00662773"/>
    <w:rsid w:val="006646BF"/>
    <w:rsid w:val="006648FA"/>
    <w:rsid w:val="00667426"/>
    <w:rsid w:val="0067392D"/>
    <w:rsid w:val="00681E1F"/>
    <w:rsid w:val="0068778F"/>
    <w:rsid w:val="00693C86"/>
    <w:rsid w:val="006A3ECE"/>
    <w:rsid w:val="006E518B"/>
    <w:rsid w:val="006E6700"/>
    <w:rsid w:val="00704077"/>
    <w:rsid w:val="00720A9D"/>
    <w:rsid w:val="00720B74"/>
    <w:rsid w:val="007229BE"/>
    <w:rsid w:val="0072739F"/>
    <w:rsid w:val="00734E2F"/>
    <w:rsid w:val="007445E5"/>
    <w:rsid w:val="007538E9"/>
    <w:rsid w:val="00753907"/>
    <w:rsid w:val="0075476F"/>
    <w:rsid w:val="00771CC8"/>
    <w:rsid w:val="00775F31"/>
    <w:rsid w:val="0079105F"/>
    <w:rsid w:val="00795701"/>
    <w:rsid w:val="00796AB7"/>
    <w:rsid w:val="007B7417"/>
    <w:rsid w:val="007D2506"/>
    <w:rsid w:val="007F11AE"/>
    <w:rsid w:val="00806FF6"/>
    <w:rsid w:val="008117B8"/>
    <w:rsid w:val="00822DEF"/>
    <w:rsid w:val="00824FF8"/>
    <w:rsid w:val="00831CD8"/>
    <w:rsid w:val="0084117E"/>
    <w:rsid w:val="00846286"/>
    <w:rsid w:val="00846B24"/>
    <w:rsid w:val="00846D9D"/>
    <w:rsid w:val="00852D3D"/>
    <w:rsid w:val="00885A6D"/>
    <w:rsid w:val="008902F9"/>
    <w:rsid w:val="008937FA"/>
    <w:rsid w:val="008B1FD1"/>
    <w:rsid w:val="008D2F91"/>
    <w:rsid w:val="008D3A10"/>
    <w:rsid w:val="008E5ED2"/>
    <w:rsid w:val="008F7603"/>
    <w:rsid w:val="0090598B"/>
    <w:rsid w:val="00911BD5"/>
    <w:rsid w:val="009552B0"/>
    <w:rsid w:val="0095635C"/>
    <w:rsid w:val="009575DC"/>
    <w:rsid w:val="0097231C"/>
    <w:rsid w:val="00986B7F"/>
    <w:rsid w:val="009906AC"/>
    <w:rsid w:val="009943E8"/>
    <w:rsid w:val="009A028F"/>
    <w:rsid w:val="009A74FD"/>
    <w:rsid w:val="009C14E9"/>
    <w:rsid w:val="009D1BF0"/>
    <w:rsid w:val="009F170B"/>
    <w:rsid w:val="00A06838"/>
    <w:rsid w:val="00A14F12"/>
    <w:rsid w:val="00A20204"/>
    <w:rsid w:val="00A75A93"/>
    <w:rsid w:val="00A86123"/>
    <w:rsid w:val="00AA3B41"/>
    <w:rsid w:val="00AB22F2"/>
    <w:rsid w:val="00AC2DBE"/>
    <w:rsid w:val="00AD508F"/>
    <w:rsid w:val="00AD654A"/>
    <w:rsid w:val="00AE3034"/>
    <w:rsid w:val="00AF39DD"/>
    <w:rsid w:val="00B06DB8"/>
    <w:rsid w:val="00B15202"/>
    <w:rsid w:val="00B2714A"/>
    <w:rsid w:val="00B272A7"/>
    <w:rsid w:val="00B30E0C"/>
    <w:rsid w:val="00B44AB3"/>
    <w:rsid w:val="00B54BC0"/>
    <w:rsid w:val="00B77350"/>
    <w:rsid w:val="00B81995"/>
    <w:rsid w:val="00B82A55"/>
    <w:rsid w:val="00B870AA"/>
    <w:rsid w:val="00B900DC"/>
    <w:rsid w:val="00B9611D"/>
    <w:rsid w:val="00BA00CF"/>
    <w:rsid w:val="00BA27C4"/>
    <w:rsid w:val="00BB63D1"/>
    <w:rsid w:val="00BC3BBB"/>
    <w:rsid w:val="00BD3E58"/>
    <w:rsid w:val="00BE1D7B"/>
    <w:rsid w:val="00BF665D"/>
    <w:rsid w:val="00C0661F"/>
    <w:rsid w:val="00C12889"/>
    <w:rsid w:val="00C213D7"/>
    <w:rsid w:val="00C26EFA"/>
    <w:rsid w:val="00C3742C"/>
    <w:rsid w:val="00C37713"/>
    <w:rsid w:val="00C4518F"/>
    <w:rsid w:val="00C46062"/>
    <w:rsid w:val="00C47721"/>
    <w:rsid w:val="00C520E8"/>
    <w:rsid w:val="00C5442A"/>
    <w:rsid w:val="00C54AFA"/>
    <w:rsid w:val="00C60252"/>
    <w:rsid w:val="00C7659A"/>
    <w:rsid w:val="00C806A3"/>
    <w:rsid w:val="00C84E28"/>
    <w:rsid w:val="00CA19C3"/>
    <w:rsid w:val="00CB1D53"/>
    <w:rsid w:val="00CF15CA"/>
    <w:rsid w:val="00CF3FA8"/>
    <w:rsid w:val="00D07E3B"/>
    <w:rsid w:val="00D11813"/>
    <w:rsid w:val="00D32C0C"/>
    <w:rsid w:val="00D800C4"/>
    <w:rsid w:val="00D81D58"/>
    <w:rsid w:val="00D92D31"/>
    <w:rsid w:val="00DA0A36"/>
    <w:rsid w:val="00DC308A"/>
    <w:rsid w:val="00DC7E1B"/>
    <w:rsid w:val="00DD0FE6"/>
    <w:rsid w:val="00DD21F8"/>
    <w:rsid w:val="00DF2599"/>
    <w:rsid w:val="00E1214D"/>
    <w:rsid w:val="00E353DA"/>
    <w:rsid w:val="00E578D1"/>
    <w:rsid w:val="00E70B24"/>
    <w:rsid w:val="00E75C18"/>
    <w:rsid w:val="00E77328"/>
    <w:rsid w:val="00E83AFE"/>
    <w:rsid w:val="00E91762"/>
    <w:rsid w:val="00E9243A"/>
    <w:rsid w:val="00E93884"/>
    <w:rsid w:val="00EA6AD2"/>
    <w:rsid w:val="00EB3B1D"/>
    <w:rsid w:val="00EB6A28"/>
    <w:rsid w:val="00EC2E96"/>
    <w:rsid w:val="00EF4FBA"/>
    <w:rsid w:val="00F10C03"/>
    <w:rsid w:val="00F1721A"/>
    <w:rsid w:val="00F24313"/>
    <w:rsid w:val="00F2524A"/>
    <w:rsid w:val="00F3185E"/>
    <w:rsid w:val="00F45246"/>
    <w:rsid w:val="00F677A0"/>
    <w:rsid w:val="00F80A53"/>
    <w:rsid w:val="00F83506"/>
    <w:rsid w:val="00F83AB3"/>
    <w:rsid w:val="00F84E54"/>
    <w:rsid w:val="00F96EB8"/>
    <w:rsid w:val="00F97681"/>
    <w:rsid w:val="00FA0707"/>
    <w:rsid w:val="00FA65D5"/>
    <w:rsid w:val="00FB0E5B"/>
    <w:rsid w:val="00FB7FEE"/>
    <w:rsid w:val="00FC1D50"/>
    <w:rsid w:val="00FD2BE3"/>
    <w:rsid w:val="00FD5A8B"/>
    <w:rsid w:val="00FE6E4D"/>
    <w:rsid w:val="00FF0356"/>
    <w:rsid w:val="00FF0800"/>
    <w:rsid w:val="00FF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E2E0E"/>
  <w15:chartTrackingRefBased/>
  <w15:docId w15:val="{7AD8B851-F509-4AD2-8C8B-D76E7CF4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E1F"/>
    <w:rPr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322E"/>
    <w:pPr>
      <w:keepNext/>
      <w:keepLines/>
      <w:numPr>
        <w:numId w:val="16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322E"/>
    <w:pPr>
      <w:keepNext/>
      <w:keepLines/>
      <w:numPr>
        <w:ilvl w:val="1"/>
        <w:numId w:val="16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322E"/>
    <w:pPr>
      <w:keepNext/>
      <w:keepLines/>
      <w:numPr>
        <w:ilvl w:val="2"/>
        <w:numId w:val="16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322E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322E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000000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322E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322E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322E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322E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322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64322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322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322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322E"/>
    <w:rPr>
      <w:rFonts w:asciiTheme="majorHAnsi" w:eastAsiaTheme="majorEastAsia" w:hAnsiTheme="majorHAnsi" w:cstheme="majorBidi"/>
      <w:color w:val="000000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322E"/>
    <w:rPr>
      <w:rFonts w:asciiTheme="majorHAnsi" w:eastAsiaTheme="majorEastAsia" w:hAnsiTheme="majorHAnsi" w:cstheme="majorBidi"/>
      <w:i/>
      <w:iCs/>
      <w:color w:val="000000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32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322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32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64322E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322E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322E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64322E"/>
    <w:rPr>
      <w:color w:val="5A5A5A" w:themeColor="text1" w:themeTint="A5"/>
      <w:spacing w:val="10"/>
    </w:rPr>
  </w:style>
  <w:style w:type="paragraph" w:styleId="Cytat">
    <w:name w:val="Quote"/>
    <w:basedOn w:val="Normalny"/>
    <w:next w:val="Normalny"/>
    <w:link w:val="CytatZnak"/>
    <w:uiPriority w:val="29"/>
    <w:qFormat/>
    <w:rsid w:val="0064322E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64322E"/>
    <w:rPr>
      <w:i/>
      <w:iCs/>
      <w:color w:val="000000" w:themeColor="text1"/>
    </w:rPr>
  </w:style>
  <w:style w:type="paragraph" w:styleId="Akapitzlist">
    <w:name w:val="List Paragraph"/>
    <w:basedOn w:val="Normalny"/>
    <w:uiPriority w:val="34"/>
    <w:qFormat/>
    <w:rsid w:val="000923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322E"/>
    <w:rPr>
      <w:b/>
      <w:bCs/>
      <w:i/>
      <w:iCs/>
      <w:cap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322E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322E"/>
    <w:rPr>
      <w:color w:val="000000" w:themeColor="text1"/>
      <w:shd w:val="clear" w:color="auto" w:fill="F2F2F2" w:themeFill="background1" w:themeFillShade="F2"/>
    </w:rPr>
  </w:style>
  <w:style w:type="character" w:styleId="Odwoanieintensywne">
    <w:name w:val="Intense Reference"/>
    <w:basedOn w:val="Domylnaczcionkaakapitu"/>
    <w:uiPriority w:val="32"/>
    <w:qFormat/>
    <w:rsid w:val="0064322E"/>
    <w:rPr>
      <w:b/>
      <w:bCs/>
      <w:smallCaps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F1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11AE"/>
  </w:style>
  <w:style w:type="paragraph" w:styleId="Stopka">
    <w:name w:val="footer"/>
    <w:basedOn w:val="Normalny"/>
    <w:link w:val="StopkaZnak"/>
    <w:uiPriority w:val="99"/>
    <w:unhideWhenUsed/>
    <w:rsid w:val="007F1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11AE"/>
  </w:style>
  <w:style w:type="paragraph" w:styleId="Listapunktowana">
    <w:name w:val="List Bullet"/>
    <w:basedOn w:val="Normalny"/>
    <w:autoRedefine/>
    <w:uiPriority w:val="99"/>
    <w:unhideWhenUsed/>
    <w:rsid w:val="00E93884"/>
    <w:pPr>
      <w:numPr>
        <w:numId w:val="1"/>
      </w:numPr>
      <w:tabs>
        <w:tab w:val="clear" w:pos="360"/>
        <w:tab w:val="num" w:pos="196"/>
      </w:tabs>
      <w:spacing w:before="120" w:after="0" w:line="240" w:lineRule="auto"/>
      <w:ind w:left="357" w:hanging="357"/>
    </w:pPr>
    <w:rPr>
      <w:rFonts w:cs="Arial"/>
      <w:color w:val="C79757" w:themeColor="accent1"/>
      <w:sz w:val="28"/>
      <w:szCs w:val="28"/>
    </w:rPr>
  </w:style>
  <w:style w:type="paragraph" w:customStyle="1" w:styleId="Funktion">
    <w:name w:val="Funktion"/>
    <w:basedOn w:val="Normalny"/>
    <w:next w:val="Normalny"/>
    <w:rsid w:val="006646BF"/>
    <w:pPr>
      <w:spacing w:after="0" w:line="240" w:lineRule="auto"/>
    </w:pPr>
    <w:rPr>
      <w:color w:val="000000" w:themeColor="text1"/>
      <w:sz w:val="16"/>
    </w:rPr>
  </w:style>
  <w:style w:type="character" w:styleId="Hipercze">
    <w:name w:val="Hyperlink"/>
    <w:basedOn w:val="Domylnaczcionkaakapitu"/>
    <w:uiPriority w:val="99"/>
    <w:unhideWhenUsed/>
    <w:rsid w:val="00D92D31"/>
    <w:rPr>
      <w:color w:val="C79757" w:themeColor="hyperlink"/>
      <w:u w:val="single"/>
    </w:rPr>
  </w:style>
  <w:style w:type="character" w:customStyle="1" w:styleId="NichtaufgelsteErwhnung1">
    <w:name w:val="Nicht aufgelöste Erwähnung1"/>
    <w:basedOn w:val="Domylnaczcionkaakapitu"/>
    <w:uiPriority w:val="99"/>
    <w:semiHidden/>
    <w:unhideWhenUsed/>
    <w:rsid w:val="00D92D31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64322E"/>
    <w:pPr>
      <w:spacing w:after="0" w:line="240" w:lineRule="auto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64322E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64322E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64322E"/>
    <w:rPr>
      <w:i/>
      <w:iCs/>
      <w:color w:val="auto"/>
    </w:rPr>
  </w:style>
  <w:style w:type="character" w:styleId="Wyrnieniedelikatne">
    <w:name w:val="Subtle Emphasis"/>
    <w:basedOn w:val="Domylnaczcionkaakapitu"/>
    <w:uiPriority w:val="19"/>
    <w:qFormat/>
    <w:rsid w:val="0064322E"/>
    <w:rPr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qFormat/>
    <w:rsid w:val="0064322E"/>
    <w:rPr>
      <w:smallCaps/>
      <w:color w:val="404040" w:themeColor="text1" w:themeTint="BF"/>
      <w:u w:val="single" w:color="7F7F7F" w:themeColor="text1" w:themeTint="80"/>
    </w:rPr>
  </w:style>
  <w:style w:type="character" w:styleId="Tytuksiki">
    <w:name w:val="Book Title"/>
    <w:basedOn w:val="Domylnaczcionkaakapitu"/>
    <w:uiPriority w:val="33"/>
    <w:qFormat/>
    <w:rsid w:val="0064322E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4322E"/>
    <w:pPr>
      <w:outlineLvl w:val="9"/>
    </w:pPr>
  </w:style>
  <w:style w:type="character" w:customStyle="1" w:styleId="NichtaufgelsteErwhnung2">
    <w:name w:val="Nicht aufgelöste Erwähnung2"/>
    <w:basedOn w:val="Domylnaczcionkaakapitu"/>
    <w:uiPriority w:val="99"/>
    <w:semiHidden/>
    <w:unhideWhenUsed/>
    <w:rsid w:val="00CB1D5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4C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4C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4C7F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4C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4C7F"/>
    <w:rPr>
      <w:b/>
      <w:bCs/>
      <w:sz w:val="20"/>
      <w:szCs w:val="20"/>
      <w:lang w:val="en-GB"/>
    </w:rPr>
  </w:style>
  <w:style w:type="character" w:customStyle="1" w:styleId="NichtaufgelsteErwhnung3">
    <w:name w:val="Nicht aufgelöste Erwähnung3"/>
    <w:basedOn w:val="Domylnaczcionkaakapitu"/>
    <w:uiPriority w:val="99"/>
    <w:semiHidden/>
    <w:unhideWhenUsed/>
    <w:rsid w:val="00BC3BB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950A5"/>
    <w:rPr>
      <w:color w:val="82B5E4" w:themeColor="followedHyperlink"/>
      <w:u w:val="single"/>
    </w:rPr>
  </w:style>
  <w:style w:type="paragraph" w:styleId="Poprawka">
    <w:name w:val="Revision"/>
    <w:hidden/>
    <w:uiPriority w:val="99"/>
    <w:semiHidden/>
    <w:rsid w:val="006648FA"/>
    <w:pPr>
      <w:spacing w:after="0" w:line="240" w:lineRule="auto"/>
    </w:pPr>
    <w:rPr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0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0B31"/>
    <w:rPr>
      <w:rFonts w:ascii="Segoe UI" w:hAnsi="Segoe UI" w:cs="Segoe UI"/>
      <w:sz w:val="18"/>
      <w:szCs w:val="18"/>
      <w:lang w:val="en-GB"/>
    </w:rPr>
  </w:style>
  <w:style w:type="paragraph" w:styleId="Tekstpodstawowy">
    <w:name w:val="Body Text"/>
    <w:basedOn w:val="Normalny"/>
    <w:link w:val="TekstpodstawowyZnak"/>
    <w:uiPriority w:val="1"/>
    <w:qFormat/>
    <w:rsid w:val="00414A52"/>
    <w:pPr>
      <w:widowControl w:val="0"/>
      <w:autoSpaceDE w:val="0"/>
      <w:autoSpaceDN w:val="0"/>
      <w:spacing w:after="0" w:line="240" w:lineRule="auto"/>
    </w:pPr>
    <w:rPr>
      <w:rFonts w:ascii="Univers LT Std 47 Cn Lt" w:eastAsia="Univers LT Std 47 Cn Lt" w:hAnsi="Univers LT Std 47 Cn Lt" w:cs="Univers LT Std 47 Cn Lt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14A52"/>
    <w:rPr>
      <w:rFonts w:ascii="Univers LT Std 47 Cn Lt" w:eastAsia="Univers LT Std 47 Cn Lt" w:hAnsi="Univers LT Std 47 Cn Lt" w:cs="Univers LT Std 47 Cn Lt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4F12"/>
    <w:pPr>
      <w:spacing w:after="0" w:line="240" w:lineRule="auto"/>
    </w:pPr>
    <w:rPr>
      <w:sz w:val="20"/>
      <w:szCs w:val="20"/>
      <w:lang w:val="de-D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4F1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4F12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yperlink" Target="mailto:k.jordan@contrust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amila.tarmas-bilmin@tmdfriction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hyperlink" Target="https://tva.textar.com/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TMDFriction_Branding2025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C79757"/>
      </a:accent1>
      <a:accent2>
        <a:srgbClr val="D34C3D"/>
      </a:accent2>
      <a:accent3>
        <a:srgbClr val="2A7EC8"/>
      </a:accent3>
      <a:accent4>
        <a:srgbClr val="38BA74"/>
      </a:accent4>
      <a:accent5>
        <a:srgbClr val="E38D83"/>
      </a:accent5>
      <a:accent6>
        <a:srgbClr val="92D993"/>
      </a:accent6>
      <a:hlink>
        <a:srgbClr val="C79757"/>
      </a:hlink>
      <a:folHlink>
        <a:srgbClr val="82B5E4"/>
      </a:folHlink>
    </a:clrScheme>
    <a:fontScheme name="TMDFriction_Brand2025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17d113-2e7d-4ede-8e80-ed105f505ab5" xsi:nil="true"/>
    <lcf76f155ced4ddcb4097134ff3c332f xmlns="dc2c4e33-4daa-4f92-8c82-531f2824ede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44B754104B7146AD9DAA89C5B0A4CB" ma:contentTypeVersion="13" ma:contentTypeDescription="Utwórz nowy dokument." ma:contentTypeScope="" ma:versionID="6e0df9cb16b0ed020389ea3dacc2fc91">
  <xsd:schema xmlns:xsd="http://www.w3.org/2001/XMLSchema" xmlns:xs="http://www.w3.org/2001/XMLSchema" xmlns:p="http://schemas.microsoft.com/office/2006/metadata/properties" xmlns:ns2="dc2c4e33-4daa-4f92-8c82-531f2824edea" xmlns:ns3="9f17d113-2e7d-4ede-8e80-ed105f505ab5" targetNamespace="http://schemas.microsoft.com/office/2006/metadata/properties" ma:root="true" ma:fieldsID="3432e45021ab3780e216d6559bded1c1" ns2:_="" ns3:_="">
    <xsd:import namespace="dc2c4e33-4daa-4f92-8c82-531f2824edea"/>
    <xsd:import namespace="9f17d113-2e7d-4ede-8e80-ed105f505a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c4e33-4daa-4f92-8c82-531f2824e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8c7d1960-e6e0-4158-b6e8-7565093f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7d113-2e7d-4ede-8e80-ed105f505a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eea8a2f-d509-4a15-bb6d-b2d621a880d9}" ma:internalName="TaxCatchAll" ma:showField="CatchAllData" ma:web="9f17d113-2e7d-4ede-8e80-ed105f505a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796B6C-CAD6-492D-8A62-D68B50E99B09}">
  <ds:schemaRefs>
    <ds:schemaRef ds:uri="http://schemas.microsoft.com/office/2006/metadata/properties"/>
    <ds:schemaRef ds:uri="http://schemas.microsoft.com/office/infopath/2007/PartnerControls"/>
    <ds:schemaRef ds:uri="9f17d113-2e7d-4ede-8e80-ed105f505ab5"/>
    <ds:schemaRef ds:uri="dc2c4e33-4daa-4f92-8c82-531f2824edea"/>
  </ds:schemaRefs>
</ds:datastoreItem>
</file>

<file path=customXml/itemProps2.xml><?xml version="1.0" encoding="utf-8"?>
<ds:datastoreItem xmlns:ds="http://schemas.openxmlformats.org/officeDocument/2006/customXml" ds:itemID="{A2D772C0-4670-4E66-B26D-55B7C3C51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c4e33-4daa-4f92-8c82-531f2824edea"/>
    <ds:schemaRef ds:uri="9f17d113-2e7d-4ede-8e80-ed105f505a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CFD426-9C53-41D8-9FC8-9CC7653101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1126</Words>
  <Characters>6760</Characters>
  <Application>Microsoft Office Word</Application>
  <DocSecurity>0</DocSecurity>
  <Lines>56</Lines>
  <Paragraphs>15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LEVOL6107 - Bettina.Bruechert</dc:creator>
  <cp:keywords/>
  <dc:description/>
  <cp:lastModifiedBy>Krzysztof  Jordan</cp:lastModifiedBy>
  <cp:revision>24</cp:revision>
  <cp:lastPrinted>2025-07-22T14:24:00Z</cp:lastPrinted>
  <dcterms:created xsi:type="dcterms:W3CDTF">2026-04-30T14:03:00Z</dcterms:created>
  <dcterms:modified xsi:type="dcterms:W3CDTF">2026-09-03T08:20:00Z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0x0101005D44B754104B7146AD9DAA89C5B0A4CB</vt:lpwstr>
  </property>
  <property fmtid="{D5CDD505-2E9C-101B-9397-08002B2CF9AE}" pid="3" name="MediaServiceImageTags">
    <vt:lpwstr/>
  </property>
</Properties>
</file>