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29F05" w14:textId="77777777" w:rsidR="004A703B" w:rsidRDefault="00000000">
      <w:pPr>
        <w:spacing w:after="180" w:line="360" w:lineRule="auto"/>
        <w:jc w:val="both"/>
        <w:rPr>
          <w:rFonts w:ascii="Inter Light" w:eastAsia="Inter Light" w:hAnsi="Inter Light" w:cs="Inter Light"/>
          <w:sz w:val="40"/>
          <w:szCs w:val="40"/>
        </w:rPr>
      </w:pPr>
      <w:r>
        <w:rPr>
          <w:rFonts w:ascii="Inter Light" w:eastAsia="Inter Light" w:hAnsi="Inter Light" w:cs="Inter Light"/>
          <w:sz w:val="40"/>
          <w:szCs w:val="40"/>
        </w:rPr>
        <w:t>ASCOPA otevírá 23. ročník soutěže Zlatý středník</w:t>
      </w:r>
    </w:p>
    <w:p w14:paraId="002B594A" w14:textId="374B5479"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1</w:t>
      </w:r>
      <w:r w:rsidR="007237D3">
        <w:rPr>
          <w:rFonts w:ascii="Inter" w:eastAsia="Inter" w:hAnsi="Inter" w:cs="Inter"/>
          <w:sz w:val="20"/>
          <w:szCs w:val="20"/>
        </w:rPr>
        <w:t>6</w:t>
      </w:r>
      <w:r>
        <w:rPr>
          <w:rFonts w:ascii="Inter" w:eastAsia="Inter" w:hAnsi="Inter" w:cs="Inter"/>
          <w:sz w:val="20"/>
          <w:szCs w:val="20"/>
        </w:rPr>
        <w:t xml:space="preserve">. ledna 2025 – Praha </w:t>
      </w:r>
    </w:p>
    <w:p w14:paraId="1A0D1087" w14:textId="5FF46C0D" w:rsidR="004A703B" w:rsidRDefault="00000000">
      <w:pPr>
        <w:spacing w:after="180" w:line="360" w:lineRule="auto"/>
        <w:jc w:val="both"/>
        <w:rPr>
          <w:rFonts w:ascii="Inter" w:eastAsia="Inter" w:hAnsi="Inter" w:cs="Inter"/>
          <w:b/>
          <w:sz w:val="20"/>
          <w:szCs w:val="20"/>
        </w:rPr>
      </w:pPr>
      <w:r>
        <w:rPr>
          <w:rFonts w:ascii="Inter" w:eastAsia="Inter" w:hAnsi="Inter" w:cs="Inter"/>
          <w:b/>
          <w:sz w:val="20"/>
          <w:szCs w:val="20"/>
        </w:rPr>
        <w:t>Asociace strategické komunikace a vztahů s veřejností odstartovala 23. ročník soutěže Zlatý středník. Ta si dlouhodobě drží přední pozici v oblasti hodnocení komunikačních projektů a firemních médií v Česku a již 6 let i na Slovensku. Zadavatelé a agentury mohou své projekty přihlásit do 20 hlavních tematických a 9 oborových kategorií. Letos nově přibyla hlavní kategorie zaměřená na regionální projekty a cena Grand Prix pro projekt s důrazem na odpovědný přístup ke komunikaci. Na Slovensku již čtvrtým rokem soutěž podpoří skupina Komunikační experti.</w:t>
      </w:r>
    </w:p>
    <w:p w14:paraId="023FB7B5" w14:textId="77777777" w:rsidR="004A703B" w:rsidRDefault="00000000">
      <w:pPr>
        <w:spacing w:after="180" w:line="360" w:lineRule="auto"/>
        <w:jc w:val="both"/>
        <w:rPr>
          <w:rFonts w:ascii="Inter" w:eastAsia="Inter" w:hAnsi="Inter" w:cs="Inter"/>
          <w:b/>
          <w:sz w:val="20"/>
          <w:szCs w:val="20"/>
        </w:rPr>
      </w:pPr>
      <w:r>
        <w:rPr>
          <w:rFonts w:ascii="Inter" w:eastAsia="Inter" w:hAnsi="Inter" w:cs="Inter"/>
          <w:b/>
          <w:sz w:val="20"/>
          <w:szCs w:val="20"/>
        </w:rPr>
        <w:t>Důraz na regionální komunikaci a odpovědnost</w:t>
      </w:r>
    </w:p>
    <w:p w14:paraId="6177401F"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Jednou z významných novinek soutěže je vytvoření nové kategorie </w:t>
      </w:r>
      <w:r>
        <w:rPr>
          <w:rFonts w:ascii="Inter" w:eastAsia="Inter" w:hAnsi="Inter" w:cs="Inter"/>
          <w:b/>
          <w:sz w:val="20"/>
          <w:szCs w:val="20"/>
        </w:rPr>
        <w:t>Regiony</w:t>
      </w:r>
      <w:r>
        <w:rPr>
          <w:rFonts w:ascii="Inter" w:eastAsia="Inter" w:hAnsi="Inter" w:cs="Inter"/>
          <w:sz w:val="20"/>
          <w:szCs w:val="20"/>
        </w:rPr>
        <w:t xml:space="preserve">, která dává prostor projektům reflektujícím potřeby místních komunit. „Regionální projekty často přinášejí unikátní přístupy a řešení, která mají vliv v rámci místních a regionálních komunit a mohou být inspirací i na celostátní úrovni. Proto chceme vyzdvihnout jejich důležitost a představit je jako inspiraci,“ říká </w:t>
      </w:r>
      <w:r w:rsidRPr="007237D3">
        <w:rPr>
          <w:rFonts w:ascii="Inter" w:eastAsia="Inter" w:hAnsi="Inter" w:cs="Inter"/>
          <w:b/>
          <w:bCs/>
          <w:sz w:val="20"/>
          <w:szCs w:val="20"/>
        </w:rPr>
        <w:t>Michaela Pišiová</w:t>
      </w:r>
      <w:r>
        <w:rPr>
          <w:rFonts w:ascii="Inter" w:eastAsia="Inter" w:hAnsi="Inter" w:cs="Inter"/>
          <w:sz w:val="20"/>
          <w:szCs w:val="20"/>
        </w:rPr>
        <w:t>, výkonná ředitelka ASCOPA.</w:t>
      </w:r>
    </w:p>
    <w:p w14:paraId="36E3DF74"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Další novinkou je kategorie </w:t>
      </w:r>
      <w:r>
        <w:rPr>
          <w:rFonts w:ascii="Inter" w:eastAsia="Inter" w:hAnsi="Inter" w:cs="Inter"/>
          <w:b/>
          <w:sz w:val="20"/>
          <w:szCs w:val="20"/>
        </w:rPr>
        <w:t>Grand Prix Odpovědná komunikace</w:t>
      </w:r>
      <w:r>
        <w:rPr>
          <w:rFonts w:ascii="Inter" w:eastAsia="Inter" w:hAnsi="Inter" w:cs="Inter"/>
          <w:sz w:val="20"/>
          <w:szCs w:val="20"/>
        </w:rPr>
        <w:t xml:space="preserve">, která oceňuje kampaně naplňující odpovědnou roli a pozitivní společenský dopad komunikace. „Odpovědná komunikace je zásadní nejen pro budování důvěry, ale také pro udržitelné fungování nejen organizací, ale především společnosti jako celku. Podpora mediální gramotnosti, férového dialogu stojícího na demokratických hodnotách a inkluze všech skupin z pohledu komunikace tvoří koncept odpovědné komunikace, který stojí proti zavádějícím a lživým informacím a rozdělování společnosti. V této kategorií tak chceme ocenit projekty, které jdou příkladem,“ dodává </w:t>
      </w:r>
      <w:r w:rsidRPr="007237D3">
        <w:rPr>
          <w:rFonts w:ascii="Inter" w:eastAsia="Inter" w:hAnsi="Inter" w:cs="Inter"/>
          <w:b/>
          <w:bCs/>
          <w:sz w:val="20"/>
          <w:szCs w:val="20"/>
        </w:rPr>
        <w:t>Pavel Vlček</w:t>
      </w:r>
      <w:r>
        <w:rPr>
          <w:rFonts w:ascii="Inter" w:eastAsia="Inter" w:hAnsi="Inter" w:cs="Inter"/>
          <w:sz w:val="20"/>
          <w:szCs w:val="20"/>
        </w:rPr>
        <w:t>, předseda Výkonného výboru ASCOPA. Nová kategorie Grand Prix doplňuje stávajících pět hlavních cen, kterými jsou Projekt roku, Nejlepší agentura, Talent, Osobnost PR a Měření efektivity.</w:t>
      </w:r>
    </w:p>
    <w:p w14:paraId="5F00414D" w14:textId="77777777" w:rsidR="004A703B" w:rsidRDefault="00000000">
      <w:pPr>
        <w:spacing w:after="180" w:line="360" w:lineRule="auto"/>
        <w:jc w:val="both"/>
        <w:rPr>
          <w:rFonts w:ascii="Inter" w:eastAsia="Inter" w:hAnsi="Inter" w:cs="Inter"/>
          <w:b/>
          <w:sz w:val="20"/>
          <w:szCs w:val="20"/>
        </w:rPr>
      </w:pPr>
      <w:r>
        <w:rPr>
          <w:rFonts w:ascii="Inter" w:eastAsia="Inter" w:hAnsi="Inter" w:cs="Inter"/>
          <w:b/>
          <w:sz w:val="20"/>
          <w:szCs w:val="20"/>
        </w:rPr>
        <w:t>Efektivita a způsob hodnocení</w:t>
      </w:r>
    </w:p>
    <w:p w14:paraId="27D610D9"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Letošní Zlatý středník opět klade zvýšený důraz na měření efektivity, což se odráží ve způsobu hodnocení. Vítěz Grand Prix Měření efektivity, projekt </w:t>
      </w:r>
      <w:proofErr w:type="spellStart"/>
      <w:r>
        <w:rPr>
          <w:rFonts w:ascii="Inter" w:eastAsia="Inter" w:hAnsi="Inter" w:cs="Inter"/>
          <w:sz w:val="20"/>
          <w:szCs w:val="20"/>
        </w:rPr>
        <w:t>Effaclar</w:t>
      </w:r>
      <w:proofErr w:type="spellEnd"/>
      <w:r>
        <w:rPr>
          <w:rFonts w:ascii="Inter" w:eastAsia="Inter" w:hAnsi="Inter" w:cs="Inter"/>
          <w:sz w:val="20"/>
          <w:szCs w:val="20"/>
        </w:rPr>
        <w:t xml:space="preserve"> Speed Run, byl špičkovou ukázkou efektivního projektu. Zvítězil také v kategorii </w:t>
      </w:r>
      <w:proofErr w:type="spellStart"/>
      <w:r>
        <w:rPr>
          <w:rFonts w:ascii="Inter" w:eastAsia="Inter" w:hAnsi="Inter" w:cs="Inter"/>
          <w:sz w:val="20"/>
          <w:szCs w:val="20"/>
        </w:rPr>
        <w:t>Consumer</w:t>
      </w:r>
      <w:proofErr w:type="spellEnd"/>
      <w:r>
        <w:rPr>
          <w:rFonts w:ascii="Inter" w:eastAsia="Inter" w:hAnsi="Inter" w:cs="Inter"/>
          <w:sz w:val="20"/>
          <w:szCs w:val="20"/>
        </w:rPr>
        <w:t>/</w:t>
      </w:r>
      <w:proofErr w:type="spellStart"/>
      <w:r>
        <w:rPr>
          <w:rFonts w:ascii="Inter" w:eastAsia="Inter" w:hAnsi="Inter" w:cs="Inter"/>
          <w:sz w:val="20"/>
          <w:szCs w:val="20"/>
        </w:rPr>
        <w:t>Customer</w:t>
      </w:r>
      <w:proofErr w:type="spellEnd"/>
      <w:r>
        <w:rPr>
          <w:rFonts w:ascii="Inter" w:eastAsia="Inter" w:hAnsi="Inter" w:cs="Inter"/>
          <w:sz w:val="20"/>
          <w:szCs w:val="20"/>
        </w:rPr>
        <w:t xml:space="preserve"> Relations </w:t>
      </w:r>
      <w:proofErr w:type="spellStart"/>
      <w:r>
        <w:rPr>
          <w:rFonts w:ascii="Inter" w:eastAsia="Inter" w:hAnsi="Inter" w:cs="Inter"/>
          <w:sz w:val="20"/>
          <w:szCs w:val="20"/>
        </w:rPr>
        <w:t>Campaign</w:t>
      </w:r>
      <w:proofErr w:type="spellEnd"/>
      <w:r>
        <w:rPr>
          <w:rFonts w:ascii="Inter" w:eastAsia="Inter" w:hAnsi="Inter" w:cs="Inter"/>
          <w:sz w:val="20"/>
          <w:szCs w:val="20"/>
        </w:rPr>
        <w:t xml:space="preserve"> na prestižních </w:t>
      </w:r>
      <w:proofErr w:type="spellStart"/>
      <w:r>
        <w:rPr>
          <w:rFonts w:ascii="Inter" w:eastAsia="Inter" w:hAnsi="Inter" w:cs="Inter"/>
          <w:sz w:val="20"/>
          <w:szCs w:val="20"/>
        </w:rPr>
        <w:t>World</w:t>
      </w:r>
      <w:proofErr w:type="spellEnd"/>
      <w:r>
        <w:rPr>
          <w:rFonts w:ascii="Inter" w:eastAsia="Inter" w:hAnsi="Inter" w:cs="Inter"/>
          <w:sz w:val="20"/>
          <w:szCs w:val="20"/>
        </w:rPr>
        <w:t xml:space="preserve"> Public Relations and </w:t>
      </w:r>
      <w:proofErr w:type="spellStart"/>
      <w:r>
        <w:rPr>
          <w:rFonts w:ascii="Inter" w:eastAsia="Inter" w:hAnsi="Inter" w:cs="Inter"/>
          <w:sz w:val="20"/>
          <w:szCs w:val="20"/>
        </w:rPr>
        <w:lastRenderedPageBreak/>
        <w:t>Communication</w:t>
      </w:r>
      <w:proofErr w:type="spellEnd"/>
      <w:r>
        <w:rPr>
          <w:rFonts w:ascii="Inter" w:eastAsia="Inter" w:hAnsi="Inter" w:cs="Inter"/>
          <w:sz w:val="20"/>
          <w:szCs w:val="20"/>
        </w:rPr>
        <w:t xml:space="preserve"> </w:t>
      </w:r>
      <w:proofErr w:type="spellStart"/>
      <w:r>
        <w:rPr>
          <w:rFonts w:ascii="Inter" w:eastAsia="Inter" w:hAnsi="Inter" w:cs="Inter"/>
          <w:sz w:val="20"/>
          <w:szCs w:val="20"/>
        </w:rPr>
        <w:t>Awards</w:t>
      </w:r>
      <w:proofErr w:type="spellEnd"/>
      <w:r>
        <w:rPr>
          <w:rFonts w:ascii="Inter" w:eastAsia="Inter" w:hAnsi="Inter" w:cs="Inter"/>
          <w:sz w:val="20"/>
          <w:szCs w:val="20"/>
        </w:rPr>
        <w:t xml:space="preserve"> 2024, kam ho ASCOPA vyslala, a na domácí scéně získal ještě zlatou </w:t>
      </w:r>
      <w:proofErr w:type="spellStart"/>
      <w:r>
        <w:rPr>
          <w:rFonts w:ascii="Inter" w:eastAsia="Inter" w:hAnsi="Inter" w:cs="Inter"/>
          <w:sz w:val="20"/>
          <w:szCs w:val="20"/>
        </w:rPr>
        <w:t>Effie</w:t>
      </w:r>
      <w:proofErr w:type="spellEnd"/>
      <w:r>
        <w:rPr>
          <w:rFonts w:ascii="Inter" w:eastAsia="Inter" w:hAnsi="Inter" w:cs="Inter"/>
          <w:sz w:val="20"/>
          <w:szCs w:val="20"/>
        </w:rPr>
        <w:t xml:space="preserve"> v kategorii Digitální marketing. ASCOPA proto chystá jako inspiraci sérii přednášek na téma měření PR a představení úspěšných projektů loňského ročníku.</w:t>
      </w:r>
    </w:p>
    <w:p w14:paraId="5A51218F"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Do vyhodnocení projektů se zapojí více než 120 zkušených odborníků z oblasti PR, marketingu, digitální komunikace i grafického designu. Soutěž tradičně poskytuje všem účastníkům detailní písemnou zpětnou vazbu na přihlášené projekty a možnost postupu do mezinárodních cen </w:t>
      </w:r>
      <w:proofErr w:type="spellStart"/>
      <w:r>
        <w:rPr>
          <w:rFonts w:ascii="Inter" w:eastAsia="Inter" w:hAnsi="Inter" w:cs="Inter"/>
          <w:sz w:val="20"/>
          <w:szCs w:val="20"/>
        </w:rPr>
        <w:t>World</w:t>
      </w:r>
      <w:proofErr w:type="spellEnd"/>
      <w:r>
        <w:rPr>
          <w:rFonts w:ascii="Inter" w:eastAsia="Inter" w:hAnsi="Inter" w:cs="Inter"/>
          <w:sz w:val="20"/>
          <w:szCs w:val="20"/>
        </w:rPr>
        <w:t xml:space="preserve"> Public Relations and </w:t>
      </w:r>
      <w:proofErr w:type="spellStart"/>
      <w:r>
        <w:rPr>
          <w:rFonts w:ascii="Inter" w:eastAsia="Inter" w:hAnsi="Inter" w:cs="Inter"/>
          <w:sz w:val="20"/>
          <w:szCs w:val="20"/>
        </w:rPr>
        <w:t>Communication</w:t>
      </w:r>
      <w:proofErr w:type="spellEnd"/>
      <w:r>
        <w:rPr>
          <w:rFonts w:ascii="Inter" w:eastAsia="Inter" w:hAnsi="Inter" w:cs="Inter"/>
          <w:sz w:val="20"/>
          <w:szCs w:val="20"/>
        </w:rPr>
        <w:t xml:space="preserve"> </w:t>
      </w:r>
      <w:proofErr w:type="spellStart"/>
      <w:r>
        <w:rPr>
          <w:rFonts w:ascii="Inter" w:eastAsia="Inter" w:hAnsi="Inter" w:cs="Inter"/>
          <w:sz w:val="20"/>
          <w:szCs w:val="20"/>
        </w:rPr>
        <w:t>Awards</w:t>
      </w:r>
      <w:proofErr w:type="spellEnd"/>
      <w:r>
        <w:rPr>
          <w:rFonts w:ascii="Inter" w:eastAsia="Inter" w:hAnsi="Inter" w:cs="Inter"/>
          <w:sz w:val="20"/>
          <w:szCs w:val="20"/>
        </w:rPr>
        <w:t xml:space="preserve"> 2024, ze kterých přihlašovatelé přivezli již třikrát zlato.</w:t>
      </w:r>
    </w:p>
    <w:p w14:paraId="758144C9" w14:textId="77777777" w:rsidR="004A703B" w:rsidRDefault="00000000">
      <w:pPr>
        <w:spacing w:after="180" w:line="360" w:lineRule="auto"/>
        <w:jc w:val="both"/>
        <w:rPr>
          <w:rFonts w:ascii="Inter" w:eastAsia="Inter" w:hAnsi="Inter" w:cs="Inter"/>
          <w:b/>
          <w:sz w:val="20"/>
          <w:szCs w:val="20"/>
        </w:rPr>
      </w:pPr>
      <w:r>
        <w:rPr>
          <w:rFonts w:ascii="Inter" w:eastAsia="Inter" w:hAnsi="Inter" w:cs="Inter"/>
          <w:b/>
          <w:sz w:val="20"/>
          <w:szCs w:val="20"/>
        </w:rPr>
        <w:t>Slovensko jako nedílná součást soutěže</w:t>
      </w:r>
    </w:p>
    <w:p w14:paraId="7B38CB0D"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Zapojení Slovenska do soutěže je stále intenzivnější, a to díky spolupráci se skupinou </w:t>
      </w:r>
      <w:r>
        <w:rPr>
          <w:rFonts w:ascii="Inter" w:eastAsia="Inter" w:hAnsi="Inter" w:cs="Inter"/>
          <w:b/>
          <w:sz w:val="20"/>
          <w:szCs w:val="20"/>
        </w:rPr>
        <w:t>Komunikační experti</w:t>
      </w:r>
      <w:r>
        <w:rPr>
          <w:rFonts w:ascii="Inter" w:eastAsia="Inter" w:hAnsi="Inter" w:cs="Inter"/>
          <w:sz w:val="20"/>
          <w:szCs w:val="20"/>
        </w:rPr>
        <w:t xml:space="preserve">, která sdružuje špičkové odborníky z oblasti PR a komunikace. „Dlouhodobě podporujeme soutěž Zlatý středník, protože jde o skvělou platformu pro zviditelnění kvalitních projektů a sdílení inspirace mezi českými a slovenskými týmy. Spolupráce s ASCOPA nám umožňuje posouvat laťku ještě výš,“ říká </w:t>
      </w:r>
      <w:r>
        <w:rPr>
          <w:rFonts w:ascii="Inter" w:eastAsia="Inter" w:hAnsi="Inter" w:cs="Inter"/>
          <w:b/>
          <w:sz w:val="20"/>
          <w:szCs w:val="20"/>
        </w:rPr>
        <w:t>Tereza Molnár</w:t>
      </w:r>
      <w:r>
        <w:rPr>
          <w:rFonts w:ascii="Inter" w:eastAsia="Inter" w:hAnsi="Inter" w:cs="Inter"/>
          <w:sz w:val="20"/>
          <w:szCs w:val="20"/>
        </w:rPr>
        <w:t>, současná předsedkyně a spoluzakladatelka skupiny.</w:t>
      </w:r>
    </w:p>
    <w:p w14:paraId="4CD2B1A0" w14:textId="77777777" w:rsidR="004A703B" w:rsidRDefault="00000000">
      <w:pPr>
        <w:spacing w:after="180" w:line="360" w:lineRule="auto"/>
        <w:jc w:val="both"/>
        <w:rPr>
          <w:rFonts w:ascii="Inter" w:eastAsia="Inter" w:hAnsi="Inter" w:cs="Inter"/>
          <w:sz w:val="20"/>
          <w:szCs w:val="20"/>
        </w:rPr>
      </w:pPr>
      <w:r>
        <w:rPr>
          <w:rFonts w:ascii="Inter" w:eastAsia="Inter" w:hAnsi="Inter" w:cs="Inter"/>
          <w:sz w:val="20"/>
          <w:szCs w:val="20"/>
        </w:rPr>
        <w:t xml:space="preserve">Přihlášky do Zlatého středníku mohou podávat firmy, agentury, neziskové organizace i vládní instituce na </w:t>
      </w:r>
      <w:hyperlink r:id="rId7">
        <w:r>
          <w:rPr>
            <w:rFonts w:ascii="Inter" w:eastAsia="Inter" w:hAnsi="Inter" w:cs="Inter"/>
            <w:color w:val="0000FF"/>
            <w:sz w:val="20"/>
            <w:szCs w:val="20"/>
            <w:u w:val="single"/>
          </w:rPr>
          <w:t>prihlaska.zlatystrednik.c</w:t>
        </w:r>
        <w:r>
          <w:rPr>
            <w:rFonts w:ascii="Inter" w:eastAsia="Inter" w:hAnsi="Inter" w:cs="Inter"/>
            <w:color w:val="0000FF"/>
            <w:sz w:val="20"/>
            <w:szCs w:val="20"/>
            <w:u w:val="single"/>
          </w:rPr>
          <w:t>z</w:t>
        </w:r>
      </w:hyperlink>
      <w:r>
        <w:rPr>
          <w:rFonts w:ascii="Inter" w:eastAsia="Inter" w:hAnsi="Inter" w:cs="Inter"/>
          <w:sz w:val="20"/>
          <w:szCs w:val="20"/>
        </w:rPr>
        <w:t xml:space="preserve"> do </w:t>
      </w:r>
      <w:r>
        <w:rPr>
          <w:rFonts w:ascii="Inter" w:eastAsia="Inter" w:hAnsi="Inter" w:cs="Inter"/>
          <w:b/>
          <w:sz w:val="20"/>
          <w:szCs w:val="20"/>
        </w:rPr>
        <w:t>31. března 2025</w:t>
      </w:r>
      <w:r>
        <w:rPr>
          <w:rFonts w:ascii="Inter" w:eastAsia="Inter" w:hAnsi="Inter" w:cs="Inter"/>
          <w:sz w:val="20"/>
          <w:szCs w:val="20"/>
        </w:rPr>
        <w:t xml:space="preserve">. Zvýhodněné "early </w:t>
      </w:r>
      <w:proofErr w:type="spellStart"/>
      <w:r>
        <w:rPr>
          <w:rFonts w:ascii="Inter" w:eastAsia="Inter" w:hAnsi="Inter" w:cs="Inter"/>
          <w:sz w:val="20"/>
          <w:szCs w:val="20"/>
        </w:rPr>
        <w:t>birds</w:t>
      </w:r>
      <w:proofErr w:type="spellEnd"/>
      <w:r>
        <w:rPr>
          <w:rFonts w:ascii="Inter" w:eastAsia="Inter" w:hAnsi="Inter" w:cs="Inter"/>
          <w:sz w:val="20"/>
          <w:szCs w:val="20"/>
        </w:rPr>
        <w:t xml:space="preserve">" registrace za sníženou cenu platí do konce ledna. Slavnostní vyhlášení vítězů se uskuteční 11. září 2025 v prostoru Empire </w:t>
      </w:r>
      <w:proofErr w:type="spellStart"/>
      <w:r>
        <w:rPr>
          <w:rFonts w:ascii="Inter" w:eastAsia="Inter" w:hAnsi="Inter" w:cs="Inter"/>
          <w:sz w:val="20"/>
          <w:szCs w:val="20"/>
        </w:rPr>
        <w:t>Hall</w:t>
      </w:r>
      <w:proofErr w:type="spellEnd"/>
      <w:r>
        <w:rPr>
          <w:rFonts w:ascii="Inter" w:eastAsia="Inter" w:hAnsi="Inter" w:cs="Inter"/>
          <w:sz w:val="20"/>
          <w:szCs w:val="20"/>
        </w:rPr>
        <w:t xml:space="preserve"> ve Slovanském domě v Praze.</w:t>
      </w:r>
    </w:p>
    <w:p w14:paraId="49F5235D" w14:textId="77777777" w:rsidR="004A703B" w:rsidRDefault="004A703B">
      <w:pPr>
        <w:spacing w:after="180" w:line="360" w:lineRule="auto"/>
        <w:jc w:val="both"/>
        <w:rPr>
          <w:rFonts w:ascii="Inter" w:eastAsia="Inter" w:hAnsi="Inter" w:cs="Inter"/>
          <w:sz w:val="20"/>
          <w:szCs w:val="20"/>
        </w:rPr>
      </w:pPr>
    </w:p>
    <w:p w14:paraId="5C5A7143" w14:textId="77777777" w:rsidR="004A703B" w:rsidRDefault="00000000">
      <w:pPr>
        <w:spacing w:after="180" w:line="240" w:lineRule="auto"/>
        <w:jc w:val="both"/>
        <w:rPr>
          <w:rFonts w:ascii="Times New Roman" w:eastAsia="Times New Roman" w:hAnsi="Times New Roman" w:cs="Times New Roman"/>
          <w:sz w:val="24"/>
          <w:szCs w:val="24"/>
        </w:rPr>
      </w:pPr>
      <w:r>
        <w:rPr>
          <w:rFonts w:ascii="Inter" w:eastAsia="Inter" w:hAnsi="Inter" w:cs="Inter"/>
          <w:b/>
          <w:color w:val="000000"/>
          <w:sz w:val="20"/>
          <w:szCs w:val="20"/>
        </w:rPr>
        <w:t>O ASCOPA</w:t>
      </w:r>
    </w:p>
    <w:p w14:paraId="14B80650" w14:textId="77777777" w:rsidR="004A703B" w:rsidRDefault="00000000">
      <w:pPr>
        <w:spacing w:after="180" w:line="240" w:lineRule="auto"/>
        <w:jc w:val="both"/>
        <w:rPr>
          <w:rFonts w:ascii="Inter" w:eastAsia="Inter" w:hAnsi="Inter" w:cs="Inter"/>
          <w:sz w:val="24"/>
          <w:szCs w:val="24"/>
        </w:rPr>
      </w:pPr>
      <w:hyperlink r:id="rId8">
        <w:r>
          <w:rPr>
            <w:rFonts w:ascii="Inter" w:eastAsia="Inter" w:hAnsi="Inter" w:cs="Inter"/>
            <w:sz w:val="16"/>
            <w:szCs w:val="16"/>
            <w:u w:val="single"/>
          </w:rPr>
          <w:t>ASCOPA</w:t>
        </w:r>
      </w:hyperlink>
      <w:r>
        <w:rPr>
          <w:rFonts w:ascii="Inter" w:eastAsia="Inter" w:hAnsi="Inter" w:cs="Inter"/>
          <w:sz w:val="16"/>
          <w:szCs w:val="16"/>
        </w:rPr>
        <w:t xml:space="preserve"> je největší profesní asociací public relations a komunikace v České republice. S hrdostí navazuje na dlouholetou práci PR Klubu a pokračuje v jeho misi posilovat pozici oboru a zvyšovat vliv PR profesionálů ve strategickém vedení firem a organizací. Jejími členy jsou jak uznávaní PR odborníci, tak začínající komunikátoři. V rámci institucionálního členství sdružuje firmy, komunikační agentury a veřejné i neziskové organizace. Podílí se na rozhodování v mezinárodní asociaci Global Alliance </w:t>
      </w:r>
      <w:proofErr w:type="spellStart"/>
      <w:r>
        <w:rPr>
          <w:rFonts w:ascii="Inter" w:eastAsia="Inter" w:hAnsi="Inter" w:cs="Inter"/>
          <w:sz w:val="16"/>
          <w:szCs w:val="16"/>
        </w:rPr>
        <w:t>for</w:t>
      </w:r>
      <w:proofErr w:type="spellEnd"/>
      <w:r>
        <w:rPr>
          <w:rFonts w:ascii="Inter" w:eastAsia="Inter" w:hAnsi="Inter" w:cs="Inter"/>
          <w:sz w:val="16"/>
          <w:szCs w:val="16"/>
        </w:rPr>
        <w:t xml:space="preserve"> Public Relations and </w:t>
      </w:r>
      <w:proofErr w:type="spellStart"/>
      <w:r>
        <w:rPr>
          <w:rFonts w:ascii="Inter" w:eastAsia="Inter" w:hAnsi="Inter" w:cs="Inter"/>
          <w:sz w:val="16"/>
          <w:szCs w:val="16"/>
        </w:rPr>
        <w:t>Communication</w:t>
      </w:r>
      <w:proofErr w:type="spellEnd"/>
      <w:r>
        <w:rPr>
          <w:rFonts w:ascii="Inter" w:eastAsia="Inter" w:hAnsi="Inter" w:cs="Inter"/>
          <w:sz w:val="16"/>
          <w:szCs w:val="16"/>
        </w:rPr>
        <w:t xml:space="preserve"> Management. Pořádá největší komunikační soutěž v České republice a na Slovensku Zlatý středník a profesní ocenění Mluvčí roku. Sledovat aktivity asociace můžete na sítích </w:t>
      </w:r>
      <w:hyperlink r:id="rId9">
        <w:r>
          <w:rPr>
            <w:rFonts w:ascii="Inter" w:eastAsia="Inter" w:hAnsi="Inter" w:cs="Inter"/>
            <w:sz w:val="16"/>
            <w:szCs w:val="16"/>
            <w:u w:val="single"/>
          </w:rPr>
          <w:t>LinkedIn</w:t>
        </w:r>
      </w:hyperlink>
      <w:r>
        <w:rPr>
          <w:rFonts w:ascii="Inter" w:eastAsia="Inter" w:hAnsi="Inter" w:cs="Inter"/>
          <w:sz w:val="16"/>
          <w:szCs w:val="16"/>
        </w:rPr>
        <w:t xml:space="preserve"> a </w:t>
      </w:r>
      <w:hyperlink r:id="rId10">
        <w:r>
          <w:rPr>
            <w:rFonts w:ascii="Inter" w:eastAsia="Inter" w:hAnsi="Inter" w:cs="Inter"/>
            <w:sz w:val="16"/>
            <w:szCs w:val="16"/>
            <w:u w:val="single"/>
          </w:rPr>
          <w:t>Facebook</w:t>
        </w:r>
      </w:hyperlink>
      <w:r>
        <w:rPr>
          <w:rFonts w:ascii="Inter" w:eastAsia="Inter" w:hAnsi="Inter" w:cs="Inter"/>
          <w:sz w:val="16"/>
          <w:szCs w:val="16"/>
        </w:rPr>
        <w:t>.</w:t>
      </w:r>
    </w:p>
    <w:p w14:paraId="72D6DEE9" w14:textId="77777777" w:rsidR="004A703B" w:rsidRDefault="00000000">
      <w:pPr>
        <w:spacing w:before="240" w:after="240" w:line="240" w:lineRule="auto"/>
        <w:jc w:val="both"/>
        <w:rPr>
          <w:rFonts w:ascii="Inter" w:eastAsia="Inter" w:hAnsi="Inter" w:cs="Inter"/>
          <w:sz w:val="24"/>
          <w:szCs w:val="24"/>
        </w:rPr>
      </w:pPr>
      <w:r>
        <w:rPr>
          <w:rFonts w:ascii="Inter" w:eastAsia="Inter" w:hAnsi="Inter" w:cs="Inter"/>
          <w:b/>
          <w:color w:val="000000"/>
          <w:sz w:val="20"/>
          <w:szCs w:val="20"/>
        </w:rPr>
        <w:t>Kontakt</w:t>
      </w:r>
    </w:p>
    <w:p w14:paraId="38328529" w14:textId="77777777" w:rsidR="004A703B" w:rsidRDefault="00000000">
      <w:pPr>
        <w:spacing w:before="240" w:after="240" w:line="240" w:lineRule="auto"/>
        <w:jc w:val="both"/>
        <w:rPr>
          <w:rFonts w:ascii="Inter" w:eastAsia="Inter" w:hAnsi="Inter" w:cs="Inter"/>
          <w:sz w:val="20"/>
          <w:szCs w:val="20"/>
        </w:rPr>
      </w:pPr>
      <w:r>
        <w:rPr>
          <w:rFonts w:ascii="Inter" w:eastAsia="Inter" w:hAnsi="Inter" w:cs="Inter"/>
          <w:color w:val="000000"/>
          <w:sz w:val="16"/>
          <w:szCs w:val="16"/>
        </w:rPr>
        <w:t>Michaela Pišiová, výkonná ředitelka ASCOPA, reditelka@ascopa.cz, +420 777 955 91</w:t>
      </w:r>
      <w:r>
        <w:rPr>
          <w:rFonts w:ascii="Inter" w:eastAsia="Inter" w:hAnsi="Inter" w:cs="Inter"/>
          <w:sz w:val="16"/>
          <w:szCs w:val="16"/>
        </w:rPr>
        <w:t>8</w:t>
      </w:r>
    </w:p>
    <w:sectPr w:rsidR="004A703B">
      <w:headerReference w:type="default" r:id="rId11"/>
      <w:footerReference w:type="default" r:id="rId12"/>
      <w:headerReference w:type="first" r:id="rId13"/>
      <w:footerReference w:type="first" r:id="rId14"/>
      <w:pgSz w:w="11906" w:h="16838"/>
      <w:pgMar w:top="3401" w:right="850" w:bottom="2834" w:left="850" w:header="850" w:footer="56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5FA7" w14:textId="77777777" w:rsidR="00A556E8" w:rsidRDefault="00A556E8">
      <w:pPr>
        <w:spacing w:line="240" w:lineRule="auto"/>
      </w:pPr>
      <w:r>
        <w:separator/>
      </w:r>
    </w:p>
  </w:endnote>
  <w:endnote w:type="continuationSeparator" w:id="0">
    <w:p w14:paraId="29324A0D" w14:textId="77777777" w:rsidR="00A556E8" w:rsidRDefault="00A556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ter Light">
    <w:charset w:val="00"/>
    <w:family w:val="auto"/>
    <w:pitch w:val="default"/>
    <w:embedRegular r:id="rId1" w:fontKey="{1EF084EB-9BAB-4969-900E-617D523747BF}"/>
  </w:font>
  <w:font w:name="Inter">
    <w:charset w:val="00"/>
    <w:family w:val="auto"/>
    <w:pitch w:val="default"/>
    <w:embedRegular r:id="rId2" w:fontKey="{0247D5A8-E8E9-46A5-A04C-50C37E725C31}"/>
    <w:embedBold r:id="rId3" w:fontKey="{36F7C2C8-3275-4F6B-B816-97079BBD79A4}"/>
  </w:font>
  <w:font w:name="Calibri">
    <w:panose1 w:val="020F0502020204030204"/>
    <w:charset w:val="EE"/>
    <w:family w:val="swiss"/>
    <w:pitch w:val="variable"/>
    <w:sig w:usb0="E4002EFF" w:usb1="C000247B" w:usb2="00000009" w:usb3="00000000" w:csb0="000001FF" w:csb1="00000000"/>
    <w:embedRegular r:id="rId4" w:fontKey="{0FC3845E-6D49-409A-8774-C9ACCFF54C98}"/>
  </w:font>
  <w:font w:name="Cambria">
    <w:panose1 w:val="02040503050406030204"/>
    <w:charset w:val="EE"/>
    <w:family w:val="roman"/>
    <w:pitch w:val="variable"/>
    <w:sig w:usb0="E00006FF" w:usb1="420024FF" w:usb2="02000000" w:usb3="00000000" w:csb0="0000019F" w:csb1="00000000"/>
    <w:embedRegular r:id="rId5" w:fontKey="{51DD9A2D-B8B2-4B89-BF6C-38651F94CD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82A6" w14:textId="77777777" w:rsidR="004A703B" w:rsidRDefault="00000000">
    <w:pPr>
      <w:rPr>
        <w:rFonts w:ascii="Inter" w:eastAsia="Inter" w:hAnsi="Inter" w:cs="Inter"/>
        <w:b/>
        <w:sz w:val="16"/>
        <w:szCs w:val="16"/>
      </w:rPr>
    </w:pPr>
    <w:r>
      <w:rPr>
        <w:rFonts w:ascii="Inter" w:eastAsia="Inter" w:hAnsi="Inter" w:cs="Inter"/>
        <w:b/>
        <w:sz w:val="16"/>
        <w:szCs w:val="16"/>
      </w:rPr>
      <w:t>Asociace strategické</w:t>
    </w:r>
    <w:r>
      <w:rPr>
        <w:rFonts w:ascii="Inter" w:eastAsia="Inter" w:hAnsi="Inter" w:cs="Inter"/>
        <w:b/>
        <w:sz w:val="16"/>
        <w:szCs w:val="16"/>
      </w:rPr>
      <w:tab/>
    </w:r>
    <w:r>
      <w:rPr>
        <w:rFonts w:ascii="Inter" w:eastAsia="Inter" w:hAnsi="Inter" w:cs="Inter"/>
        <w:b/>
        <w:sz w:val="16"/>
        <w:szCs w:val="16"/>
      </w:rPr>
      <w:tab/>
    </w:r>
    <w:r>
      <w:rPr>
        <w:rFonts w:ascii="Inter" w:eastAsia="Inter" w:hAnsi="Inter" w:cs="Inter"/>
        <w:sz w:val="16"/>
        <w:szCs w:val="16"/>
      </w:rPr>
      <w:t>U Průhonu 1516/32</w:t>
    </w:r>
    <w:r>
      <w:rPr>
        <w:rFonts w:ascii="Inter" w:eastAsia="Inter" w:hAnsi="Inter" w:cs="Inter"/>
        <w:sz w:val="16"/>
        <w:szCs w:val="16"/>
      </w:rPr>
      <w:tab/>
    </w:r>
  </w:p>
  <w:p w14:paraId="1038E7B5" w14:textId="77777777" w:rsidR="004A703B" w:rsidRDefault="00000000">
    <w:pPr>
      <w:rPr>
        <w:rFonts w:ascii="Inter" w:eastAsia="Inter" w:hAnsi="Inter" w:cs="Inter"/>
        <w:b/>
        <w:sz w:val="16"/>
        <w:szCs w:val="16"/>
      </w:rPr>
    </w:pPr>
    <w:r>
      <w:rPr>
        <w:rFonts w:ascii="Inter" w:eastAsia="Inter" w:hAnsi="Inter" w:cs="Inter"/>
        <w:b/>
        <w:sz w:val="16"/>
        <w:szCs w:val="16"/>
      </w:rPr>
      <w:t>komunikace a vztahů</w:t>
    </w:r>
    <w:r>
      <w:rPr>
        <w:rFonts w:ascii="Inter" w:eastAsia="Inter" w:hAnsi="Inter" w:cs="Inter"/>
        <w:b/>
        <w:sz w:val="16"/>
        <w:szCs w:val="16"/>
      </w:rPr>
      <w:tab/>
    </w:r>
    <w:r>
      <w:rPr>
        <w:rFonts w:ascii="Inter" w:eastAsia="Inter" w:hAnsi="Inter" w:cs="Inter"/>
        <w:b/>
        <w:sz w:val="16"/>
        <w:szCs w:val="16"/>
      </w:rPr>
      <w:tab/>
    </w:r>
    <w:r>
      <w:rPr>
        <w:rFonts w:ascii="Inter" w:eastAsia="Inter" w:hAnsi="Inter" w:cs="Inter"/>
        <w:sz w:val="16"/>
        <w:szCs w:val="16"/>
      </w:rPr>
      <w:t xml:space="preserve">170 </w:t>
    </w:r>
    <w:proofErr w:type="gramStart"/>
    <w:r>
      <w:rPr>
        <w:rFonts w:ascii="Inter" w:eastAsia="Inter" w:hAnsi="Inter" w:cs="Inter"/>
        <w:sz w:val="16"/>
        <w:szCs w:val="16"/>
      </w:rPr>
      <w:t>00  Praha</w:t>
    </w:r>
    <w:proofErr w:type="gramEnd"/>
    <w:r>
      <w:rPr>
        <w:rFonts w:ascii="Inter" w:eastAsia="Inter" w:hAnsi="Inter" w:cs="Inter"/>
        <w:sz w:val="16"/>
        <w:szCs w:val="16"/>
      </w:rPr>
      <w:t xml:space="preserve"> 7</w:t>
    </w:r>
  </w:p>
  <w:p w14:paraId="721DD694" w14:textId="77777777" w:rsidR="004A703B" w:rsidRDefault="00000000">
    <w:pPr>
      <w:rPr>
        <w:rFonts w:ascii="Inter" w:eastAsia="Inter" w:hAnsi="Inter" w:cs="Inter"/>
        <w:color w:val="3D85C6"/>
        <w:sz w:val="16"/>
        <w:szCs w:val="16"/>
        <w:u w:val="single"/>
      </w:rPr>
    </w:pPr>
    <w:r>
      <w:rPr>
        <w:rFonts w:ascii="Inter" w:eastAsia="Inter" w:hAnsi="Inter" w:cs="Inter"/>
        <w:b/>
        <w:sz w:val="16"/>
        <w:szCs w:val="16"/>
      </w:rPr>
      <w:t>s veřejností, z. s.</w:t>
    </w:r>
    <w:r>
      <w:rPr>
        <w:rFonts w:ascii="Inter" w:eastAsia="Inter" w:hAnsi="Inter" w:cs="Inter"/>
        <w:b/>
        <w:sz w:val="16"/>
        <w:szCs w:val="16"/>
      </w:rPr>
      <w:tab/>
    </w:r>
    <w:r>
      <w:rPr>
        <w:rFonts w:ascii="Inter" w:eastAsia="Inter" w:hAnsi="Inter" w:cs="Inter"/>
        <w:b/>
        <w:sz w:val="16"/>
        <w:szCs w:val="16"/>
      </w:rPr>
      <w:tab/>
    </w:r>
    <w:r>
      <w:rPr>
        <w:rFonts w:ascii="Inter" w:eastAsia="Inter" w:hAnsi="Inter" w:cs="Inter"/>
        <w:b/>
        <w:sz w:val="16"/>
        <w:szCs w:val="16"/>
      </w:rPr>
      <w:tab/>
    </w:r>
    <w:hyperlink r:id="rId1">
      <w:r>
        <w:rPr>
          <w:rFonts w:ascii="Inter" w:eastAsia="Inter" w:hAnsi="Inter" w:cs="Inter"/>
          <w:color w:val="3D85C6"/>
          <w:sz w:val="16"/>
          <w:szCs w:val="16"/>
          <w:u w:val="single"/>
        </w:rPr>
        <w:t>www.prklub.cz</w:t>
      </w:r>
    </w:hyperlink>
  </w:p>
  <w:p w14:paraId="7DBDE512" w14:textId="77777777" w:rsidR="004A703B" w:rsidRDefault="00000000">
    <w:pPr>
      <w:jc w:val="right"/>
      <w:rPr>
        <w:rFonts w:ascii="Inter" w:eastAsia="Inter" w:hAnsi="Inter" w:cs="Inter"/>
        <w:b/>
        <w:sz w:val="16"/>
        <w:szCs w:val="16"/>
      </w:rPr>
    </w:pPr>
    <w:r>
      <w:rPr>
        <w:rFonts w:ascii="Inter" w:eastAsia="Inter" w:hAnsi="Inter" w:cs="Inter"/>
        <w:b/>
        <w:sz w:val="16"/>
        <w:szCs w:val="16"/>
      </w:rPr>
      <w:fldChar w:fldCharType="begin"/>
    </w:r>
    <w:r>
      <w:rPr>
        <w:rFonts w:ascii="Inter" w:eastAsia="Inter" w:hAnsi="Inter" w:cs="Inter"/>
        <w:b/>
        <w:sz w:val="16"/>
        <w:szCs w:val="16"/>
      </w:rPr>
      <w:instrText>NUMPAGES</w:instrText>
    </w:r>
    <w:r>
      <w:rPr>
        <w:rFonts w:ascii="Inter" w:eastAsia="Inter" w:hAnsi="Inter" w:cs="Inter"/>
        <w:b/>
        <w:sz w:val="16"/>
        <w:szCs w:val="16"/>
      </w:rPr>
      <w:fldChar w:fldCharType="separate"/>
    </w:r>
    <w:r w:rsidR="007237D3">
      <w:rPr>
        <w:rFonts w:ascii="Inter" w:eastAsia="Inter" w:hAnsi="Inter" w:cs="Inter"/>
        <w:b/>
        <w:noProof/>
        <w:sz w:val="16"/>
        <w:szCs w:val="16"/>
      </w:rPr>
      <w:t>2</w:t>
    </w:r>
    <w:r>
      <w:rPr>
        <w:rFonts w:ascii="Inter" w:eastAsia="Inter" w:hAnsi="Inter" w:cs="Inter"/>
        <w:b/>
        <w:sz w:val="16"/>
        <w:szCs w:val="16"/>
      </w:rPr>
      <w:fldChar w:fldCharType="end"/>
    </w:r>
  </w:p>
  <w:p w14:paraId="7909E6BC" w14:textId="77777777" w:rsidR="004A703B" w:rsidRDefault="004A703B">
    <w:pPr>
      <w:rPr>
        <w:rFonts w:ascii="Inter" w:eastAsia="Inter" w:hAnsi="Inter" w:cs="Inte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0FAC" w14:textId="77777777" w:rsidR="004A703B" w:rsidRDefault="004A70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BC42" w14:textId="77777777" w:rsidR="00A556E8" w:rsidRDefault="00A556E8">
      <w:pPr>
        <w:spacing w:line="240" w:lineRule="auto"/>
      </w:pPr>
      <w:r>
        <w:separator/>
      </w:r>
    </w:p>
  </w:footnote>
  <w:footnote w:type="continuationSeparator" w:id="0">
    <w:p w14:paraId="351CB766" w14:textId="77777777" w:rsidR="00A556E8" w:rsidRDefault="00A556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9E81" w14:textId="77777777" w:rsidR="004A703B" w:rsidRDefault="00000000">
    <w:r>
      <w:rPr>
        <w:noProof/>
      </w:rPr>
      <w:drawing>
        <wp:inline distT="114300" distB="114300" distL="114300" distR="114300" wp14:anchorId="0E3BEFDF" wp14:editId="2C6DF41D">
          <wp:extent cx="1124007" cy="74173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4007" cy="741731"/>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0EA1" w14:textId="77777777" w:rsidR="004A703B" w:rsidRDefault="004A70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03B"/>
    <w:rsid w:val="004A703B"/>
    <w:rsid w:val="007237D3"/>
    <w:rsid w:val="007F6DC8"/>
    <w:rsid w:val="00A556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3EB32"/>
  <w15:docId w15:val="{C71EFFB7-DE9B-42DA-AB03-39D62A6A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pPr>
    <w:rPr>
      <w:color w:val="666666"/>
      <w:sz w:val="30"/>
      <w:szCs w:val="30"/>
    </w:rPr>
  </w:style>
  <w:style w:type="character" w:styleId="Hypertextovodkaz">
    <w:name w:val="Hyperlink"/>
    <w:basedOn w:val="Standardnpsmoodstavce"/>
    <w:uiPriority w:val="99"/>
    <w:unhideWhenUsed/>
    <w:rsid w:val="00381E8E"/>
    <w:rPr>
      <w:color w:val="0000FF" w:themeColor="hyperlink"/>
      <w:u w:val="single"/>
    </w:rPr>
  </w:style>
  <w:style w:type="character" w:styleId="Nevyeenzmnka">
    <w:name w:val="Unresolved Mention"/>
    <w:basedOn w:val="Standardnpsmoodstavce"/>
    <w:uiPriority w:val="99"/>
    <w:semiHidden/>
    <w:unhideWhenUsed/>
    <w:rsid w:val="00381E8E"/>
    <w:rPr>
      <w:color w:val="605E5C"/>
      <w:shd w:val="clear" w:color="auto" w:fill="E1DFDD"/>
    </w:rPr>
  </w:style>
  <w:style w:type="paragraph" w:styleId="Revize">
    <w:name w:val="Revision"/>
    <w:hidden/>
    <w:uiPriority w:val="99"/>
    <w:semiHidden/>
    <w:rsid w:val="00AB596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klub.cz"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rihlaska.zlatystrednik.cz/"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ASCOPACZ" TargetMode="External"/><Relationship Id="rId4" Type="http://schemas.openxmlformats.org/officeDocument/2006/relationships/webSettings" Target="webSettings.xml"/><Relationship Id="rId9" Type="http://schemas.openxmlformats.org/officeDocument/2006/relationships/hyperlink" Target="https://www.linkedin.com/company/ascopacz/"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prklu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q9+ZNR6wLJ1zcyuh8xmSl+w4hw==">CgMxLjA4AHIhMUtuTFdEODlEV3hXQkhtd2JUcHdQYkthYzVfbDMwOW9O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Pages>
  <Words>692</Words>
  <Characters>4089</Characters>
  <Application>Microsoft Office Word</Application>
  <DocSecurity>0</DocSecurity>
  <Lines>34</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Michaela Pišiová</cp:lastModifiedBy>
  <cp:revision>2</cp:revision>
  <dcterms:created xsi:type="dcterms:W3CDTF">2025-01-03T10:28:00Z</dcterms:created>
  <dcterms:modified xsi:type="dcterms:W3CDTF">2025-01-15T23:31:00Z</dcterms:modified>
</cp:coreProperties>
</file>