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C000" w14:textId="77777777" w:rsidR="009C1E81" w:rsidRDefault="009C1E81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13EB129A" w14:textId="501BE455" w:rsidR="00C80999" w:rsidRPr="00C80999" w:rsidRDefault="00932A8A" w:rsidP="00C80999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0999">
        <w:rPr>
          <w:rFonts w:ascii="Calibri" w:hAnsi="Calibri" w:cs="Calibri"/>
          <w:b/>
          <w:bCs/>
          <w:sz w:val="24"/>
          <w:szCs w:val="24"/>
        </w:rPr>
        <w:t>20</w:t>
      </w:r>
      <w:r w:rsidR="005E19E5">
        <w:rPr>
          <w:rFonts w:ascii="Calibri" w:hAnsi="Calibri" w:cs="Calibri"/>
          <w:b/>
          <w:bCs/>
          <w:sz w:val="24"/>
          <w:szCs w:val="24"/>
        </w:rPr>
        <w:t>,7</w:t>
      </w:r>
      <w:r w:rsidRPr="00C80999">
        <w:rPr>
          <w:rFonts w:ascii="Calibri" w:hAnsi="Calibri" w:cs="Calibri"/>
          <w:b/>
          <w:bCs/>
          <w:sz w:val="24"/>
          <w:szCs w:val="24"/>
        </w:rPr>
        <w:t>% europejskiego rynku i rosnące oczekiwania.</w:t>
      </w:r>
    </w:p>
    <w:p w14:paraId="6CCB996E" w14:textId="00AA358F" w:rsidR="00A1325E" w:rsidRDefault="00932A8A" w:rsidP="00A1325E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80999">
        <w:rPr>
          <w:rFonts w:ascii="Calibri" w:hAnsi="Calibri" w:cs="Calibri"/>
          <w:b/>
          <w:bCs/>
          <w:sz w:val="24"/>
          <w:szCs w:val="24"/>
        </w:rPr>
        <w:t>Czego kierowcy szukają dziś w elektrykach?</w:t>
      </w:r>
    </w:p>
    <w:p w14:paraId="5A8264A3" w14:textId="77777777" w:rsidR="00A1325E" w:rsidRDefault="00A1325E" w:rsidP="00A1325E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3BD860D" w14:textId="77777777" w:rsidR="00EA2D88" w:rsidRPr="00EA2D88" w:rsidRDefault="00EA2D88" w:rsidP="00EA2D88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A2D88">
        <w:rPr>
          <w:rFonts w:ascii="Calibri" w:hAnsi="Calibri" w:cs="Calibri"/>
          <w:b/>
          <w:bCs/>
        </w:rPr>
        <w:t>•</w:t>
      </w:r>
      <w:r w:rsidRPr="00EA2D88">
        <w:rPr>
          <w:rFonts w:ascii="Calibri" w:hAnsi="Calibri" w:cs="Calibri"/>
          <w:b/>
          <w:bCs/>
        </w:rPr>
        <w:tab/>
        <w:t>Elektryki rosną najszybciej od lat. W pierwszej połowie 2026 r. ich sprzedaż w UE wzrosła o 40,5% rok do roku, a udział w rynku osiągnął rekordowe 20,7%.</w:t>
      </w:r>
    </w:p>
    <w:p w14:paraId="28DC04C7" w14:textId="77777777" w:rsidR="00EA2D88" w:rsidRPr="00EA2D88" w:rsidRDefault="00EA2D88" w:rsidP="00EA2D88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A2D88">
        <w:rPr>
          <w:rFonts w:ascii="Calibri" w:hAnsi="Calibri" w:cs="Calibri"/>
          <w:b/>
          <w:bCs/>
        </w:rPr>
        <w:t>•</w:t>
      </w:r>
      <w:r w:rsidRPr="00EA2D88">
        <w:rPr>
          <w:rFonts w:ascii="Calibri" w:hAnsi="Calibri" w:cs="Calibri"/>
          <w:b/>
          <w:bCs/>
        </w:rPr>
        <w:tab/>
        <w:t xml:space="preserve">Nie tylko kilometry. Kierowcy oczekują dziś od samochodów elektrycznych także atrakcyjnego designu, wygodnych usług cyfrowych i rozwiązań ułatwiających codzienne życie. </w:t>
      </w:r>
    </w:p>
    <w:p w14:paraId="3F3CC79C" w14:textId="35593322" w:rsidR="007D67F0" w:rsidRPr="00EA2D88" w:rsidRDefault="00EA2D88" w:rsidP="00EA2D88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A2D88">
        <w:rPr>
          <w:rFonts w:ascii="Calibri" w:hAnsi="Calibri" w:cs="Calibri"/>
          <w:b/>
          <w:bCs/>
        </w:rPr>
        <w:t>•</w:t>
      </w:r>
      <w:r w:rsidRPr="00EA2D88">
        <w:rPr>
          <w:rFonts w:ascii="Calibri" w:hAnsi="Calibri" w:cs="Calibri"/>
          <w:b/>
          <w:bCs/>
        </w:rPr>
        <w:tab/>
        <w:t xml:space="preserve">Jak powinien wyglądać elektryk w 2026 roku? CUPRA </w:t>
      </w:r>
      <w:proofErr w:type="spellStart"/>
      <w:r w:rsidRPr="00EA2D88">
        <w:rPr>
          <w:rFonts w:ascii="Calibri" w:hAnsi="Calibri" w:cs="Calibri"/>
          <w:b/>
          <w:bCs/>
        </w:rPr>
        <w:t>Raval</w:t>
      </w:r>
      <w:proofErr w:type="spellEnd"/>
      <w:r w:rsidRPr="00EA2D88">
        <w:rPr>
          <w:rFonts w:ascii="Calibri" w:hAnsi="Calibri" w:cs="Calibri"/>
          <w:b/>
          <w:bCs/>
        </w:rPr>
        <w:t xml:space="preserve"> oferuje ładowanie od 10</w:t>
      </w:r>
      <w:r w:rsidR="00B531F2">
        <w:rPr>
          <w:rFonts w:ascii="Calibri" w:hAnsi="Calibri" w:cs="Calibri"/>
          <w:b/>
          <w:bCs/>
        </w:rPr>
        <w:t>%</w:t>
      </w:r>
      <w:r w:rsidRPr="00EA2D88">
        <w:rPr>
          <w:rFonts w:ascii="Calibri" w:hAnsi="Calibri" w:cs="Calibri"/>
          <w:b/>
          <w:bCs/>
        </w:rPr>
        <w:t xml:space="preserve"> do 80% w około 24 minuty, cyfrowy ekosystem oparty na Android OS i funkcje Plug &amp; </w:t>
      </w:r>
      <w:proofErr w:type="spellStart"/>
      <w:r w:rsidRPr="00EA2D88">
        <w:rPr>
          <w:rFonts w:ascii="Calibri" w:hAnsi="Calibri" w:cs="Calibri"/>
          <w:b/>
          <w:bCs/>
        </w:rPr>
        <w:t>Charge</w:t>
      </w:r>
      <w:proofErr w:type="spellEnd"/>
      <w:r w:rsidRPr="00EA2D88">
        <w:rPr>
          <w:rFonts w:ascii="Calibri" w:hAnsi="Calibri" w:cs="Calibri"/>
          <w:b/>
          <w:bCs/>
        </w:rPr>
        <w:t xml:space="preserve"> oraz </w:t>
      </w:r>
      <w:proofErr w:type="spellStart"/>
      <w:r w:rsidRPr="00EA2D88">
        <w:rPr>
          <w:rFonts w:ascii="Calibri" w:hAnsi="Calibri" w:cs="Calibri"/>
          <w:b/>
          <w:bCs/>
        </w:rPr>
        <w:t>Vehicle</w:t>
      </w:r>
      <w:proofErr w:type="spellEnd"/>
      <w:r w:rsidRPr="00EA2D88">
        <w:rPr>
          <w:rFonts w:ascii="Calibri" w:hAnsi="Calibri" w:cs="Calibri"/>
          <w:b/>
          <w:bCs/>
        </w:rPr>
        <w:t>-to-</w:t>
      </w:r>
      <w:proofErr w:type="spellStart"/>
      <w:r w:rsidRPr="00EA2D88">
        <w:rPr>
          <w:rFonts w:ascii="Calibri" w:hAnsi="Calibri" w:cs="Calibri"/>
          <w:b/>
          <w:bCs/>
        </w:rPr>
        <w:t>Load</w:t>
      </w:r>
      <w:proofErr w:type="spellEnd"/>
      <w:r w:rsidRPr="00EA2D88">
        <w:rPr>
          <w:rFonts w:ascii="Calibri" w:hAnsi="Calibri" w:cs="Calibri"/>
          <w:b/>
          <w:bCs/>
        </w:rPr>
        <w:t>, które zamieniają samochód w mobilne centrum energii.</w:t>
      </w:r>
    </w:p>
    <w:p w14:paraId="0C8B1F8D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9DA58CA" w14:textId="0439BCDC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>Samochody elektryczne przestały być niszową alternatywą. Według danych ACEA w pierwszej połowie 2026 roku odpowiadały już za 20,7% wszystkich nowych rejestracji w Unii Europejskiej, wobec 15,6% rok wcześniej</w:t>
      </w:r>
      <w:r w:rsidR="00E84698">
        <w:rPr>
          <w:rStyle w:val="Odwoanieprzypisudolnego"/>
          <w:rFonts w:ascii="Calibri" w:hAnsi="Calibri" w:cs="Calibri"/>
        </w:rPr>
        <w:footnoteReference w:id="1"/>
      </w:r>
      <w:r w:rsidRPr="0068187B">
        <w:rPr>
          <w:rFonts w:ascii="Calibri" w:hAnsi="Calibri" w:cs="Calibri"/>
        </w:rPr>
        <w:t>. Jednocześnie wraz z dojrzewaniem rynku zmieniają się oczekiwania kierowców. Coraz większe znaczenie mają szybkość ładowania, jakość oprogramowania, intuicyjna obsługa i komfort codziennego użytkowania. Potwierdzają to zarówno najnowsze badania konsumenckie, jak i rozwiązania zastosowane w</w:t>
      </w:r>
      <w:r w:rsidR="00220018">
        <w:rPr>
          <w:rFonts w:ascii="Calibri" w:hAnsi="Calibri" w:cs="Calibri"/>
        </w:rPr>
        <w:t xml:space="preserve"> samochodach elektrycznych marki CUPRA.</w:t>
      </w:r>
      <w:r w:rsidR="00C225CC">
        <w:rPr>
          <w:rFonts w:ascii="Calibri" w:hAnsi="Calibri" w:cs="Calibri"/>
        </w:rPr>
        <w:t xml:space="preserve"> </w:t>
      </w:r>
    </w:p>
    <w:p w14:paraId="0EE90519" w14:textId="77777777" w:rsidR="009051BB" w:rsidRDefault="009051B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9D2F4F0" w14:textId="6C6B8C7E" w:rsidR="009051BB" w:rsidRDefault="009051B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proofErr w:type="spellStart"/>
      <w:r w:rsidRPr="0068187B">
        <w:rPr>
          <w:rFonts w:ascii="Calibri" w:hAnsi="Calibri" w:cs="Calibri"/>
          <w:i/>
          <w:iCs/>
        </w:rPr>
        <w:t>Elektromobilność</w:t>
      </w:r>
      <w:proofErr w:type="spellEnd"/>
      <w:r w:rsidRPr="0068187B">
        <w:rPr>
          <w:rFonts w:ascii="Calibri" w:hAnsi="Calibri" w:cs="Calibri"/>
          <w:i/>
          <w:iCs/>
        </w:rPr>
        <w:t xml:space="preserve"> wkracza dziś w nowy etap. Kierowcy nie pytają już wyłącznie o zasięg, ale o to, jak samochód sprawdza się każdego dnia. Liczy się szybkość ładowania, intuicyjna obsługa, technologie ułatwiające podróżowanie i rozwiązania cyfrowe, które są naturalnym elementem codzienności. Właśnie z myślą o tych potrzebach stworzyliśm</w:t>
      </w:r>
      <w:r>
        <w:rPr>
          <w:rFonts w:ascii="Calibri" w:hAnsi="Calibri" w:cs="Calibri"/>
          <w:i/>
          <w:iCs/>
        </w:rPr>
        <w:t xml:space="preserve">y </w:t>
      </w:r>
      <w:r w:rsidRPr="0068187B">
        <w:rPr>
          <w:rFonts w:ascii="Calibri" w:hAnsi="Calibri" w:cs="Calibri"/>
          <w:i/>
          <w:iCs/>
        </w:rPr>
        <w:t>CUPR</w:t>
      </w:r>
      <w:r>
        <w:rPr>
          <w:rFonts w:ascii="Calibri" w:hAnsi="Calibri" w:cs="Calibri"/>
          <w:i/>
          <w:iCs/>
        </w:rPr>
        <w:t>A</w:t>
      </w:r>
      <w:r w:rsidRPr="0068187B">
        <w:rPr>
          <w:rFonts w:ascii="Calibri" w:hAnsi="Calibri" w:cs="Calibri"/>
          <w:i/>
          <w:iCs/>
        </w:rPr>
        <w:t xml:space="preserve"> </w:t>
      </w:r>
      <w:proofErr w:type="spellStart"/>
      <w:r w:rsidRPr="0068187B">
        <w:rPr>
          <w:rFonts w:ascii="Calibri" w:hAnsi="Calibri" w:cs="Calibri"/>
          <w:i/>
          <w:iCs/>
        </w:rPr>
        <w:t>Raval</w:t>
      </w:r>
      <w:proofErr w:type="spellEnd"/>
      <w:r w:rsidRPr="0068187B">
        <w:rPr>
          <w:rFonts w:ascii="Calibri" w:hAnsi="Calibri" w:cs="Calibri"/>
          <w:i/>
          <w:iCs/>
        </w:rPr>
        <w:t>. To model, który pokazuje, że samochód elektryczny może być jednocześnie zaawansowany technologicznie</w:t>
      </w:r>
      <w:r>
        <w:rPr>
          <w:rFonts w:ascii="Calibri" w:hAnsi="Calibri" w:cs="Calibri"/>
          <w:i/>
          <w:iCs/>
        </w:rPr>
        <w:t xml:space="preserve">, funkcjonalny </w:t>
      </w:r>
      <w:r w:rsidRPr="0068187B">
        <w:rPr>
          <w:rFonts w:ascii="Calibri" w:hAnsi="Calibri" w:cs="Calibri"/>
          <w:i/>
          <w:iCs/>
        </w:rPr>
        <w:t xml:space="preserve">i pełen charakteru. Dla </w:t>
      </w:r>
      <w:r>
        <w:rPr>
          <w:rFonts w:ascii="Calibri" w:hAnsi="Calibri" w:cs="Calibri"/>
          <w:i/>
          <w:iCs/>
        </w:rPr>
        <w:t xml:space="preserve">marki </w:t>
      </w:r>
      <w:r w:rsidRPr="0068187B">
        <w:rPr>
          <w:rFonts w:ascii="Calibri" w:hAnsi="Calibri" w:cs="Calibri"/>
          <w:i/>
          <w:iCs/>
        </w:rPr>
        <w:t>CUPR</w:t>
      </w:r>
      <w:r>
        <w:rPr>
          <w:rFonts w:ascii="Calibri" w:hAnsi="Calibri" w:cs="Calibri"/>
          <w:i/>
          <w:iCs/>
        </w:rPr>
        <w:t>A</w:t>
      </w:r>
      <w:r w:rsidRPr="0068187B">
        <w:rPr>
          <w:rFonts w:ascii="Calibri" w:hAnsi="Calibri" w:cs="Calibri"/>
          <w:i/>
          <w:iCs/>
        </w:rPr>
        <w:t xml:space="preserve"> przyszłość </w:t>
      </w:r>
      <w:proofErr w:type="spellStart"/>
      <w:r w:rsidRPr="0068187B">
        <w:rPr>
          <w:rFonts w:ascii="Calibri" w:hAnsi="Calibri" w:cs="Calibri"/>
          <w:i/>
          <w:iCs/>
        </w:rPr>
        <w:t>elektromobilności</w:t>
      </w:r>
      <w:proofErr w:type="spellEnd"/>
      <w:r w:rsidRPr="0068187B">
        <w:rPr>
          <w:rFonts w:ascii="Calibri" w:hAnsi="Calibri" w:cs="Calibri"/>
          <w:i/>
          <w:iCs/>
        </w:rPr>
        <w:t xml:space="preserve"> nie polega na kompromisach, ale na dostarczaniu doświadczeń, które wywołują emocje i odpowiadają na realne oczekiwania kierowców</w:t>
      </w:r>
      <w:r w:rsidRPr="0068187B">
        <w:rPr>
          <w:rFonts w:ascii="Calibri" w:hAnsi="Calibri" w:cs="Calibri"/>
        </w:rPr>
        <w:t xml:space="preserve"> – mówi </w:t>
      </w:r>
      <w:r w:rsidRPr="00814D52">
        <w:rPr>
          <w:rFonts w:ascii="Calibri" w:hAnsi="Calibri" w:cs="Calibri"/>
          <w:b/>
          <w:bCs/>
        </w:rPr>
        <w:t xml:space="preserve">Daria </w:t>
      </w:r>
      <w:proofErr w:type="spellStart"/>
      <w:r w:rsidRPr="00814D52">
        <w:rPr>
          <w:rFonts w:ascii="Calibri" w:hAnsi="Calibri" w:cs="Calibri"/>
          <w:b/>
          <w:bCs/>
        </w:rPr>
        <w:t>Zielaskiewicz</w:t>
      </w:r>
      <w:proofErr w:type="spellEnd"/>
      <w:r w:rsidRPr="00814D52">
        <w:rPr>
          <w:rFonts w:ascii="Calibri" w:hAnsi="Calibri" w:cs="Calibri"/>
          <w:b/>
          <w:bCs/>
        </w:rPr>
        <w:t>,</w:t>
      </w:r>
      <w:r w:rsidRPr="0068187B">
        <w:rPr>
          <w:rFonts w:ascii="Calibri" w:hAnsi="Calibri" w:cs="Calibri"/>
        </w:rPr>
        <w:t xml:space="preserve"> dyrektorka marek SEAT i CUPRA w Polsce.</w:t>
      </w:r>
    </w:p>
    <w:p w14:paraId="5E06248A" w14:textId="77777777" w:rsidR="007B02F5" w:rsidRPr="0068187B" w:rsidRDefault="007B02F5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66CD68D" w14:textId="77777777" w:rsidR="0068187B" w:rsidRPr="00E84698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proofErr w:type="spellStart"/>
      <w:r w:rsidRPr="00E84698">
        <w:rPr>
          <w:rFonts w:ascii="Calibri" w:hAnsi="Calibri" w:cs="Calibri"/>
          <w:b/>
          <w:bCs/>
        </w:rPr>
        <w:t>Elektromobilność</w:t>
      </w:r>
      <w:proofErr w:type="spellEnd"/>
      <w:r w:rsidRPr="00E84698">
        <w:rPr>
          <w:rFonts w:ascii="Calibri" w:hAnsi="Calibri" w:cs="Calibri"/>
          <w:b/>
          <w:bCs/>
        </w:rPr>
        <w:t xml:space="preserve"> wchodzi w nowy etap</w:t>
      </w:r>
    </w:p>
    <w:p w14:paraId="486FD622" w14:textId="12305C46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>Jeszcze kilka lat temu niemal każda rozmowa o samochodach elektrycznych sprowadzała się do jednego pytania: jaki mają zasięg? Dziś rynek znajduje się w zupełnie innym miejscu. Według ACEA w pierwszej połowie 2026 roku w Unii Europejskiej zarejestrowano ponad 1,22 mln nowych samochodów elektrycznych, a ich udział w rynku wzrósł do 20,7%</w:t>
      </w:r>
      <w:r w:rsidR="00C96062">
        <w:rPr>
          <w:rStyle w:val="Odwoanieprzypisudolnego"/>
          <w:rFonts w:ascii="Calibri" w:hAnsi="Calibri" w:cs="Calibri"/>
        </w:rPr>
        <w:footnoteReference w:id="2"/>
      </w:r>
      <w:r w:rsidR="00C96062" w:rsidRPr="0068187B">
        <w:rPr>
          <w:rFonts w:ascii="Calibri" w:hAnsi="Calibri" w:cs="Calibri"/>
        </w:rPr>
        <w:t>.</w:t>
      </w:r>
    </w:p>
    <w:p w14:paraId="16C3C2C3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576BA62" w14:textId="0817D6DC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>Skalę zmian pokazują także dane organizacji Transport &amp; Environment. Na podstawie danych ACEA szacuje ona, że liczba rejestracji samochodów elektrycznych w UE wzrosła w pierwszej połowie 2026 roku o 40,5% rok do roku, a w samym drugim kwartale udział takich samochodów osiągnął 22% rynku nowych aut. Co więcej, po raz pierwszy kwartalna sprzedaż samochodów elektrycznych zrównała się i nieznacznie przekroczyła sprzedaż aut benzynowych.</w:t>
      </w:r>
      <w:r w:rsidR="00230B09">
        <w:rPr>
          <w:rStyle w:val="Odwoanieprzypisudolnego"/>
          <w:rFonts w:ascii="Calibri" w:hAnsi="Calibri" w:cs="Calibri"/>
        </w:rPr>
        <w:footnoteReference w:id="3"/>
      </w:r>
    </w:p>
    <w:p w14:paraId="24407911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0129021" w14:textId="77777777" w:rsidR="0068187B" w:rsidRPr="00814D52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814D52">
        <w:rPr>
          <w:rFonts w:ascii="Calibri" w:hAnsi="Calibri" w:cs="Calibri"/>
          <w:b/>
          <w:bCs/>
        </w:rPr>
        <w:t>Nie tylko kilometry. Liczy się całe doświadczenie</w:t>
      </w:r>
    </w:p>
    <w:p w14:paraId="1F3D3751" w14:textId="6025899E" w:rsidR="00A70286" w:rsidRDefault="00560017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="0068187B" w:rsidRPr="0068187B">
        <w:rPr>
          <w:rFonts w:ascii="Calibri" w:hAnsi="Calibri" w:cs="Calibri"/>
        </w:rPr>
        <w:t xml:space="preserve">yniki badania </w:t>
      </w:r>
      <w:proofErr w:type="spellStart"/>
      <w:r w:rsidR="0068187B" w:rsidRPr="0068187B">
        <w:rPr>
          <w:rFonts w:ascii="Calibri" w:hAnsi="Calibri" w:cs="Calibri"/>
        </w:rPr>
        <w:t>EVForward</w:t>
      </w:r>
      <w:proofErr w:type="spellEnd"/>
      <w:r w:rsidR="0068187B" w:rsidRPr="0068187B">
        <w:rPr>
          <w:rFonts w:ascii="Calibri" w:hAnsi="Calibri" w:cs="Calibri"/>
        </w:rPr>
        <w:t xml:space="preserve"> 2025 Product </w:t>
      </w:r>
      <w:proofErr w:type="spellStart"/>
      <w:r w:rsidR="0068187B" w:rsidRPr="0068187B">
        <w:rPr>
          <w:rFonts w:ascii="Calibri" w:hAnsi="Calibri" w:cs="Calibri"/>
        </w:rPr>
        <w:t>DeepDive</w:t>
      </w:r>
      <w:proofErr w:type="spellEnd"/>
      <w:r w:rsidR="00440F05">
        <w:rPr>
          <w:rFonts w:ascii="Calibri" w:hAnsi="Calibri" w:cs="Calibri"/>
        </w:rPr>
        <w:t xml:space="preserve"> (2025)</w:t>
      </w:r>
      <w:r w:rsidR="00CD5583">
        <w:rPr>
          <w:rFonts w:ascii="Calibri" w:hAnsi="Calibri" w:cs="Calibri"/>
        </w:rPr>
        <w:t xml:space="preserve"> pokazują, </w:t>
      </w:r>
      <w:r w:rsidR="0068187B" w:rsidRPr="0068187B">
        <w:rPr>
          <w:rFonts w:ascii="Calibri" w:hAnsi="Calibri" w:cs="Calibri"/>
        </w:rPr>
        <w:t>że przy wyborze samochodu elektrycznego kierowcy coraz częściej zwracają uwagę na elementy związane z codziennym doświadczeniem użytkownik</w:t>
      </w:r>
      <w:r w:rsidR="00C15D8F">
        <w:rPr>
          <w:rFonts w:ascii="Calibri" w:hAnsi="Calibri" w:cs="Calibri"/>
        </w:rPr>
        <w:t xml:space="preserve">a. </w:t>
      </w:r>
      <w:r w:rsidR="0068187B" w:rsidRPr="0068187B">
        <w:rPr>
          <w:rFonts w:ascii="Calibri" w:hAnsi="Calibri" w:cs="Calibri"/>
        </w:rPr>
        <w:t>Aż 49% respondentów wskazało design wnętrza, a 45% wygląd zewnętrzny jako jedne z głównych powodów zainteresowania samochodem elektrycznym. Dla porównania zasięg wskazało 39% badanych, a szybkość ładowania 30%.</w:t>
      </w:r>
      <w:r w:rsidR="006C48DA">
        <w:rPr>
          <w:rStyle w:val="Odwoanieprzypisudolnego"/>
          <w:rFonts w:ascii="Calibri" w:hAnsi="Calibri" w:cs="Calibri"/>
        </w:rPr>
        <w:footnoteReference w:id="4"/>
      </w:r>
      <w:r w:rsidR="0068187B" w:rsidRPr="0068187B">
        <w:rPr>
          <w:rFonts w:ascii="Calibri" w:hAnsi="Calibri" w:cs="Calibri"/>
        </w:rPr>
        <w:t xml:space="preserve">  </w:t>
      </w:r>
    </w:p>
    <w:p w14:paraId="1FDED28E" w14:textId="77777777" w:rsidR="006C48DA" w:rsidRDefault="006C48DA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C1001E9" w14:textId="24490202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To wyraźny sygnał, że </w:t>
      </w:r>
      <w:proofErr w:type="spellStart"/>
      <w:r w:rsidRPr="0068187B">
        <w:rPr>
          <w:rFonts w:ascii="Calibri" w:hAnsi="Calibri" w:cs="Calibri"/>
        </w:rPr>
        <w:t>elektromobilność</w:t>
      </w:r>
      <w:proofErr w:type="spellEnd"/>
      <w:r w:rsidRPr="0068187B">
        <w:rPr>
          <w:rFonts w:ascii="Calibri" w:hAnsi="Calibri" w:cs="Calibri"/>
        </w:rPr>
        <w:t xml:space="preserve"> dojrzewa. Dla wielu kierowców samochód elektryczny stał się dziś czymś więcej niż środkiem transportu. Oczekują od niego technologii, intuicyjnej obsługi, atrakcyjnego designu i rozwiązań, które realnie ułatwiają codzienne życie.</w:t>
      </w:r>
    </w:p>
    <w:p w14:paraId="6AB408E6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D2607DC" w14:textId="77777777" w:rsidR="0068187B" w:rsidRPr="00072B4C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072B4C">
        <w:rPr>
          <w:rFonts w:ascii="Calibri" w:hAnsi="Calibri" w:cs="Calibri"/>
          <w:b/>
          <w:bCs/>
        </w:rPr>
        <w:t>Szybkie ładowanie staje się nowym standardem</w:t>
      </w:r>
    </w:p>
    <w:p w14:paraId="04EFECA1" w14:textId="58559CD0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Choć znaczenie zasięgu maleje, kierowcy nadal zwracają uwagę na kwestie związane z ładowaniem. Według EY </w:t>
      </w:r>
      <w:proofErr w:type="spellStart"/>
      <w:r w:rsidRPr="0068187B">
        <w:rPr>
          <w:rFonts w:ascii="Calibri" w:hAnsi="Calibri" w:cs="Calibri"/>
        </w:rPr>
        <w:t>Mobility</w:t>
      </w:r>
      <w:proofErr w:type="spellEnd"/>
      <w:r w:rsidRPr="0068187B">
        <w:rPr>
          <w:rFonts w:ascii="Calibri" w:hAnsi="Calibri" w:cs="Calibri"/>
        </w:rPr>
        <w:t xml:space="preserve"> Consumer Index 2025</w:t>
      </w:r>
      <w:r w:rsidR="00AB786E">
        <w:rPr>
          <w:rFonts w:ascii="Calibri" w:hAnsi="Calibri" w:cs="Calibri"/>
        </w:rPr>
        <w:t xml:space="preserve"> </w:t>
      </w:r>
      <w:r w:rsidRPr="0068187B">
        <w:rPr>
          <w:rFonts w:ascii="Calibri" w:hAnsi="Calibri" w:cs="Calibri"/>
        </w:rPr>
        <w:t xml:space="preserve">jedną z najważniejszych barier dla rozwoju </w:t>
      </w:r>
      <w:proofErr w:type="spellStart"/>
      <w:r w:rsidRPr="0068187B">
        <w:rPr>
          <w:rFonts w:ascii="Calibri" w:hAnsi="Calibri" w:cs="Calibri"/>
        </w:rPr>
        <w:t>elektromobilności</w:t>
      </w:r>
      <w:proofErr w:type="spellEnd"/>
      <w:r w:rsidRPr="0068187B">
        <w:rPr>
          <w:rFonts w:ascii="Calibri" w:hAnsi="Calibri" w:cs="Calibri"/>
        </w:rPr>
        <w:t xml:space="preserve"> pozostają kwestie związane z codziennym użytkowaniem pojazdów elektrycznych.</w:t>
      </w:r>
      <w:r w:rsidR="00AB786E">
        <w:rPr>
          <w:rFonts w:ascii="Calibri" w:hAnsi="Calibri" w:cs="Calibri"/>
        </w:rPr>
        <w:t xml:space="preserve"> </w:t>
      </w:r>
      <w:r w:rsidRPr="0068187B">
        <w:rPr>
          <w:rFonts w:ascii="Calibri" w:hAnsi="Calibri" w:cs="Calibri"/>
        </w:rPr>
        <w:t>29% respondentów wskazało obawy związane z zasięgiem, 28% brak odpowiedniej infrastruktury ładowania, a kolejne 28% wysokie koszty wymiany baterii.</w:t>
      </w:r>
      <w:r w:rsidR="00AD183E">
        <w:rPr>
          <w:rStyle w:val="Odwoanieprzypisudolnego"/>
          <w:rFonts w:ascii="Calibri" w:hAnsi="Calibri" w:cs="Calibri"/>
        </w:rPr>
        <w:footnoteReference w:id="5"/>
      </w:r>
    </w:p>
    <w:p w14:paraId="0BC30F92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3559DAE" w14:textId="724F64F7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Dlatego coraz większe znaczenie mają rozwiązania upraszczające codzienne korzystanie z samochodu. Nowa CUPRA </w:t>
      </w:r>
      <w:proofErr w:type="spellStart"/>
      <w:r w:rsidRPr="0068187B">
        <w:rPr>
          <w:rFonts w:ascii="Calibri" w:hAnsi="Calibri" w:cs="Calibri"/>
        </w:rPr>
        <w:t>Raval</w:t>
      </w:r>
      <w:proofErr w:type="spellEnd"/>
      <w:r w:rsidRPr="0068187B">
        <w:rPr>
          <w:rFonts w:ascii="Calibri" w:hAnsi="Calibri" w:cs="Calibri"/>
        </w:rPr>
        <w:t xml:space="preserve"> została wyposażona w funkcje </w:t>
      </w:r>
      <w:r w:rsidRPr="00570103">
        <w:rPr>
          <w:rFonts w:ascii="Calibri" w:hAnsi="Calibri" w:cs="Calibri"/>
          <w:b/>
          <w:bCs/>
        </w:rPr>
        <w:t xml:space="preserve">Plug &amp; </w:t>
      </w:r>
      <w:proofErr w:type="spellStart"/>
      <w:r w:rsidRPr="00570103">
        <w:rPr>
          <w:rFonts w:ascii="Calibri" w:hAnsi="Calibri" w:cs="Calibri"/>
          <w:b/>
          <w:bCs/>
        </w:rPr>
        <w:t>Charge</w:t>
      </w:r>
      <w:proofErr w:type="spellEnd"/>
      <w:r w:rsidRPr="00570103">
        <w:rPr>
          <w:rFonts w:ascii="Calibri" w:hAnsi="Calibri" w:cs="Calibri"/>
          <w:b/>
          <w:bCs/>
        </w:rPr>
        <w:t xml:space="preserve"> oraz </w:t>
      </w:r>
      <w:proofErr w:type="spellStart"/>
      <w:r w:rsidRPr="00570103">
        <w:rPr>
          <w:rFonts w:ascii="Calibri" w:hAnsi="Calibri" w:cs="Calibri"/>
          <w:b/>
          <w:bCs/>
        </w:rPr>
        <w:t>eRoute</w:t>
      </w:r>
      <w:proofErr w:type="spellEnd"/>
      <w:r w:rsidRPr="00570103">
        <w:rPr>
          <w:rFonts w:ascii="Calibri" w:hAnsi="Calibri" w:cs="Calibri"/>
          <w:b/>
          <w:bCs/>
        </w:rPr>
        <w:t xml:space="preserve"> Planner</w:t>
      </w:r>
      <w:r w:rsidRPr="0068187B">
        <w:rPr>
          <w:rFonts w:ascii="Calibri" w:hAnsi="Calibri" w:cs="Calibri"/>
        </w:rPr>
        <w:t xml:space="preserve">, które wspierają kierowcę podczas planowania podróży i korzystania z publicznej infrastruktury ładowania. Wersje wyposażone w </w:t>
      </w:r>
      <w:r w:rsidRPr="00F84852">
        <w:rPr>
          <w:rFonts w:ascii="Calibri" w:hAnsi="Calibri" w:cs="Calibri"/>
          <w:b/>
          <w:bCs/>
        </w:rPr>
        <w:t>akumulator o pojemności 52 kWh</w:t>
      </w:r>
      <w:r w:rsidRPr="0068187B">
        <w:rPr>
          <w:rFonts w:ascii="Calibri" w:hAnsi="Calibri" w:cs="Calibri"/>
        </w:rPr>
        <w:t xml:space="preserve"> można </w:t>
      </w:r>
      <w:r w:rsidRPr="00F84852">
        <w:rPr>
          <w:rFonts w:ascii="Calibri" w:hAnsi="Calibri" w:cs="Calibri"/>
          <w:b/>
          <w:bCs/>
        </w:rPr>
        <w:t>naładować od 10 do 80% w około 24 minuty</w:t>
      </w:r>
      <w:r w:rsidRPr="0068187B">
        <w:rPr>
          <w:rFonts w:ascii="Calibri" w:hAnsi="Calibri" w:cs="Calibri"/>
        </w:rPr>
        <w:t xml:space="preserve"> przy użyciu </w:t>
      </w:r>
      <w:r w:rsidRPr="00F84852">
        <w:rPr>
          <w:rFonts w:ascii="Calibri" w:hAnsi="Calibri" w:cs="Calibri"/>
          <w:b/>
          <w:bCs/>
        </w:rPr>
        <w:t>szybkiej ładowarki DC</w:t>
      </w:r>
      <w:r w:rsidRPr="0068187B">
        <w:rPr>
          <w:rFonts w:ascii="Calibri" w:hAnsi="Calibri" w:cs="Calibri"/>
        </w:rPr>
        <w:t>.</w:t>
      </w:r>
    </w:p>
    <w:p w14:paraId="0ACAA322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68ED0BD" w14:textId="77777777" w:rsidR="0068187B" w:rsidRPr="00570103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570103">
        <w:rPr>
          <w:rFonts w:ascii="Calibri" w:hAnsi="Calibri" w:cs="Calibri"/>
          <w:b/>
          <w:bCs/>
        </w:rPr>
        <w:t>Oprogramowanie staje się równie ważne jak napęd</w:t>
      </w:r>
    </w:p>
    <w:p w14:paraId="2FEAA2CD" w14:textId="58EBC5CC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Rozwój </w:t>
      </w:r>
      <w:proofErr w:type="spellStart"/>
      <w:r w:rsidRPr="0068187B">
        <w:rPr>
          <w:rFonts w:ascii="Calibri" w:hAnsi="Calibri" w:cs="Calibri"/>
        </w:rPr>
        <w:t>elektromobilności</w:t>
      </w:r>
      <w:proofErr w:type="spellEnd"/>
      <w:r w:rsidRPr="0068187B">
        <w:rPr>
          <w:rFonts w:ascii="Calibri" w:hAnsi="Calibri" w:cs="Calibri"/>
        </w:rPr>
        <w:t xml:space="preserve"> sprawia, że samochody coraz częściej oceniane są podobnie jak urządzenia elektroniczne. Według Deloitte Global Automotive Consumer </w:t>
      </w:r>
      <w:proofErr w:type="spellStart"/>
      <w:r w:rsidRPr="0068187B">
        <w:rPr>
          <w:rFonts w:ascii="Calibri" w:hAnsi="Calibri" w:cs="Calibri"/>
        </w:rPr>
        <w:t>Study</w:t>
      </w:r>
      <w:proofErr w:type="spellEnd"/>
      <w:r w:rsidRPr="0068187B">
        <w:rPr>
          <w:rFonts w:ascii="Calibri" w:hAnsi="Calibri" w:cs="Calibri"/>
        </w:rPr>
        <w:t xml:space="preserve"> 2026, opartego na odpowiedziach ponad 28,5 tys. konsumentów z 27 rynków na świecie, jednym z najważniejszych trendów wpływających na decyzje zakupowe kierowców jest rosnące znaczenie funkcji połączonych, personalizacji opartej na AI oraz zdalnych aktualizacji oprogramowania (OTA).</w:t>
      </w:r>
      <w:r w:rsidR="00657025">
        <w:rPr>
          <w:rStyle w:val="Odwoanieprzypisudolnego"/>
          <w:rFonts w:ascii="Calibri" w:hAnsi="Calibri" w:cs="Calibri"/>
        </w:rPr>
        <w:footnoteReference w:id="6"/>
      </w:r>
    </w:p>
    <w:p w14:paraId="462AA5B2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7745888" w14:textId="11CDAED9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CUPRA odpowiada na te zmiany, tworząc samochód będący częścią szerszego cyfrowego ekosystemu. </w:t>
      </w:r>
      <w:proofErr w:type="spellStart"/>
      <w:r w:rsidRPr="0068187B">
        <w:rPr>
          <w:rFonts w:ascii="Calibri" w:hAnsi="Calibri" w:cs="Calibri"/>
        </w:rPr>
        <w:t>Raval</w:t>
      </w:r>
      <w:proofErr w:type="spellEnd"/>
      <w:r w:rsidRPr="0068187B">
        <w:rPr>
          <w:rFonts w:ascii="Calibri" w:hAnsi="Calibri" w:cs="Calibri"/>
        </w:rPr>
        <w:t xml:space="preserve"> jest pierwszym modelem marki wyposażonym w nowy </w:t>
      </w:r>
      <w:r w:rsidRPr="00CC0EBC">
        <w:rPr>
          <w:rFonts w:ascii="Calibri" w:hAnsi="Calibri" w:cs="Calibri"/>
          <w:b/>
          <w:bCs/>
        </w:rPr>
        <w:t>system operacyjny oparty na Android OS</w:t>
      </w:r>
      <w:r w:rsidRPr="0068187B">
        <w:rPr>
          <w:rFonts w:ascii="Calibri" w:hAnsi="Calibri" w:cs="Calibri"/>
        </w:rPr>
        <w:t xml:space="preserve">. Centralnym elementem wnętrza jest </w:t>
      </w:r>
      <w:r w:rsidRPr="00CC0EBC">
        <w:rPr>
          <w:rFonts w:ascii="Calibri" w:hAnsi="Calibri" w:cs="Calibri"/>
          <w:b/>
          <w:bCs/>
        </w:rPr>
        <w:t xml:space="preserve">12,9-calowy ekran </w:t>
      </w:r>
      <w:proofErr w:type="spellStart"/>
      <w:r w:rsidRPr="00CC0EBC">
        <w:rPr>
          <w:rFonts w:ascii="Calibri" w:hAnsi="Calibri" w:cs="Calibri"/>
          <w:b/>
          <w:bCs/>
        </w:rPr>
        <w:t>infotainment</w:t>
      </w:r>
      <w:proofErr w:type="spellEnd"/>
      <w:r w:rsidRPr="0068187B">
        <w:rPr>
          <w:rFonts w:ascii="Calibri" w:hAnsi="Calibri" w:cs="Calibri"/>
        </w:rPr>
        <w:t xml:space="preserve"> </w:t>
      </w:r>
      <w:r w:rsidRPr="00CC0EBC">
        <w:rPr>
          <w:rFonts w:ascii="Calibri" w:hAnsi="Calibri" w:cs="Calibri"/>
          <w:b/>
          <w:bCs/>
        </w:rPr>
        <w:t>współpracujący z cyfrowym kokpitem o przekątnej 10,25 cala</w:t>
      </w:r>
      <w:r w:rsidRPr="0068187B">
        <w:rPr>
          <w:rFonts w:ascii="Calibri" w:hAnsi="Calibri" w:cs="Calibri"/>
        </w:rPr>
        <w:t>. Zintegrowane usługi online, natywne aplikacje oraz możliwość zarządzania wybranymi funkcjami pojazdu z poziomu aplikacji sprawiają, że samochód staje się naturalnym elementem cyfrowej codzienności kierowcy.</w:t>
      </w:r>
    </w:p>
    <w:p w14:paraId="03DA8AFB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5752CE1" w14:textId="77777777" w:rsidR="0068187B" w:rsidRPr="00657025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7025">
        <w:rPr>
          <w:rFonts w:ascii="Calibri" w:hAnsi="Calibri" w:cs="Calibri"/>
          <w:b/>
          <w:bCs/>
        </w:rPr>
        <w:t>Wygoda, która ma znaczenie każdego dnia</w:t>
      </w:r>
    </w:p>
    <w:p w14:paraId="47CE5A30" w14:textId="49DE8B30" w:rsidR="0068187B" w:rsidRDefault="004A2A14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4A2A14">
        <w:rPr>
          <w:rFonts w:ascii="Calibri" w:hAnsi="Calibri" w:cs="Calibri"/>
        </w:rPr>
        <w:t>Współczesne samochody coraz częściej wpisują się w aktywny styl życia użytkowników. Oczekuj</w:t>
      </w:r>
      <w:r>
        <w:rPr>
          <w:rFonts w:ascii="Calibri" w:hAnsi="Calibri" w:cs="Calibri"/>
        </w:rPr>
        <w:t xml:space="preserve">ą </w:t>
      </w:r>
      <w:r w:rsidRPr="004A2A14">
        <w:rPr>
          <w:rFonts w:ascii="Calibri" w:hAnsi="Calibri" w:cs="Calibri"/>
        </w:rPr>
        <w:t xml:space="preserve"> od nich nie tylko komfortu podróżowania, lecz także rozwiązań, które będą przydatne także po dotarciu do celu. Przykładem jest </w:t>
      </w:r>
      <w:r w:rsidRPr="00636AE3">
        <w:rPr>
          <w:rFonts w:ascii="Calibri" w:hAnsi="Calibri" w:cs="Calibri"/>
          <w:b/>
          <w:bCs/>
        </w:rPr>
        <w:t xml:space="preserve">technologia </w:t>
      </w:r>
      <w:proofErr w:type="spellStart"/>
      <w:r w:rsidRPr="00636AE3">
        <w:rPr>
          <w:rFonts w:ascii="Calibri" w:hAnsi="Calibri" w:cs="Calibri"/>
          <w:b/>
          <w:bCs/>
        </w:rPr>
        <w:t>Vehicle</w:t>
      </w:r>
      <w:proofErr w:type="spellEnd"/>
      <w:r w:rsidRPr="00636AE3">
        <w:rPr>
          <w:rFonts w:ascii="Calibri" w:hAnsi="Calibri" w:cs="Calibri"/>
          <w:b/>
          <w:bCs/>
        </w:rPr>
        <w:t>-to-</w:t>
      </w:r>
      <w:proofErr w:type="spellStart"/>
      <w:r w:rsidRPr="00636AE3">
        <w:rPr>
          <w:rFonts w:ascii="Calibri" w:hAnsi="Calibri" w:cs="Calibri"/>
          <w:b/>
          <w:bCs/>
        </w:rPr>
        <w:t>Load</w:t>
      </w:r>
      <w:proofErr w:type="spellEnd"/>
      <w:r w:rsidRPr="00636AE3">
        <w:rPr>
          <w:rFonts w:ascii="Calibri" w:hAnsi="Calibri" w:cs="Calibri"/>
          <w:b/>
          <w:bCs/>
        </w:rPr>
        <w:t xml:space="preserve"> (V2L),</w:t>
      </w:r>
      <w:r w:rsidRPr="004A2A14">
        <w:rPr>
          <w:rFonts w:ascii="Calibri" w:hAnsi="Calibri" w:cs="Calibri"/>
        </w:rPr>
        <w:t xml:space="preserve"> dostępna w modelu CUPRA </w:t>
      </w:r>
      <w:proofErr w:type="spellStart"/>
      <w:r w:rsidRPr="004A2A14">
        <w:rPr>
          <w:rFonts w:ascii="Calibri" w:hAnsi="Calibri" w:cs="Calibri"/>
        </w:rPr>
        <w:t>Raval</w:t>
      </w:r>
      <w:proofErr w:type="spellEnd"/>
      <w:r w:rsidRPr="004A2A14">
        <w:rPr>
          <w:rFonts w:ascii="Calibri" w:hAnsi="Calibri" w:cs="Calibri"/>
        </w:rPr>
        <w:t xml:space="preserve">, </w:t>
      </w:r>
      <w:r w:rsidRPr="004A7AE0">
        <w:rPr>
          <w:rFonts w:ascii="Calibri" w:hAnsi="Calibri" w:cs="Calibri"/>
          <w:b/>
          <w:bCs/>
        </w:rPr>
        <w:lastRenderedPageBreak/>
        <w:t>pozwalająca wykorzystać energię zgromadzoną w akumulatorze do zasilania urządzeń zewnętrznych</w:t>
      </w:r>
      <w:r w:rsidRPr="004A2A14">
        <w:rPr>
          <w:rFonts w:ascii="Calibri" w:hAnsi="Calibri" w:cs="Calibri"/>
        </w:rPr>
        <w:t xml:space="preserve">, </w:t>
      </w:r>
      <w:r w:rsidRPr="004A7AE0">
        <w:rPr>
          <w:rFonts w:ascii="Calibri" w:hAnsi="Calibri" w:cs="Calibri"/>
          <w:b/>
          <w:bCs/>
        </w:rPr>
        <w:t>takich jak laptop czy rower elektryczny</w:t>
      </w:r>
      <w:r w:rsidRPr="004A2A14">
        <w:rPr>
          <w:rFonts w:ascii="Calibri" w:hAnsi="Calibri" w:cs="Calibri"/>
        </w:rPr>
        <w:t xml:space="preserve">. Samochód przestaje być jedynie środkiem transportu, a </w:t>
      </w:r>
      <w:r w:rsidRPr="004A7AE0">
        <w:rPr>
          <w:rFonts w:ascii="Calibri" w:hAnsi="Calibri" w:cs="Calibri"/>
          <w:b/>
          <w:bCs/>
        </w:rPr>
        <w:t>staje się mobilnym centrum energii i technologii.</w:t>
      </w:r>
      <w:r>
        <w:rPr>
          <w:rFonts w:ascii="Calibri" w:hAnsi="Calibri" w:cs="Calibri"/>
        </w:rPr>
        <w:t xml:space="preserve"> </w:t>
      </w:r>
    </w:p>
    <w:p w14:paraId="251B5078" w14:textId="77777777" w:rsidR="004A2A14" w:rsidRPr="004A2A14" w:rsidRDefault="004A2A14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1F4F23A2" w14:textId="4FB47A34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Dodatkowo </w:t>
      </w:r>
      <w:r w:rsidRPr="004A7AE0">
        <w:rPr>
          <w:rFonts w:ascii="Calibri" w:hAnsi="Calibri" w:cs="Calibri"/>
          <w:b/>
          <w:bCs/>
        </w:rPr>
        <w:t xml:space="preserve">aplikacja </w:t>
      </w:r>
      <w:proofErr w:type="spellStart"/>
      <w:r w:rsidRPr="004A7AE0">
        <w:rPr>
          <w:rFonts w:ascii="Calibri" w:hAnsi="Calibri" w:cs="Calibri"/>
          <w:b/>
          <w:bCs/>
        </w:rPr>
        <w:t>MyCUPRA</w:t>
      </w:r>
      <w:proofErr w:type="spellEnd"/>
      <w:r w:rsidRPr="0068187B">
        <w:rPr>
          <w:rFonts w:ascii="Calibri" w:hAnsi="Calibri" w:cs="Calibri"/>
        </w:rPr>
        <w:t xml:space="preserve"> umożliwia </w:t>
      </w:r>
      <w:r w:rsidRPr="004A7AE0">
        <w:rPr>
          <w:rFonts w:ascii="Calibri" w:hAnsi="Calibri" w:cs="Calibri"/>
          <w:b/>
          <w:bCs/>
        </w:rPr>
        <w:t>zdalne zarządzanie procesem ładowania</w:t>
      </w:r>
      <w:r w:rsidRPr="0068187B">
        <w:rPr>
          <w:rFonts w:ascii="Calibri" w:hAnsi="Calibri" w:cs="Calibri"/>
        </w:rPr>
        <w:t xml:space="preserve">, monitorowanie stanu pojazdu czy planowanie podróży jeszcze przed wyjazdem. To rozwiązania, które przekładają się na codzienną wygodę użytkowania i pozwalają uprościć doświadczenie związane z </w:t>
      </w:r>
      <w:proofErr w:type="spellStart"/>
      <w:r w:rsidRPr="0068187B">
        <w:rPr>
          <w:rFonts w:ascii="Calibri" w:hAnsi="Calibri" w:cs="Calibri"/>
        </w:rPr>
        <w:t>elektromobilnością</w:t>
      </w:r>
      <w:proofErr w:type="spellEnd"/>
      <w:r w:rsidRPr="0068187B">
        <w:rPr>
          <w:rFonts w:ascii="Calibri" w:hAnsi="Calibri" w:cs="Calibri"/>
        </w:rPr>
        <w:t>.</w:t>
      </w:r>
    </w:p>
    <w:p w14:paraId="4BC58F76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A16D299" w14:textId="77777777" w:rsidR="0068187B" w:rsidRPr="004A7AE0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4A7AE0">
        <w:rPr>
          <w:rFonts w:ascii="Calibri" w:hAnsi="Calibri" w:cs="Calibri"/>
          <w:b/>
          <w:bCs/>
        </w:rPr>
        <w:t>Przyszłość należy do doświadczeń</w:t>
      </w:r>
    </w:p>
    <w:p w14:paraId="1899FBC5" w14:textId="77777777" w:rsid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Wraz z dojrzewaniem rynku </w:t>
      </w:r>
      <w:proofErr w:type="spellStart"/>
      <w:r w:rsidRPr="0068187B">
        <w:rPr>
          <w:rFonts w:ascii="Calibri" w:hAnsi="Calibri" w:cs="Calibri"/>
        </w:rPr>
        <w:t>elektromobilności</w:t>
      </w:r>
      <w:proofErr w:type="spellEnd"/>
      <w:r w:rsidRPr="0068187B">
        <w:rPr>
          <w:rFonts w:ascii="Calibri" w:hAnsi="Calibri" w:cs="Calibri"/>
        </w:rPr>
        <w:t xml:space="preserve"> punkt ciężkości przesuwa się z samych parametrów technicznych na całokształt doświadczeń użytkownika. Szybkie ładowanie, intuicyjne oprogramowanie, cyfrowe usługi, design i komfort codziennego użytkowania stają się równie ważne jak liczba kilometrów możliwych do pokonania na jednym ładowaniu.</w:t>
      </w:r>
    </w:p>
    <w:p w14:paraId="0A27BD83" w14:textId="77777777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65C7348" w14:textId="30109681" w:rsidR="0068187B" w:rsidRPr="0068187B" w:rsidRDefault="0068187B" w:rsidP="0068187B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8187B">
        <w:rPr>
          <w:rFonts w:ascii="Calibri" w:hAnsi="Calibri" w:cs="Calibri"/>
        </w:rPr>
        <w:t xml:space="preserve">Dla </w:t>
      </w:r>
      <w:r w:rsidR="00813E35">
        <w:rPr>
          <w:rFonts w:ascii="Calibri" w:hAnsi="Calibri" w:cs="Calibri"/>
        </w:rPr>
        <w:t xml:space="preserve">marki </w:t>
      </w:r>
      <w:r w:rsidRPr="0068187B">
        <w:rPr>
          <w:rFonts w:ascii="Calibri" w:hAnsi="Calibri" w:cs="Calibri"/>
        </w:rPr>
        <w:t>CUPR</w:t>
      </w:r>
      <w:r w:rsidR="00813E35">
        <w:rPr>
          <w:rFonts w:ascii="Calibri" w:hAnsi="Calibri" w:cs="Calibri"/>
        </w:rPr>
        <w:t>A</w:t>
      </w:r>
      <w:r w:rsidRPr="0068187B">
        <w:rPr>
          <w:rFonts w:ascii="Calibri" w:hAnsi="Calibri" w:cs="Calibri"/>
        </w:rPr>
        <w:t xml:space="preserve"> to naturalny kierunek rozwoju</w:t>
      </w:r>
      <w:r w:rsidR="00813E35">
        <w:rPr>
          <w:rFonts w:ascii="Calibri" w:hAnsi="Calibri" w:cs="Calibri"/>
        </w:rPr>
        <w:t xml:space="preserve"> – </w:t>
      </w:r>
      <w:r w:rsidRPr="0068187B">
        <w:rPr>
          <w:rFonts w:ascii="Calibri" w:hAnsi="Calibri" w:cs="Calibri"/>
        </w:rPr>
        <w:t xml:space="preserve">od początku udowadnia, że </w:t>
      </w:r>
      <w:proofErr w:type="spellStart"/>
      <w:r w:rsidRPr="0068187B">
        <w:rPr>
          <w:rFonts w:ascii="Calibri" w:hAnsi="Calibri" w:cs="Calibri"/>
        </w:rPr>
        <w:t>elektromobilność</w:t>
      </w:r>
      <w:proofErr w:type="spellEnd"/>
      <w:r w:rsidRPr="0068187B">
        <w:rPr>
          <w:rFonts w:ascii="Calibri" w:hAnsi="Calibri" w:cs="Calibri"/>
        </w:rPr>
        <w:t xml:space="preserve"> może łączyć technologię, design</w:t>
      </w:r>
      <w:r w:rsidR="00E95BAB">
        <w:rPr>
          <w:rFonts w:ascii="Calibri" w:hAnsi="Calibri" w:cs="Calibri"/>
        </w:rPr>
        <w:t xml:space="preserve"> i emocje</w:t>
      </w:r>
      <w:r w:rsidRPr="0068187B">
        <w:rPr>
          <w:rFonts w:ascii="Calibri" w:hAnsi="Calibri" w:cs="Calibri"/>
        </w:rPr>
        <w:t xml:space="preserve">, tworząc samochody odpowiadające na potrzeby współczesnych kierowców. CUPRA </w:t>
      </w:r>
      <w:proofErr w:type="spellStart"/>
      <w:r w:rsidRPr="0068187B">
        <w:rPr>
          <w:rFonts w:ascii="Calibri" w:hAnsi="Calibri" w:cs="Calibri"/>
        </w:rPr>
        <w:t>Raval</w:t>
      </w:r>
      <w:proofErr w:type="spellEnd"/>
      <w:r w:rsidRPr="0068187B">
        <w:rPr>
          <w:rFonts w:ascii="Calibri" w:hAnsi="Calibri" w:cs="Calibri"/>
        </w:rPr>
        <w:t xml:space="preserve"> jest jednym z najnowszych przykładów tego podejścia.</w:t>
      </w:r>
      <w:r w:rsidR="00600894">
        <w:rPr>
          <w:rFonts w:ascii="Calibri" w:hAnsi="Calibri" w:cs="Calibri"/>
        </w:rPr>
        <w:t xml:space="preserve"> Więcej o tym modelu można przeczytać </w:t>
      </w:r>
      <w:hyperlink r:id="rId11" w:history="1">
        <w:r w:rsidR="00600894" w:rsidRPr="00165D91">
          <w:rPr>
            <w:rStyle w:val="Hipercze"/>
            <w:rFonts w:ascii="Calibri" w:hAnsi="Calibri" w:cs="Calibri"/>
          </w:rPr>
          <w:t>tutaj</w:t>
        </w:r>
      </w:hyperlink>
      <w:r w:rsidR="00600894">
        <w:rPr>
          <w:rFonts w:ascii="Calibri" w:hAnsi="Calibri" w:cs="Calibri"/>
        </w:rPr>
        <w:t xml:space="preserve">. </w:t>
      </w:r>
    </w:p>
    <w:p w14:paraId="3E09274A" w14:textId="4B1D3B62" w:rsidR="00E10546" w:rsidRDefault="00E10546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11473071" w14:textId="77777777" w:rsidR="00E10546" w:rsidRDefault="00E10546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3FB7" w14:textId="77777777" w:rsidR="004419E8" w:rsidRDefault="004419E8" w:rsidP="00E07BDA">
      <w:pPr>
        <w:spacing w:after="0" w:line="240" w:lineRule="auto"/>
      </w:pPr>
      <w:r>
        <w:separator/>
      </w:r>
    </w:p>
  </w:endnote>
  <w:endnote w:type="continuationSeparator" w:id="0">
    <w:p w14:paraId="30DAB8E8" w14:textId="77777777" w:rsidR="004419E8" w:rsidRDefault="004419E8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E418" w14:textId="77777777" w:rsidR="004419E8" w:rsidRDefault="004419E8" w:rsidP="00E07BDA">
      <w:pPr>
        <w:spacing w:after="0" w:line="240" w:lineRule="auto"/>
      </w:pPr>
      <w:r>
        <w:separator/>
      </w:r>
    </w:p>
  </w:footnote>
  <w:footnote w:type="continuationSeparator" w:id="0">
    <w:p w14:paraId="6D46100C" w14:textId="77777777" w:rsidR="004419E8" w:rsidRDefault="004419E8" w:rsidP="00E07BDA">
      <w:pPr>
        <w:spacing w:after="0" w:line="240" w:lineRule="auto"/>
      </w:pPr>
      <w:r>
        <w:continuationSeparator/>
      </w:r>
    </w:p>
  </w:footnote>
  <w:footnote w:id="1">
    <w:p w14:paraId="069D69C8" w14:textId="7A727699" w:rsidR="00E84698" w:rsidRDefault="00E84698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1" w:history="1">
        <w:r w:rsidRPr="00F750EF">
          <w:rPr>
            <w:rStyle w:val="Hipercze"/>
          </w:rPr>
          <w:t>https://www.acea.auto/pc-registrations/new-car-registrations-5-7-in-h1-2026-battery-electric-20-7-market-share/</w:t>
        </w:r>
      </w:hyperlink>
      <w:r>
        <w:t xml:space="preserve"> </w:t>
      </w:r>
    </w:p>
  </w:footnote>
  <w:footnote w:id="2">
    <w:p w14:paraId="6450B52E" w14:textId="77777777" w:rsidR="00C96062" w:rsidRDefault="00C96062" w:rsidP="00C96062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2" w:history="1">
        <w:r w:rsidRPr="00F750EF">
          <w:rPr>
            <w:rStyle w:val="Hipercze"/>
          </w:rPr>
          <w:t>https://www.acea.auto/pc-registrations/new-car-registrations-5-7-in-h1-2026-battery-electric-20-7-market-share/</w:t>
        </w:r>
      </w:hyperlink>
      <w:r>
        <w:t xml:space="preserve"> </w:t>
      </w:r>
    </w:p>
  </w:footnote>
  <w:footnote w:id="3">
    <w:p w14:paraId="159A5E03" w14:textId="5608B5F2" w:rsidR="00230B09" w:rsidRDefault="00230B09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3" w:history="1">
        <w:r w:rsidRPr="00F750EF">
          <w:rPr>
            <w:rStyle w:val="Hipercze"/>
          </w:rPr>
          <w:t>https://www.transportenvironment.org/topics/cars/ev-market</w:t>
        </w:r>
      </w:hyperlink>
      <w:r>
        <w:t xml:space="preserve"> </w:t>
      </w:r>
    </w:p>
  </w:footnote>
  <w:footnote w:id="4">
    <w:p w14:paraId="1F4F148B" w14:textId="3E7E4DCE" w:rsidR="006C48DA" w:rsidRDefault="006C48DA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4" w:history="1">
        <w:r w:rsidRPr="00F750EF">
          <w:rPr>
            <w:rStyle w:val="Hipercze"/>
          </w:rPr>
          <w:t>https://escalent.co/news/seven-in-ten-bev-buyers-demand-style-over-specs/</w:t>
        </w:r>
      </w:hyperlink>
      <w:r>
        <w:t xml:space="preserve"> </w:t>
      </w:r>
    </w:p>
  </w:footnote>
  <w:footnote w:id="5">
    <w:p w14:paraId="2FF0F6EC" w14:textId="647A2A7B" w:rsidR="00AD183E" w:rsidRDefault="00AD183E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5" w:history="1">
        <w:r w:rsidRPr="00F750EF">
          <w:rPr>
            <w:rStyle w:val="Hipercze"/>
          </w:rPr>
          <w:t>https://www.ey.com/en_gl/newsroom/2025/12/global-consumers-driven-back-to-ice-vehicles-as-ev-enthusiasm-cools-ey-research</w:t>
        </w:r>
      </w:hyperlink>
      <w:r>
        <w:t xml:space="preserve"> </w:t>
      </w:r>
    </w:p>
  </w:footnote>
  <w:footnote w:id="6">
    <w:p w14:paraId="317F6F51" w14:textId="3CF07C96" w:rsidR="00657025" w:rsidRDefault="00657025">
      <w:pPr>
        <w:pStyle w:val="Tekstprzypisudolnego"/>
      </w:pPr>
      <w:r>
        <w:rPr>
          <w:rStyle w:val="Odwoanieprzypisudolnego"/>
        </w:rPr>
        <w:footnoteRef/>
      </w:r>
      <w:r>
        <w:t xml:space="preserve"> Źródło: </w:t>
      </w:r>
      <w:hyperlink r:id="rId6" w:history="1">
        <w:r w:rsidRPr="00F750EF">
          <w:rPr>
            <w:rStyle w:val="Hipercze"/>
          </w:rPr>
          <w:t>https://www.deloitte.com/global/en/Industries/automotive/perspectives/global-automotive-consumer-study.html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6420F2"/>
    <w:multiLevelType w:val="hybridMultilevel"/>
    <w:tmpl w:val="29D2B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6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4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2"/>
  </w:num>
  <w:num w:numId="9" w16cid:durableId="1284120609">
    <w:abstractNumId w:val="13"/>
  </w:num>
  <w:num w:numId="10" w16cid:durableId="1136877623">
    <w:abstractNumId w:val="20"/>
  </w:num>
  <w:num w:numId="11" w16cid:durableId="1356885007">
    <w:abstractNumId w:val="1"/>
  </w:num>
  <w:num w:numId="12" w16cid:durableId="1513959301">
    <w:abstractNumId w:val="15"/>
  </w:num>
  <w:num w:numId="13" w16cid:durableId="1708024524">
    <w:abstractNumId w:val="21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19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8"/>
  </w:num>
  <w:num w:numId="21" w16cid:durableId="2010407196">
    <w:abstractNumId w:val="7"/>
  </w:num>
  <w:num w:numId="22" w16cid:durableId="1519661202">
    <w:abstractNumId w:val="2"/>
  </w:num>
  <w:num w:numId="23" w16cid:durableId="2588747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40A13"/>
    <w:rsid w:val="00041CB1"/>
    <w:rsid w:val="00041D8E"/>
    <w:rsid w:val="00045CFD"/>
    <w:rsid w:val="00045E6C"/>
    <w:rsid w:val="0004660B"/>
    <w:rsid w:val="00050B6E"/>
    <w:rsid w:val="000535C2"/>
    <w:rsid w:val="00055940"/>
    <w:rsid w:val="0006278A"/>
    <w:rsid w:val="0007001B"/>
    <w:rsid w:val="00072544"/>
    <w:rsid w:val="00072B4C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64C5"/>
    <w:rsid w:val="000B6DC3"/>
    <w:rsid w:val="000C308E"/>
    <w:rsid w:val="000C3A44"/>
    <w:rsid w:val="000C6C01"/>
    <w:rsid w:val="000D2358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65D7"/>
    <w:rsid w:val="0012024D"/>
    <w:rsid w:val="001210C7"/>
    <w:rsid w:val="00122547"/>
    <w:rsid w:val="00123D7F"/>
    <w:rsid w:val="0012488D"/>
    <w:rsid w:val="00126636"/>
    <w:rsid w:val="00127191"/>
    <w:rsid w:val="001300F3"/>
    <w:rsid w:val="001308F0"/>
    <w:rsid w:val="001319E8"/>
    <w:rsid w:val="001320D9"/>
    <w:rsid w:val="00133136"/>
    <w:rsid w:val="00142627"/>
    <w:rsid w:val="00156EDD"/>
    <w:rsid w:val="00160B84"/>
    <w:rsid w:val="001659EF"/>
    <w:rsid w:val="00165D91"/>
    <w:rsid w:val="00171C57"/>
    <w:rsid w:val="00175018"/>
    <w:rsid w:val="001808C6"/>
    <w:rsid w:val="001821FC"/>
    <w:rsid w:val="001833F7"/>
    <w:rsid w:val="00186C6F"/>
    <w:rsid w:val="00187CA5"/>
    <w:rsid w:val="001902FB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13E74"/>
    <w:rsid w:val="00220018"/>
    <w:rsid w:val="002206C5"/>
    <w:rsid w:val="0022142E"/>
    <w:rsid w:val="00222CDD"/>
    <w:rsid w:val="002251F7"/>
    <w:rsid w:val="0023085F"/>
    <w:rsid w:val="00230B09"/>
    <w:rsid w:val="00233C32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3206"/>
    <w:rsid w:val="002926D3"/>
    <w:rsid w:val="002A201F"/>
    <w:rsid w:val="002A2A20"/>
    <w:rsid w:val="002A3045"/>
    <w:rsid w:val="002A47FF"/>
    <w:rsid w:val="002B6D5D"/>
    <w:rsid w:val="002C0769"/>
    <w:rsid w:val="002C12BC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83E8C"/>
    <w:rsid w:val="00386D59"/>
    <w:rsid w:val="00390927"/>
    <w:rsid w:val="0039382D"/>
    <w:rsid w:val="003A0743"/>
    <w:rsid w:val="003A1EC0"/>
    <w:rsid w:val="003A2F5A"/>
    <w:rsid w:val="003A77AD"/>
    <w:rsid w:val="003B2042"/>
    <w:rsid w:val="003B3B3F"/>
    <w:rsid w:val="003B5C6A"/>
    <w:rsid w:val="003B6273"/>
    <w:rsid w:val="003C7A0E"/>
    <w:rsid w:val="003D31C3"/>
    <w:rsid w:val="003D44B7"/>
    <w:rsid w:val="003D72F8"/>
    <w:rsid w:val="003D7AC6"/>
    <w:rsid w:val="003E17C8"/>
    <w:rsid w:val="003F0220"/>
    <w:rsid w:val="003F0DE4"/>
    <w:rsid w:val="003F1267"/>
    <w:rsid w:val="003F1AA3"/>
    <w:rsid w:val="003F53B0"/>
    <w:rsid w:val="004029E4"/>
    <w:rsid w:val="00404C3F"/>
    <w:rsid w:val="00410EB6"/>
    <w:rsid w:val="00420DAD"/>
    <w:rsid w:val="00422BF9"/>
    <w:rsid w:val="00432231"/>
    <w:rsid w:val="00435BDA"/>
    <w:rsid w:val="00440395"/>
    <w:rsid w:val="00440F05"/>
    <w:rsid w:val="00441218"/>
    <w:rsid w:val="004419E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9168D"/>
    <w:rsid w:val="00495F1E"/>
    <w:rsid w:val="004A2A14"/>
    <w:rsid w:val="004A3031"/>
    <w:rsid w:val="004A67D7"/>
    <w:rsid w:val="004A7AE0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34DD"/>
    <w:rsid w:val="004D454D"/>
    <w:rsid w:val="004D4D38"/>
    <w:rsid w:val="004E2DF7"/>
    <w:rsid w:val="004E336A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F91"/>
    <w:rsid w:val="0052260F"/>
    <w:rsid w:val="0052334B"/>
    <w:rsid w:val="005321C2"/>
    <w:rsid w:val="0053339D"/>
    <w:rsid w:val="00533D34"/>
    <w:rsid w:val="00534554"/>
    <w:rsid w:val="005378EE"/>
    <w:rsid w:val="00544D41"/>
    <w:rsid w:val="005467A3"/>
    <w:rsid w:val="00546E47"/>
    <w:rsid w:val="00547BE2"/>
    <w:rsid w:val="00550896"/>
    <w:rsid w:val="00553E55"/>
    <w:rsid w:val="00560017"/>
    <w:rsid w:val="005616D0"/>
    <w:rsid w:val="00563E9E"/>
    <w:rsid w:val="005649FA"/>
    <w:rsid w:val="00565733"/>
    <w:rsid w:val="005669E6"/>
    <w:rsid w:val="005700B4"/>
    <w:rsid w:val="00570103"/>
    <w:rsid w:val="005724C6"/>
    <w:rsid w:val="00580916"/>
    <w:rsid w:val="00580CE5"/>
    <w:rsid w:val="00584DC0"/>
    <w:rsid w:val="00585DB1"/>
    <w:rsid w:val="00587847"/>
    <w:rsid w:val="0059269C"/>
    <w:rsid w:val="0059293F"/>
    <w:rsid w:val="005B030D"/>
    <w:rsid w:val="005B19EE"/>
    <w:rsid w:val="005B2253"/>
    <w:rsid w:val="005B26E8"/>
    <w:rsid w:val="005B2996"/>
    <w:rsid w:val="005B39AF"/>
    <w:rsid w:val="005B7AAC"/>
    <w:rsid w:val="005C26B3"/>
    <w:rsid w:val="005E19E5"/>
    <w:rsid w:val="005E6975"/>
    <w:rsid w:val="005E6E74"/>
    <w:rsid w:val="005F31BA"/>
    <w:rsid w:val="005F3FD6"/>
    <w:rsid w:val="005F538A"/>
    <w:rsid w:val="00600894"/>
    <w:rsid w:val="006052C9"/>
    <w:rsid w:val="006063D1"/>
    <w:rsid w:val="00607E7C"/>
    <w:rsid w:val="00610B8D"/>
    <w:rsid w:val="0061299A"/>
    <w:rsid w:val="006140B8"/>
    <w:rsid w:val="0061720C"/>
    <w:rsid w:val="006173D3"/>
    <w:rsid w:val="00621500"/>
    <w:rsid w:val="006238F2"/>
    <w:rsid w:val="006263A3"/>
    <w:rsid w:val="00626FF7"/>
    <w:rsid w:val="00631DAD"/>
    <w:rsid w:val="00631E5C"/>
    <w:rsid w:val="00636AE3"/>
    <w:rsid w:val="00640513"/>
    <w:rsid w:val="00643B62"/>
    <w:rsid w:val="00645681"/>
    <w:rsid w:val="0064639D"/>
    <w:rsid w:val="0064784A"/>
    <w:rsid w:val="006522D1"/>
    <w:rsid w:val="00655C1A"/>
    <w:rsid w:val="006563E5"/>
    <w:rsid w:val="00657025"/>
    <w:rsid w:val="0066195A"/>
    <w:rsid w:val="0066297C"/>
    <w:rsid w:val="00666731"/>
    <w:rsid w:val="00666C74"/>
    <w:rsid w:val="006731DA"/>
    <w:rsid w:val="00675288"/>
    <w:rsid w:val="0068187B"/>
    <w:rsid w:val="00682BDB"/>
    <w:rsid w:val="006860A2"/>
    <w:rsid w:val="00692F2F"/>
    <w:rsid w:val="0069410D"/>
    <w:rsid w:val="00697CA2"/>
    <w:rsid w:val="00697E78"/>
    <w:rsid w:val="006A378E"/>
    <w:rsid w:val="006A5C17"/>
    <w:rsid w:val="006C3633"/>
    <w:rsid w:val="006C48DA"/>
    <w:rsid w:val="006D68DE"/>
    <w:rsid w:val="006E09EA"/>
    <w:rsid w:val="006E3DE4"/>
    <w:rsid w:val="006E4914"/>
    <w:rsid w:val="006F7EA3"/>
    <w:rsid w:val="007029CA"/>
    <w:rsid w:val="00705BB8"/>
    <w:rsid w:val="00706884"/>
    <w:rsid w:val="007155EE"/>
    <w:rsid w:val="00716761"/>
    <w:rsid w:val="0072036E"/>
    <w:rsid w:val="007226F0"/>
    <w:rsid w:val="00731E6C"/>
    <w:rsid w:val="007341A1"/>
    <w:rsid w:val="00745694"/>
    <w:rsid w:val="0074741A"/>
    <w:rsid w:val="00747B9A"/>
    <w:rsid w:val="00754A7E"/>
    <w:rsid w:val="00754CFC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A302E"/>
    <w:rsid w:val="007A55CC"/>
    <w:rsid w:val="007B02F5"/>
    <w:rsid w:val="007C0F15"/>
    <w:rsid w:val="007C1BC1"/>
    <w:rsid w:val="007C2714"/>
    <w:rsid w:val="007C78E3"/>
    <w:rsid w:val="007D2BA1"/>
    <w:rsid w:val="007D2F74"/>
    <w:rsid w:val="007D3ED2"/>
    <w:rsid w:val="007D67F0"/>
    <w:rsid w:val="007E39EC"/>
    <w:rsid w:val="007E3D85"/>
    <w:rsid w:val="007E485D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13E35"/>
    <w:rsid w:val="00814D52"/>
    <w:rsid w:val="0082493D"/>
    <w:rsid w:val="008262A2"/>
    <w:rsid w:val="0083576E"/>
    <w:rsid w:val="00840809"/>
    <w:rsid w:val="00841F8E"/>
    <w:rsid w:val="00844B00"/>
    <w:rsid w:val="00852DCD"/>
    <w:rsid w:val="00854545"/>
    <w:rsid w:val="008552AC"/>
    <w:rsid w:val="0085791F"/>
    <w:rsid w:val="00864B79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5815"/>
    <w:rsid w:val="008C70BC"/>
    <w:rsid w:val="008C7B4E"/>
    <w:rsid w:val="008D41EF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1BB"/>
    <w:rsid w:val="009054A0"/>
    <w:rsid w:val="0091039C"/>
    <w:rsid w:val="00910BA3"/>
    <w:rsid w:val="00915345"/>
    <w:rsid w:val="00915639"/>
    <w:rsid w:val="0091623F"/>
    <w:rsid w:val="00922C02"/>
    <w:rsid w:val="00923578"/>
    <w:rsid w:val="00924FB1"/>
    <w:rsid w:val="0092639B"/>
    <w:rsid w:val="00927525"/>
    <w:rsid w:val="00927538"/>
    <w:rsid w:val="00927D6F"/>
    <w:rsid w:val="00932A8A"/>
    <w:rsid w:val="009354DB"/>
    <w:rsid w:val="00935E43"/>
    <w:rsid w:val="00940B8B"/>
    <w:rsid w:val="009516BA"/>
    <w:rsid w:val="0096365A"/>
    <w:rsid w:val="009641AC"/>
    <w:rsid w:val="009656EE"/>
    <w:rsid w:val="00972E38"/>
    <w:rsid w:val="009758DD"/>
    <w:rsid w:val="00981691"/>
    <w:rsid w:val="00982542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A0315D"/>
    <w:rsid w:val="00A04BEE"/>
    <w:rsid w:val="00A07327"/>
    <w:rsid w:val="00A074E7"/>
    <w:rsid w:val="00A07B84"/>
    <w:rsid w:val="00A1325E"/>
    <w:rsid w:val="00A13C47"/>
    <w:rsid w:val="00A15A9E"/>
    <w:rsid w:val="00A2448B"/>
    <w:rsid w:val="00A26417"/>
    <w:rsid w:val="00A276FE"/>
    <w:rsid w:val="00A31FC9"/>
    <w:rsid w:val="00A33935"/>
    <w:rsid w:val="00A366B0"/>
    <w:rsid w:val="00A41054"/>
    <w:rsid w:val="00A50C56"/>
    <w:rsid w:val="00A520CF"/>
    <w:rsid w:val="00A54135"/>
    <w:rsid w:val="00A56776"/>
    <w:rsid w:val="00A56C5C"/>
    <w:rsid w:val="00A614C2"/>
    <w:rsid w:val="00A650AE"/>
    <w:rsid w:val="00A67806"/>
    <w:rsid w:val="00A7028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5B7"/>
    <w:rsid w:val="00AB786E"/>
    <w:rsid w:val="00AC0A85"/>
    <w:rsid w:val="00AD071F"/>
    <w:rsid w:val="00AD183E"/>
    <w:rsid w:val="00AD4C3B"/>
    <w:rsid w:val="00AE109F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31F2"/>
    <w:rsid w:val="00B57C94"/>
    <w:rsid w:val="00B57E0E"/>
    <w:rsid w:val="00B605A8"/>
    <w:rsid w:val="00B64118"/>
    <w:rsid w:val="00B65524"/>
    <w:rsid w:val="00B67687"/>
    <w:rsid w:val="00B67B5C"/>
    <w:rsid w:val="00B71340"/>
    <w:rsid w:val="00B72D4C"/>
    <w:rsid w:val="00B763E4"/>
    <w:rsid w:val="00B82CD8"/>
    <w:rsid w:val="00B8503D"/>
    <w:rsid w:val="00B85482"/>
    <w:rsid w:val="00B85FFA"/>
    <w:rsid w:val="00B869B6"/>
    <w:rsid w:val="00B87F66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15D8F"/>
    <w:rsid w:val="00C225CC"/>
    <w:rsid w:val="00C23585"/>
    <w:rsid w:val="00C33A02"/>
    <w:rsid w:val="00C352C8"/>
    <w:rsid w:val="00C36A2B"/>
    <w:rsid w:val="00C4117E"/>
    <w:rsid w:val="00C4252E"/>
    <w:rsid w:val="00C426ED"/>
    <w:rsid w:val="00C44543"/>
    <w:rsid w:val="00C46B0F"/>
    <w:rsid w:val="00C478A6"/>
    <w:rsid w:val="00C53DC6"/>
    <w:rsid w:val="00C678C0"/>
    <w:rsid w:val="00C714AA"/>
    <w:rsid w:val="00C7428C"/>
    <w:rsid w:val="00C746FB"/>
    <w:rsid w:val="00C76BBF"/>
    <w:rsid w:val="00C80999"/>
    <w:rsid w:val="00C87AB8"/>
    <w:rsid w:val="00C90AE8"/>
    <w:rsid w:val="00C96062"/>
    <w:rsid w:val="00C9623D"/>
    <w:rsid w:val="00C96F7C"/>
    <w:rsid w:val="00CA05DE"/>
    <w:rsid w:val="00CA3330"/>
    <w:rsid w:val="00CA3CFB"/>
    <w:rsid w:val="00CB7378"/>
    <w:rsid w:val="00CC0EBC"/>
    <w:rsid w:val="00CC15FB"/>
    <w:rsid w:val="00CC5A69"/>
    <w:rsid w:val="00CC7B23"/>
    <w:rsid w:val="00CD3237"/>
    <w:rsid w:val="00CD430D"/>
    <w:rsid w:val="00CD5583"/>
    <w:rsid w:val="00CD5B4A"/>
    <w:rsid w:val="00CE2DB2"/>
    <w:rsid w:val="00CE5471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149D"/>
    <w:rsid w:val="00D11921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49E3"/>
    <w:rsid w:val="00D65BE0"/>
    <w:rsid w:val="00D730F7"/>
    <w:rsid w:val="00D77037"/>
    <w:rsid w:val="00D94ED2"/>
    <w:rsid w:val="00DA2D33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0546"/>
    <w:rsid w:val="00E13FE1"/>
    <w:rsid w:val="00E179E8"/>
    <w:rsid w:val="00E20DC0"/>
    <w:rsid w:val="00E22598"/>
    <w:rsid w:val="00E243BC"/>
    <w:rsid w:val="00E24788"/>
    <w:rsid w:val="00E266AF"/>
    <w:rsid w:val="00E31668"/>
    <w:rsid w:val="00E35804"/>
    <w:rsid w:val="00E4122D"/>
    <w:rsid w:val="00E44A13"/>
    <w:rsid w:val="00E46FC8"/>
    <w:rsid w:val="00E47DA0"/>
    <w:rsid w:val="00E51123"/>
    <w:rsid w:val="00E51D70"/>
    <w:rsid w:val="00E52962"/>
    <w:rsid w:val="00E57493"/>
    <w:rsid w:val="00E65843"/>
    <w:rsid w:val="00E66819"/>
    <w:rsid w:val="00E66A19"/>
    <w:rsid w:val="00E777C1"/>
    <w:rsid w:val="00E84698"/>
    <w:rsid w:val="00E90084"/>
    <w:rsid w:val="00E95BAB"/>
    <w:rsid w:val="00E9781D"/>
    <w:rsid w:val="00EA2D88"/>
    <w:rsid w:val="00EA4E77"/>
    <w:rsid w:val="00EA579B"/>
    <w:rsid w:val="00EB13C9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9F1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40160"/>
    <w:rsid w:val="00F4167D"/>
    <w:rsid w:val="00F436A2"/>
    <w:rsid w:val="00F46156"/>
    <w:rsid w:val="00F50F8C"/>
    <w:rsid w:val="00F54441"/>
    <w:rsid w:val="00F557D9"/>
    <w:rsid w:val="00F5776F"/>
    <w:rsid w:val="00F6312F"/>
    <w:rsid w:val="00F648AE"/>
    <w:rsid w:val="00F7159C"/>
    <w:rsid w:val="00F815F0"/>
    <w:rsid w:val="00F818F9"/>
    <w:rsid w:val="00F83320"/>
    <w:rsid w:val="00F841BE"/>
    <w:rsid w:val="00F84852"/>
    <w:rsid w:val="00F87967"/>
    <w:rsid w:val="00F91855"/>
    <w:rsid w:val="00F92C8F"/>
    <w:rsid w:val="00F94CA8"/>
    <w:rsid w:val="00FA56A2"/>
    <w:rsid w:val="00FA640F"/>
    <w:rsid w:val="00FA6555"/>
    <w:rsid w:val="00FB450F"/>
    <w:rsid w:val="00FB6767"/>
    <w:rsid w:val="00FC0E6E"/>
    <w:rsid w:val="00FC7CBA"/>
    <w:rsid w:val="00FD1D90"/>
    <w:rsid w:val="00FD390A"/>
    <w:rsid w:val="00FD47DA"/>
    <w:rsid w:val="00FE42C5"/>
    <w:rsid w:val="00FE43BE"/>
    <w:rsid w:val="00FF347B"/>
    <w:rsid w:val="00FF5095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samochody/rava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ransportenvironment.org/topics/cars/ev-market" TargetMode="External"/><Relationship Id="rId2" Type="http://schemas.openxmlformats.org/officeDocument/2006/relationships/hyperlink" Target="https://www.acea.auto/pc-registrations/new-car-registrations-5-7-in-h1-2026-battery-electric-20-7-market-share/" TargetMode="External"/><Relationship Id="rId1" Type="http://schemas.openxmlformats.org/officeDocument/2006/relationships/hyperlink" Target="https://www.acea.auto/pc-registrations/new-car-registrations-5-7-in-h1-2026-battery-electric-20-7-market-share/" TargetMode="External"/><Relationship Id="rId6" Type="http://schemas.openxmlformats.org/officeDocument/2006/relationships/hyperlink" Target="https://www.deloitte.com/global/en/Industries/automotive/perspectives/global-automotive-consumer-study.html" TargetMode="External"/><Relationship Id="rId5" Type="http://schemas.openxmlformats.org/officeDocument/2006/relationships/hyperlink" Target="https://www.ey.com/en_gl/newsroom/2025/12/global-consumers-driven-back-to-ice-vehicles-as-ev-enthusiasm-cools-ey-research" TargetMode="External"/><Relationship Id="rId4" Type="http://schemas.openxmlformats.org/officeDocument/2006/relationships/hyperlink" Target="https://escalent.co/news/seven-in-ten-bev-buyers-demand-style-over-spec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D4A74-B0B4-4731-9B63-4C736B56C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1312</Words>
  <Characters>7876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168</cp:revision>
  <dcterms:created xsi:type="dcterms:W3CDTF">2026-08-07T07:15:00Z</dcterms:created>
  <dcterms:modified xsi:type="dcterms:W3CDTF">2026-08-13T12:31:00Z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