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Udržitelnější nákupy s Rohlíkem</w:t>
      </w:r>
    </w:p>
    <w:p w:rsidR="00000000" w:rsidDel="00000000" w:rsidP="00000000" w:rsidRDefault="00000000" w:rsidRPr="00000000" w14:paraId="00000002">
      <w:pPr>
        <w:spacing w:after="240" w:before="240" w:lineRule="auto"/>
        <w:ind w:right="0"/>
        <w:jc w:val="both"/>
        <w:rPr>
          <w:b w:val="1"/>
          <w:i w:val="1"/>
        </w:rPr>
      </w:pPr>
      <w:r w:rsidDel="00000000" w:rsidR="00000000" w:rsidRPr="00000000">
        <w:rPr>
          <w:b w:val="1"/>
          <w:i w:val="1"/>
          <w:rtl w:val="0"/>
        </w:rPr>
        <w:t xml:space="preserve">Největší český online obchod s potravinami Rohlik.cz má letos desáté narozeniny. Za tu dobu zcela změnil způsob, jakým Češi nakupují nejen potraviny, ale i další zboží do domácnosti.</w:t>
      </w:r>
    </w:p>
    <w:p w:rsidR="00000000" w:rsidDel="00000000" w:rsidP="00000000" w:rsidRDefault="00000000" w:rsidRPr="00000000" w14:paraId="00000003">
      <w:pPr>
        <w:spacing w:after="240" w:before="240" w:lineRule="auto"/>
        <w:ind w:right="0"/>
        <w:jc w:val="both"/>
        <w:rPr/>
      </w:pPr>
      <w:r w:rsidDel="00000000" w:rsidR="00000000" w:rsidRPr="00000000">
        <w:rPr>
          <w:rtl w:val="0"/>
        </w:rPr>
        <w:t xml:space="preserve">Díky svému širokému sortimentu – od avokáda přes drogerii po léky – a inovativnímu přístupu k nákupům, šetří zákazníkům čas, který mohou využít efektivněji. Třeba ho strávit s rodinou nebo svými koníčky. A není to pouze o úspoře času. Rohlík šetří i životní prostředí a dělá nákup potravin udržitelnější. Jeho flotila totiž produkuje díky elektro a CNG automobilům méně CO2 než klasické motory. Výrazně tak snižuje uhlíkovou stopu a doručuje potraviny ekologičtěji. A když už jsme u toho, díky tomu je i samotná podstata fungování Rohlíku maximálně udržitelná. Zatímco pro 15 nákupů dojede do klasického supermarketu 15 aut, Rohlík v rámci jedné cesty autem rozveze právě těchto 15 nákupů.</w:t>
      </w:r>
    </w:p>
    <w:p w:rsidR="00000000" w:rsidDel="00000000" w:rsidP="00000000" w:rsidRDefault="00000000" w:rsidRPr="00000000" w14:paraId="00000004">
      <w:pPr>
        <w:spacing w:after="240" w:before="240" w:lineRule="auto"/>
        <w:ind w:right="0"/>
        <w:jc w:val="both"/>
        <w:rPr/>
      </w:pPr>
      <w:r w:rsidDel="00000000" w:rsidR="00000000" w:rsidRPr="00000000">
        <w:rPr>
          <w:rtl w:val="0"/>
        </w:rPr>
        <w:t xml:space="preserve">Rohlík je navíc známý svou produkcí vlastních ekologických tašek a obalů. I díky tomu je jeho dopad na životní prostředí výrazně redukovaný. Společně s tím klade důraz na nabídku lokálních farmářských produktů, protože co se veze kratší dobu, to je nejen šetrnější k životnímu prostředí, ale také se mu nelze vyrovnat z hlediska čerstvosti. Zkrátka se dá říct, že Rohlík doveze čerstvé suroviny od farmáře rovnou na zákazníkův talíř.  Právě na nabídce kvalitních surovin si zakládá ze všeho nejvíce. Celkově pak online obchod nabízí přes 22 000 naskladněných produktů. A kdyby se přeci jen stalo, že by zákazník nebyl s něčím spokojený, Rohlík bez řečí vrátí peníze přes snadnou reklamaci v aplikaci. Nakupujte třeba hned na </w:t>
      </w:r>
      <w:hyperlink r:id="rId6">
        <w:r w:rsidDel="00000000" w:rsidR="00000000" w:rsidRPr="00000000">
          <w:rPr>
            <w:color w:val="1155cc"/>
            <w:u w:val="single"/>
            <w:rtl w:val="0"/>
          </w:rPr>
          <w:t xml:space="preserve">www.rohlik.cz</w:t>
        </w:r>
      </w:hyperlink>
      <w:r w:rsidDel="00000000" w:rsidR="00000000" w:rsidRPr="00000000">
        <w:rPr>
          <w:rtl w:val="0"/>
        </w:rPr>
        <w:t xml:space="preserve">.</w:t>
      </w:r>
    </w:p>
    <w:p w:rsidR="00000000" w:rsidDel="00000000" w:rsidP="00000000" w:rsidRDefault="00000000" w:rsidRPr="00000000" w14:paraId="00000005">
      <w:pPr>
        <w:ind w:right="0"/>
        <w:jc w:val="both"/>
        <w:rPr/>
      </w:pPr>
      <w:r w:rsidDel="00000000" w:rsidR="00000000" w:rsidRPr="00000000">
        <w:rPr>
          <w:rtl w:val="0"/>
        </w:rPr>
      </w:r>
    </w:p>
    <w:sectPr>
      <w:pgSz w:h="15840" w:w="12240" w:orient="portrait"/>
      <w:pgMar w:bottom="1440" w:top="1440" w:left="144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ohl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