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Wystawa Fundacji Avalon rusza w Polskę. Po Wrocławiu czas na Warszawę – zdjęcia kampanii „Niepełnosprawność nie mówi jacy jesteśmy” pojawią się przed Pałacem Kultury i Nauki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2025-12-16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Po premierowej prezentacji we wrocławskim Kinie Nowe Horyzonty podczas 16. TAURON American Film Festival, Fundacja Avalon przedstawia drugą odsłonę wystawy zdjęć kampanii „Niepełnosprawność nie mówi jacy jesteśmy”, która tym razem zawita do Warszawy. Ekspozycja pojawi się w samym sercu stolicy – w nowo odświeżonej przestrzeni przed Pałacem Kultury i Nauki, która w ostatnich miesiącach zyskała bardziej otwarty i przyjazny charakter.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listopadzie publiczność festiwalu we Wrocławiu mogła oglądać emocjonalne portrety dziewięciorga bohaterów kampanii, wykonane w ramach fotografii towarzyszących projektowi. Teraz ekspozycja trafia do stolicy, gdzie zostanie udostępniona mieszkańcom i mieszkankom Warszawy w okresie świątecznym – jako zaproszenie do refleksji, zatrzymania się i spojrzenia na osoby z niepełnosprawnościami poza stereotypami.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Wystawa, która zatrzymuje wzrok i uruchamia emocje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Ekspozycja jest częścią ogólnopolskiej kampanii Fundacji Avalon „Niepełnosprawność nie mówi jacy jesteśmy” i od 15 grudnia 2025 do 6 stycznia 2026 będzie dostępna przed Pałacem Kultury i Nauki na Placu Defilad – w nowo odświeżonej, otwartej przestrzeni sprzyjającej spotkaniom, spacerom i świątecznej atmosferze. Fotografie nie opisują historii bohaterów, lecz pozwalają je poczuć: na twarzach dziewięciorga uczestników kampanii widać odwagę, wrażliwość, bunt, spokój, melancholię czy radość – ich prawdziwe emocje, a nie przypisane im stereotypy.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Adam, Ewelina, Dominika, Maria, Piotr, Monika, Norbert, Piotr i Urszula reprezentują różne rodzaje niepełnosprawności, temperamenty i życiowe doświadczenia: to rodzice, artyści, aktywiści, sportowcy i twórcy internetowi, którzy pokazują, że niepełnosprawność jest tylko jedną z ich cech. Każde z nich współtworzyło swój wizerunek w kampanii, dzięki czemu portrety są autentyczne i intymne.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Naszym celem jest zmiana perspektywy: z widzenia etykiety na widzenie człowieka. Chcemy oddać głos osobom z niepełnosprawnościami, a nie mówić w ich imieniu.</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podkreśla Łukasz Wielgosz, członek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Kampanii „Niepełnosprawność nie mówi jacy jesteśmy” towarzyszy także wideo stworzone do nowej aranżacji utworu „Krzyżówka Dnia” w wykonaniu Moniki Brodki. Artyści, twórcy i bohaterowie kampanii podkreślają, że jej siła tkwi w emocjach, codzienności i normalności. Kampania społeczna trwa od września do końca 2025 roku i obejmuje działania w digitalu, telewizji, radiu oraz outdoorze.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jest współfinansowany przez Państwowy Fundusz Rehabilitacji Osób Niepełnosprawnych (PFRON).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15 500 osób z całej Polski. Łączna wartość pomocy udzielonej przez Fundację swoim podopiecznym wynosi blisko 500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wystawa-fundacji-avalon-rusza-w-p.pdf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wystawa-fundacji-avalon-rusza-w-p.docx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wystawa-fotograficzna-pkin-prowly-1920x960.png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ada88da3edaa460540877e3b0086e2f2af0b5014b0ccafebad694de01898e03cwystawa-fundacji-avalon-rusza-w-p20260302-8-wlh6qf.docx</dc:title>
</cp:coreProperties>
</file>

<file path=docProps/custom.xml><?xml version="1.0" encoding="utf-8"?>
<Properties xmlns="http://schemas.openxmlformats.org/officeDocument/2006/custom-properties" xmlns:vt="http://schemas.openxmlformats.org/officeDocument/2006/docPropsVTypes"/>
</file>