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1B0BC" w14:textId="77777777" w:rsidR="00083D7B" w:rsidRPr="00083D7B" w:rsidRDefault="00083D7B" w:rsidP="00083D7B">
      <w:pPr>
        <w:rPr>
          <w:rFonts w:ascii="Arial" w:hAnsi="Arial" w:cs="Arial"/>
          <w:bCs/>
          <w:sz w:val="36"/>
          <w:szCs w:val="36"/>
        </w:rPr>
      </w:pPr>
      <w:r w:rsidRPr="00083D7B">
        <w:rPr>
          <w:rFonts w:ascii="Arial" w:hAnsi="Arial" w:cs="Arial"/>
          <w:bCs/>
          <w:sz w:val="36"/>
          <w:szCs w:val="36"/>
        </w:rPr>
        <w:t xml:space="preserve">Prague City Gallery is opening a new chapter in its history: after many years of effort, a challenging project to build a new storage facility has been successfully completed; this facility will meet the demands of the 21st century for an institution that manages an ever-expanding collection comprising some 16,000 works of art. </w:t>
      </w:r>
    </w:p>
    <w:p w14:paraId="6C85D11E" w14:textId="77777777" w:rsidR="00083D7B" w:rsidRPr="00083D7B" w:rsidRDefault="00083D7B" w:rsidP="00083D7B">
      <w:pPr>
        <w:rPr>
          <w:rFonts w:ascii="Arial" w:hAnsi="Arial" w:cs="Arial"/>
          <w:sz w:val="20"/>
          <w:szCs w:val="20"/>
          <w:lang w:val="cs-CZ"/>
        </w:rPr>
      </w:pPr>
    </w:p>
    <w:p w14:paraId="64B46E46" w14:textId="77777777" w:rsidR="00083D7B" w:rsidRPr="00083D7B" w:rsidRDefault="00083D7B" w:rsidP="00083D7B">
      <w:pPr>
        <w:rPr>
          <w:rFonts w:ascii="Arial" w:hAnsi="Arial" w:cs="Arial"/>
          <w:sz w:val="20"/>
          <w:szCs w:val="20"/>
          <w:lang w:val="cs-CZ"/>
        </w:rPr>
      </w:pPr>
    </w:p>
    <w:p w14:paraId="78F74F5D" w14:textId="77777777" w:rsidR="00083D7B" w:rsidRPr="00083D7B" w:rsidRDefault="00083D7B" w:rsidP="00083D7B">
      <w:pPr>
        <w:rPr>
          <w:rFonts w:ascii="Arial" w:hAnsi="Arial" w:cs="Arial"/>
          <w:sz w:val="20"/>
          <w:szCs w:val="20"/>
        </w:rPr>
      </w:pPr>
      <w:r w:rsidRPr="00083D7B">
        <w:rPr>
          <w:rFonts w:ascii="Arial" w:hAnsi="Arial" w:cs="Arial"/>
          <w:sz w:val="20"/>
          <w:szCs w:val="20"/>
        </w:rPr>
        <w:t>Throughout Prague City Gallery’s existence to date – that is, since 1963 – it has lacked a storage facility that would meet all the professional requirements for the storage of works of art, of which there were already a considerable number even at the time of its foundation – for they represented the fruits of the city’s collection-building efforts dating back to the 1870s.</w:t>
      </w:r>
    </w:p>
    <w:p w14:paraId="42AC9E1E" w14:textId="77777777" w:rsidR="00083D7B" w:rsidRPr="00083D7B" w:rsidRDefault="00083D7B" w:rsidP="00083D7B">
      <w:pPr>
        <w:rPr>
          <w:rFonts w:ascii="Arial" w:hAnsi="Arial" w:cs="Arial"/>
          <w:sz w:val="20"/>
          <w:szCs w:val="20"/>
          <w:lang w:val="cs-CZ"/>
        </w:rPr>
      </w:pPr>
    </w:p>
    <w:p w14:paraId="733ABDFC" w14:textId="77777777" w:rsidR="00083D7B" w:rsidRPr="00083D7B" w:rsidRDefault="00083D7B" w:rsidP="00083D7B">
      <w:pPr>
        <w:rPr>
          <w:rFonts w:ascii="Arial" w:hAnsi="Arial" w:cs="Arial"/>
          <w:sz w:val="20"/>
          <w:szCs w:val="20"/>
        </w:rPr>
      </w:pPr>
      <w:r w:rsidRPr="00083D7B">
        <w:rPr>
          <w:rFonts w:ascii="Arial" w:hAnsi="Arial" w:cs="Arial"/>
          <w:i/>
          <w:sz w:val="20"/>
          <w:szCs w:val="20"/>
        </w:rPr>
        <w:t xml:space="preserve">“Over the years, the works found themselves in various makeshift locations. Whether it was a deconsecrated church in </w:t>
      </w:r>
      <w:proofErr w:type="spellStart"/>
      <w:r w:rsidRPr="00083D7B">
        <w:rPr>
          <w:rFonts w:ascii="Arial" w:hAnsi="Arial" w:cs="Arial"/>
          <w:i/>
          <w:sz w:val="20"/>
          <w:szCs w:val="20"/>
        </w:rPr>
        <w:t>Bohnice</w:t>
      </w:r>
      <w:proofErr w:type="spellEnd"/>
      <w:r w:rsidRPr="00083D7B">
        <w:rPr>
          <w:rFonts w:ascii="Arial" w:hAnsi="Arial" w:cs="Arial"/>
          <w:i/>
          <w:sz w:val="20"/>
          <w:szCs w:val="20"/>
        </w:rPr>
        <w:t xml:space="preserve">, cellars in Troja or a nuclear fallout shelter in </w:t>
      </w:r>
      <w:proofErr w:type="spellStart"/>
      <w:r w:rsidRPr="00083D7B">
        <w:rPr>
          <w:rFonts w:ascii="Arial" w:hAnsi="Arial" w:cs="Arial"/>
          <w:i/>
          <w:sz w:val="20"/>
          <w:szCs w:val="20"/>
        </w:rPr>
        <w:t>Hostivař</w:t>
      </w:r>
      <w:proofErr w:type="spellEnd"/>
      <w:r w:rsidRPr="00083D7B">
        <w:rPr>
          <w:rFonts w:ascii="Arial" w:hAnsi="Arial" w:cs="Arial"/>
          <w:i/>
          <w:sz w:val="20"/>
          <w:szCs w:val="20"/>
        </w:rPr>
        <w:t xml:space="preserve">, these were never entirely suitable environments; they were merely temporary solutions that did not do justice to the significance of the collection or meet the necessary standards for its protection. It was not until 1993, following the takeover of the second floor of the Municipal Library’s main building, that we acquired a storage facility that, thanks to its capacity, served to house several dozen of the most prestigious paintings. </w:t>
      </w:r>
      <w:r w:rsidRPr="00083D7B">
        <w:rPr>
          <w:rFonts w:ascii="Arial" w:hAnsi="Arial" w:cs="Arial"/>
          <w:i/>
          <w:iCs/>
          <w:sz w:val="20"/>
          <w:szCs w:val="20"/>
        </w:rPr>
        <w:t>This situation was completely untenable, and to this day it amazes me that none of my predecessors seemed sufficiently concerned to push for change,</w:t>
      </w:r>
      <w:r w:rsidRPr="00083D7B">
        <w:rPr>
          <w:rFonts w:ascii="Arial" w:hAnsi="Arial" w:cs="Arial"/>
          <w:sz w:val="20"/>
          <w:szCs w:val="20"/>
        </w:rPr>
        <w:t xml:space="preserve">” says </w:t>
      </w:r>
      <w:r w:rsidRPr="00083D7B">
        <w:rPr>
          <w:rFonts w:ascii="Arial" w:hAnsi="Arial" w:cs="Arial"/>
          <w:b/>
          <w:bCs/>
          <w:sz w:val="20"/>
          <w:szCs w:val="20"/>
        </w:rPr>
        <w:t>Magdalena Juříková</w:t>
      </w:r>
      <w:r w:rsidRPr="00083D7B">
        <w:rPr>
          <w:rFonts w:ascii="Arial" w:hAnsi="Arial" w:cs="Arial"/>
          <w:sz w:val="20"/>
          <w:szCs w:val="20"/>
        </w:rPr>
        <w:t xml:space="preserve">, Director of Prague City Gallery. </w:t>
      </w:r>
    </w:p>
    <w:p w14:paraId="2F976BA0" w14:textId="77777777" w:rsidR="00083D7B" w:rsidRPr="00083D7B" w:rsidRDefault="00083D7B" w:rsidP="00083D7B">
      <w:pPr>
        <w:rPr>
          <w:rFonts w:ascii="Arial" w:hAnsi="Arial" w:cs="Arial"/>
          <w:sz w:val="20"/>
          <w:szCs w:val="20"/>
          <w:lang w:val="cs-CZ"/>
        </w:rPr>
      </w:pPr>
    </w:p>
    <w:p w14:paraId="5F08B55C" w14:textId="77777777" w:rsidR="00083D7B" w:rsidRPr="00083D7B" w:rsidRDefault="00083D7B" w:rsidP="00083D7B">
      <w:pPr>
        <w:rPr>
          <w:rFonts w:ascii="Arial" w:hAnsi="Arial" w:cs="Arial"/>
          <w:sz w:val="20"/>
          <w:szCs w:val="20"/>
        </w:rPr>
      </w:pPr>
      <w:r w:rsidRPr="00083D7B">
        <w:rPr>
          <w:rFonts w:ascii="Arial" w:hAnsi="Arial" w:cs="Arial"/>
          <w:sz w:val="20"/>
          <w:szCs w:val="20"/>
        </w:rPr>
        <w:t xml:space="preserve">The </w:t>
      </w:r>
      <w:proofErr w:type="spellStart"/>
      <w:r w:rsidRPr="00083D7B">
        <w:rPr>
          <w:rFonts w:ascii="Arial" w:hAnsi="Arial" w:cs="Arial"/>
          <w:sz w:val="20"/>
          <w:szCs w:val="20"/>
        </w:rPr>
        <w:t>Bouchalka</w:t>
      </w:r>
      <w:proofErr w:type="spellEnd"/>
      <w:r w:rsidRPr="00083D7B">
        <w:rPr>
          <w:rFonts w:ascii="Arial" w:hAnsi="Arial" w:cs="Arial"/>
          <w:sz w:val="20"/>
          <w:szCs w:val="20"/>
        </w:rPr>
        <w:t xml:space="preserve"> complex was built as a pharmaceutical warehouse and subsequently served as a civil defence depot. Today’s single-storey Hall SO 02 became a refuge for public sculptures when, in particular, Baroque originals – not only from Charles Bridge – had to be gradually replaced by copies. Other artefacts also found their way here, having been removed from buildings and sites subject to changes in ownership or demolition. Opposite this property stood an empty building which the city intended to use for storing slats for flood barriers.</w:t>
      </w:r>
    </w:p>
    <w:p w14:paraId="6C227B43" w14:textId="77777777" w:rsidR="00083D7B" w:rsidRPr="00083D7B" w:rsidRDefault="00083D7B" w:rsidP="00083D7B">
      <w:pPr>
        <w:rPr>
          <w:rFonts w:ascii="Arial" w:hAnsi="Arial" w:cs="Arial"/>
          <w:sz w:val="20"/>
          <w:szCs w:val="20"/>
          <w:lang w:val="cs-CZ"/>
        </w:rPr>
      </w:pPr>
    </w:p>
    <w:p w14:paraId="01DFA850" w14:textId="77777777" w:rsidR="00083D7B" w:rsidRPr="00083D7B" w:rsidRDefault="00083D7B" w:rsidP="00083D7B">
      <w:pPr>
        <w:rPr>
          <w:rFonts w:ascii="Arial" w:hAnsi="Arial" w:cs="Arial"/>
          <w:i/>
          <w:iCs/>
          <w:sz w:val="20"/>
          <w:szCs w:val="20"/>
        </w:rPr>
      </w:pPr>
      <w:r w:rsidRPr="00083D7B">
        <w:rPr>
          <w:rFonts w:ascii="Arial" w:hAnsi="Arial" w:cs="Arial"/>
          <w:i/>
          <w:sz w:val="20"/>
          <w:szCs w:val="20"/>
        </w:rPr>
        <w:t xml:space="preserve">“We tried to persuade the relevant representatives of the capital city to entrust it to us as additional space for building a new storage facility. Initially, there was a joint effort to find other suitable properties owned by the city, but it turned out that </w:t>
      </w:r>
      <w:proofErr w:type="spellStart"/>
      <w:r w:rsidRPr="00083D7B">
        <w:rPr>
          <w:rFonts w:ascii="Arial" w:hAnsi="Arial" w:cs="Arial"/>
          <w:i/>
          <w:sz w:val="20"/>
          <w:szCs w:val="20"/>
        </w:rPr>
        <w:t>Bouchalka</w:t>
      </w:r>
      <w:proofErr w:type="spellEnd"/>
      <w:r w:rsidRPr="00083D7B">
        <w:rPr>
          <w:rFonts w:ascii="Arial" w:hAnsi="Arial" w:cs="Arial"/>
          <w:i/>
          <w:sz w:val="20"/>
          <w:szCs w:val="20"/>
        </w:rPr>
        <w:t xml:space="preserve"> is actually ideal, both in terms of logistics and spatial potential. And </w:t>
      </w:r>
      <w:proofErr w:type="gramStart"/>
      <w:r w:rsidRPr="00083D7B">
        <w:rPr>
          <w:rFonts w:ascii="Arial" w:hAnsi="Arial" w:cs="Arial"/>
          <w:i/>
          <w:sz w:val="20"/>
          <w:szCs w:val="20"/>
        </w:rPr>
        <w:t>so</w:t>
      </w:r>
      <w:proofErr w:type="gramEnd"/>
      <w:r w:rsidRPr="00083D7B">
        <w:rPr>
          <w:rFonts w:ascii="Arial" w:hAnsi="Arial" w:cs="Arial"/>
          <w:i/>
          <w:sz w:val="20"/>
          <w:szCs w:val="20"/>
        </w:rPr>
        <w:t xml:space="preserve"> our dream of a building that will truly propel us, as a museum, into the 21st century began to take shape. Thanks to the understanding shown by the current management of the City of Prague’s Department of Culture and Tourism, led by Jiří Sulženko, and the support of several councillors for culture – Hana Třeštíková, Jiří Pospíšil and Tomáš Slabihoudek – the storage facility has now become a reality. </w:t>
      </w:r>
      <w:r w:rsidRPr="00083D7B">
        <w:rPr>
          <w:rFonts w:ascii="Arial" w:hAnsi="Arial" w:cs="Arial"/>
          <w:i/>
          <w:iCs/>
          <w:sz w:val="20"/>
          <w:szCs w:val="20"/>
        </w:rPr>
        <w:t>It is a building with many eco-friendly features, thanks to which we will be eligible for a grant from the Ministry of the Environment under the National Recovery Plan,</w:t>
      </w:r>
      <w:r w:rsidRPr="00083D7B">
        <w:rPr>
          <w:rFonts w:ascii="Arial" w:hAnsi="Arial" w:cs="Arial"/>
          <w:sz w:val="20"/>
          <w:szCs w:val="20"/>
        </w:rPr>
        <w:t xml:space="preserve">” continues </w:t>
      </w:r>
      <w:proofErr w:type="spellStart"/>
      <w:r w:rsidRPr="00083D7B">
        <w:rPr>
          <w:rFonts w:ascii="Arial" w:hAnsi="Arial" w:cs="Arial"/>
          <w:b/>
          <w:bCs/>
          <w:sz w:val="20"/>
          <w:szCs w:val="20"/>
        </w:rPr>
        <w:t>Juříková</w:t>
      </w:r>
      <w:proofErr w:type="spellEnd"/>
      <w:r w:rsidRPr="00083D7B">
        <w:rPr>
          <w:rFonts w:ascii="Arial" w:hAnsi="Arial" w:cs="Arial"/>
          <w:sz w:val="20"/>
          <w:szCs w:val="20"/>
        </w:rPr>
        <w:t>.</w:t>
      </w:r>
    </w:p>
    <w:p w14:paraId="7C48B8FC" w14:textId="77777777" w:rsidR="00083D7B" w:rsidRPr="00083D7B" w:rsidRDefault="00083D7B" w:rsidP="00083D7B">
      <w:pPr>
        <w:rPr>
          <w:rFonts w:ascii="Arial" w:hAnsi="Arial" w:cs="Arial"/>
          <w:sz w:val="20"/>
          <w:szCs w:val="20"/>
          <w:lang w:val="cs-CZ"/>
        </w:rPr>
      </w:pPr>
    </w:p>
    <w:p w14:paraId="0CED9709" w14:textId="77777777" w:rsidR="00083D7B" w:rsidRPr="00083D7B" w:rsidRDefault="00083D7B" w:rsidP="00083D7B">
      <w:pPr>
        <w:rPr>
          <w:rFonts w:ascii="Arial" w:hAnsi="Arial" w:cs="Arial"/>
          <w:sz w:val="20"/>
          <w:szCs w:val="20"/>
        </w:rPr>
      </w:pPr>
      <w:r w:rsidRPr="00083D7B">
        <w:rPr>
          <w:rFonts w:ascii="Arial" w:hAnsi="Arial" w:cs="Arial"/>
          <w:sz w:val="20"/>
          <w:szCs w:val="20"/>
        </w:rPr>
        <w:t xml:space="preserve">When designing a modern storage facility, it is essential to prioritise energy efficiency, as its operation requires stable cooling, humidity and temperature conditions, which must not be compromised even given today’s extreme climate fluctuations. Meeting these conditions is one of the </w:t>
      </w:r>
      <w:proofErr w:type="gramStart"/>
      <w:r w:rsidRPr="00083D7B">
        <w:rPr>
          <w:rFonts w:ascii="Arial" w:hAnsi="Arial" w:cs="Arial"/>
          <w:sz w:val="20"/>
          <w:szCs w:val="20"/>
        </w:rPr>
        <w:t>most costly</w:t>
      </w:r>
      <w:proofErr w:type="gramEnd"/>
      <w:r w:rsidRPr="00083D7B">
        <w:rPr>
          <w:rFonts w:ascii="Arial" w:hAnsi="Arial" w:cs="Arial"/>
          <w:sz w:val="20"/>
          <w:szCs w:val="20"/>
        </w:rPr>
        <w:t xml:space="preserve"> items in the budget for this construction project, which ultimately totalled CZK 249 million.</w:t>
      </w:r>
    </w:p>
    <w:p w14:paraId="11C7E580" w14:textId="77777777" w:rsidR="00083D7B" w:rsidRPr="00083D7B" w:rsidRDefault="00083D7B" w:rsidP="00083D7B">
      <w:pPr>
        <w:rPr>
          <w:rFonts w:ascii="Arial" w:hAnsi="Arial" w:cs="Arial"/>
          <w:sz w:val="20"/>
          <w:szCs w:val="20"/>
          <w:lang w:val="cs-CZ"/>
        </w:rPr>
      </w:pPr>
    </w:p>
    <w:p w14:paraId="3CBC1FF0" w14:textId="77777777" w:rsidR="00083D7B" w:rsidRPr="00083D7B" w:rsidRDefault="00083D7B" w:rsidP="00083D7B">
      <w:pPr>
        <w:rPr>
          <w:rFonts w:ascii="Arial" w:hAnsi="Arial" w:cs="Arial"/>
          <w:sz w:val="20"/>
          <w:szCs w:val="20"/>
        </w:rPr>
      </w:pPr>
      <w:r w:rsidRPr="00083D7B">
        <w:rPr>
          <w:rFonts w:ascii="Arial" w:hAnsi="Arial" w:cs="Arial"/>
          <w:i/>
          <w:sz w:val="20"/>
          <w:szCs w:val="20"/>
        </w:rPr>
        <w:t xml:space="preserve">“We have succeeded in converting the original reinforced concrete structure into a state-of-the-art storage facility with the highest level of protection – both in terms of the security of the entire site and the creation of an environment with ideal conditions for the care and preservation of the works of art. The site features 18 geothermal boreholes, a </w:t>
      </w:r>
      <w:proofErr w:type="gramStart"/>
      <w:r w:rsidRPr="00083D7B">
        <w:rPr>
          <w:rFonts w:ascii="Arial" w:hAnsi="Arial" w:cs="Arial"/>
          <w:i/>
          <w:sz w:val="20"/>
          <w:szCs w:val="20"/>
        </w:rPr>
        <w:t>100 kW</w:t>
      </w:r>
      <w:proofErr w:type="gramEnd"/>
      <w:r w:rsidRPr="00083D7B">
        <w:rPr>
          <w:rFonts w:ascii="Arial" w:hAnsi="Arial" w:cs="Arial"/>
          <w:i/>
          <w:sz w:val="20"/>
          <w:szCs w:val="20"/>
        </w:rPr>
        <w:t xml:space="preserve"> photovoltaic power station and a rainwater retention tank, the water </w:t>
      </w:r>
      <w:r w:rsidRPr="00083D7B">
        <w:rPr>
          <w:rFonts w:ascii="Arial" w:hAnsi="Arial" w:cs="Arial"/>
          <w:i/>
          <w:sz w:val="20"/>
          <w:szCs w:val="20"/>
        </w:rPr>
        <w:lastRenderedPageBreak/>
        <w:t xml:space="preserve">from which we reuse. </w:t>
      </w:r>
      <w:r w:rsidRPr="00083D7B">
        <w:rPr>
          <w:rFonts w:ascii="Arial" w:hAnsi="Arial" w:cs="Arial"/>
          <w:i/>
          <w:iCs/>
          <w:sz w:val="20"/>
          <w:szCs w:val="20"/>
        </w:rPr>
        <w:t>The rooms housing our most valuable works are fitted with a self-extinguishing system that will put out any fire within a few seconds,</w:t>
      </w:r>
      <w:r w:rsidRPr="00083D7B">
        <w:rPr>
          <w:rFonts w:ascii="Arial" w:hAnsi="Arial" w:cs="Arial"/>
          <w:sz w:val="20"/>
          <w:szCs w:val="20"/>
        </w:rPr>
        <w:t xml:space="preserve">” explains </w:t>
      </w:r>
      <w:r w:rsidRPr="00083D7B">
        <w:rPr>
          <w:rFonts w:ascii="Arial" w:hAnsi="Arial" w:cs="Arial"/>
          <w:b/>
          <w:bCs/>
          <w:sz w:val="20"/>
          <w:szCs w:val="20"/>
        </w:rPr>
        <w:t>Miroslav Koláček</w:t>
      </w:r>
      <w:r w:rsidRPr="00083D7B">
        <w:rPr>
          <w:rFonts w:ascii="Arial" w:hAnsi="Arial" w:cs="Arial"/>
          <w:sz w:val="20"/>
          <w:szCs w:val="20"/>
        </w:rPr>
        <w:t>, Deputy Director of Operations at GHMP.</w:t>
      </w:r>
    </w:p>
    <w:p w14:paraId="18221C1F" w14:textId="77777777" w:rsidR="00083D7B" w:rsidRPr="00083D7B" w:rsidRDefault="00083D7B" w:rsidP="00083D7B">
      <w:pPr>
        <w:rPr>
          <w:rFonts w:ascii="Arial" w:hAnsi="Arial" w:cs="Arial"/>
          <w:sz w:val="20"/>
          <w:szCs w:val="20"/>
          <w:lang w:val="cs-CZ"/>
        </w:rPr>
      </w:pPr>
    </w:p>
    <w:p w14:paraId="6F9D943F" w14:textId="77777777" w:rsidR="00083D7B" w:rsidRPr="00083D7B" w:rsidRDefault="00083D7B" w:rsidP="00083D7B">
      <w:pPr>
        <w:rPr>
          <w:rFonts w:ascii="Arial" w:hAnsi="Arial" w:cs="Arial"/>
          <w:sz w:val="20"/>
          <w:szCs w:val="20"/>
        </w:rPr>
      </w:pPr>
      <w:r w:rsidRPr="00083D7B">
        <w:rPr>
          <w:rFonts w:ascii="Arial" w:hAnsi="Arial" w:cs="Arial"/>
          <w:sz w:val="20"/>
          <w:szCs w:val="20"/>
        </w:rPr>
        <w:t>In addition to the storage facilities, the site includes spaces for restoration studios for sculptures and works in plastic arts, a laboratory for paper restoration, offices for storage facility managers, storage areas for the exhibition equipment, a publications store and a newly refurbished hall for public sculptures. The storage facilities in the multi-storey hall SO 02 are designed for paintings, sculptures and other three-dimensional works, as well as works on paper and photographs. Each of these artistic techniques requires specific climatic conditions, which can be regulated and maintained effectively thanks to advanced technologies.</w:t>
      </w:r>
    </w:p>
    <w:p w14:paraId="0B4D1D91" w14:textId="77777777" w:rsidR="00083D7B" w:rsidRPr="00083D7B" w:rsidRDefault="00083D7B" w:rsidP="00083D7B">
      <w:pPr>
        <w:rPr>
          <w:rFonts w:ascii="Arial" w:hAnsi="Arial" w:cs="Arial"/>
          <w:sz w:val="20"/>
          <w:szCs w:val="20"/>
          <w:lang w:val="cs-CZ"/>
        </w:rPr>
      </w:pPr>
    </w:p>
    <w:p w14:paraId="2873EDB6" w14:textId="77777777" w:rsidR="00083D7B" w:rsidRPr="00083D7B" w:rsidRDefault="00083D7B" w:rsidP="00083D7B">
      <w:pPr>
        <w:rPr>
          <w:rFonts w:ascii="Arial" w:hAnsi="Arial" w:cs="Arial"/>
          <w:sz w:val="20"/>
          <w:szCs w:val="20"/>
        </w:rPr>
      </w:pPr>
      <w:r w:rsidRPr="00083D7B">
        <w:rPr>
          <w:rFonts w:ascii="Arial" w:hAnsi="Arial" w:cs="Arial"/>
          <w:i/>
          <w:sz w:val="20"/>
          <w:szCs w:val="20"/>
        </w:rPr>
        <w:t xml:space="preserve">“The new </w:t>
      </w:r>
      <w:proofErr w:type="spellStart"/>
      <w:r w:rsidRPr="00083D7B">
        <w:rPr>
          <w:rFonts w:ascii="Arial" w:hAnsi="Arial" w:cs="Arial"/>
          <w:i/>
          <w:sz w:val="20"/>
          <w:szCs w:val="20"/>
        </w:rPr>
        <w:t>Bouchalka</w:t>
      </w:r>
      <w:proofErr w:type="spellEnd"/>
      <w:r w:rsidRPr="00083D7B">
        <w:rPr>
          <w:rFonts w:ascii="Arial" w:hAnsi="Arial" w:cs="Arial"/>
          <w:i/>
          <w:sz w:val="20"/>
          <w:szCs w:val="20"/>
        </w:rPr>
        <w:t xml:space="preserve"> storage facility is an investment in the protection of the cultural heritage that Prague manages for future generations. After decades of makeshift solutions, Prague City Gallery is finally gaining modern facilities commensurate with the significance of its collection. </w:t>
      </w:r>
      <w:r w:rsidRPr="00083D7B">
        <w:rPr>
          <w:rFonts w:ascii="Arial" w:hAnsi="Arial" w:cs="Arial"/>
          <w:i/>
          <w:iCs/>
          <w:sz w:val="20"/>
          <w:szCs w:val="20"/>
        </w:rPr>
        <w:t>I am delighted that we have managed to complete a project worth a quarter of a billion Czech crowns whilst also utilising modern technologies that significantly reduce its energy consumption,</w:t>
      </w:r>
      <w:r w:rsidRPr="00083D7B">
        <w:rPr>
          <w:rFonts w:ascii="Arial" w:hAnsi="Arial" w:cs="Arial"/>
          <w:sz w:val="20"/>
          <w:szCs w:val="20"/>
        </w:rPr>
        <w:t>” says Tomáš Slabihoudek, Prague City Councillor for Culture.</w:t>
      </w:r>
    </w:p>
    <w:p w14:paraId="02733524" w14:textId="77777777" w:rsidR="00083D7B" w:rsidRPr="00083D7B" w:rsidRDefault="00083D7B" w:rsidP="00083D7B">
      <w:pPr>
        <w:rPr>
          <w:rFonts w:ascii="Arial" w:hAnsi="Arial" w:cs="Arial"/>
          <w:sz w:val="20"/>
          <w:szCs w:val="20"/>
          <w:lang w:val="cs-CZ"/>
        </w:rPr>
      </w:pPr>
    </w:p>
    <w:p w14:paraId="18CA4746" w14:textId="77777777" w:rsidR="00083D7B" w:rsidRPr="00083D7B" w:rsidRDefault="00083D7B" w:rsidP="00083D7B">
      <w:pPr>
        <w:rPr>
          <w:rFonts w:ascii="Arial" w:hAnsi="Arial" w:cs="Arial"/>
          <w:sz w:val="20"/>
          <w:szCs w:val="20"/>
        </w:rPr>
      </w:pPr>
      <w:r w:rsidRPr="00083D7B">
        <w:rPr>
          <w:rFonts w:ascii="Arial" w:hAnsi="Arial" w:cs="Arial"/>
          <w:sz w:val="20"/>
          <w:szCs w:val="20"/>
        </w:rPr>
        <w:t>A new era is beginning in the practical yet immensely important work of Prague City Gallery, namely in the professional conservation of its collections, which the gallery will preserve for future generations to enjoy, to draw on for an understanding of historical contexts and to savour as aesthetic experiences.</w:t>
      </w:r>
    </w:p>
    <w:p w14:paraId="231D0DD1" w14:textId="77777777" w:rsidR="00083D7B" w:rsidRPr="00083D7B" w:rsidRDefault="00083D7B" w:rsidP="00083D7B">
      <w:pPr>
        <w:rPr>
          <w:rFonts w:ascii="Arial" w:hAnsi="Arial" w:cs="Arial"/>
          <w:sz w:val="20"/>
          <w:szCs w:val="20"/>
          <w:lang w:val="cs-CZ"/>
        </w:rPr>
      </w:pPr>
    </w:p>
    <w:p w14:paraId="2CA7DD0C" w14:textId="77777777" w:rsidR="00083D7B" w:rsidRPr="00083D7B" w:rsidRDefault="00083D7B" w:rsidP="00083D7B">
      <w:pPr>
        <w:pStyle w:val="normal1"/>
        <w:rPr>
          <w:sz w:val="20"/>
          <w:szCs w:val="20"/>
        </w:rPr>
      </w:pPr>
      <w:r w:rsidRPr="00083D7B">
        <w:rPr>
          <w:noProof/>
          <w:sz w:val="20"/>
          <w:szCs w:val="20"/>
        </w:rPr>
        <mc:AlternateContent>
          <mc:Choice Requires="wps">
            <w:drawing>
              <wp:inline distT="0" distB="0" distL="0" distR="0" wp14:anchorId="67C37178" wp14:editId="4FE4EA00">
                <wp:extent cx="5732145" cy="19685"/>
                <wp:effectExtent l="0" t="0" r="0" b="0"/>
                <wp:docPr id="1" name="Obdélník 1"/>
                <wp:cNvGraphicFramePr/>
                <a:graphic xmlns:a="http://schemas.openxmlformats.org/drawingml/2006/main">
                  <a:graphicData uri="http://schemas.microsoft.com/office/word/2010/wordprocessingShape">
                    <wps:wsp>
                      <wps:cNvSpPr/>
                      <wps:spPr>
                        <a:xfrm>
                          <a:off x="0" y="0"/>
                          <a:ext cx="5732280" cy="19800"/>
                        </a:xfrm>
                        <a:prstGeom prst="rect">
                          <a:avLst/>
                        </a:prstGeom>
                        <a:solidFill>
                          <a:srgbClr val="A0A0A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2EB3D37F" id="Obdélník 1" o:spid="_x0000_s1026" style="width:451.35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MqtQEAANADAAAOAAAAZHJzL2Uyb0RvYy54bWysU8GOEzEMvSPxD1HudKZFQBl1ukKslgsC&#10;xC4fkGaSTqQkjpzQaf8ex+1OFzgtQiNlnMTP9nt2NjfH4MXBYHYQe7lctFKYqGFwcd/LHw93r9ZS&#10;5KLioDxE08uTyfJm+/LFZkqdWcEIfjAoKEjM3ZR6OZaSuqbJejRB5QUkE+nSAgZVaIv7ZkA1UfTg&#10;m1Xbvm0mwCEhaJMznd6eL+WW41trdPlqbTZF+F5SbYVX5HVX12a7Ud0eVRqdvpSh/qGKoFykpHOo&#10;W1WU+Inur1DBaYQMtiw0hAasddowB2KzbP9gcz+qZJgLiZPTLFP+f2H1l8N9+oYkw5Ryl8msLI4W&#10;Q/1TfeLIYp1mscyxCE2Hb969Xq3WpKmmu+X7dctiNldwwlw+GQiiGr1E6gVLpA6fc6GE5ProUnNl&#10;8G64c97zBve7jx7FQVHfPrT1q60iyG9uPoqpFlYhESr47OQj+V4JsVVO3lQ/H78bK9zAvDiXviQ7&#10;jwXNLZF6HA7KyIDqaCn+M7EXSEUbnsZn4mcQ54dYZnxwEZA1ecKumjsYTtxQFoDGhmW7jHidy6d7&#10;lun6ELe/AAAA//8DAFBLAwQUAAYACAAAACEANPYBmt0AAAAIAQAADwAAAGRycy9kb3ducmV2Lnht&#10;bEyPwU7DMBBE70j8g7VI3KiTIgqkcaoKBOKABE3h7sRLHBGvI9ttU76ehQtcRlqNZnZeuZrcIPYY&#10;Yu9JQT7LQCC13vTUKXjbPlzcgIhJk9GDJ1RwxAir6vSk1IXxB9rgvk6d4BKKhVZgUxoLKWNr0ek4&#10;8yMSex8+OJ34DJ00QR+43A1ynmUL6XRP/MHqEe8stp/1zikI1By7xSNe1et3+/KUvz5vN19RqfOz&#10;6X7Jsl6CSDilvwT8MPB+qHhY43dkohgUME36VfZus/k1iEbBZQ6yKuV/gOobAAD//wMAUEsBAi0A&#10;FAAGAAgAAAAhALaDOJL+AAAA4QEAABMAAAAAAAAAAAAAAAAAAAAAAFtDb250ZW50X1R5cGVzXS54&#10;bWxQSwECLQAUAAYACAAAACEAOP0h/9YAAACUAQAACwAAAAAAAAAAAAAAAAAvAQAAX3JlbHMvLnJl&#10;bHNQSwECLQAUAAYACAAAACEAW0ujKrUBAADQAwAADgAAAAAAAAAAAAAAAAAuAgAAZHJzL2Uyb0Rv&#10;Yy54bWxQSwECLQAUAAYACAAAACEANPYBmt0AAAAIAQAADwAAAAAAAAAAAAAAAAAPBAAAZHJzL2Rv&#10;d25yZXYueG1sUEsFBgAAAAAEAAQA8wAAABkFAAAAAA==&#10;" fillcolor="#a0a0a0" stroked="f" strokeweight="0">
                <w10:anchorlock/>
              </v:rect>
            </w:pict>
          </mc:Fallback>
        </mc:AlternateContent>
      </w:r>
    </w:p>
    <w:p w14:paraId="3ED7F232" w14:textId="77777777" w:rsidR="00083D7B" w:rsidRPr="00083D7B" w:rsidRDefault="00083D7B" w:rsidP="00083D7B">
      <w:pPr>
        <w:pStyle w:val="normal1"/>
        <w:rPr>
          <w:b/>
          <w:bCs/>
          <w:sz w:val="20"/>
          <w:szCs w:val="20"/>
        </w:rPr>
      </w:pPr>
    </w:p>
    <w:p w14:paraId="7D734406" w14:textId="77777777" w:rsidR="00083D7B" w:rsidRPr="00083D7B" w:rsidRDefault="00083D7B" w:rsidP="00083D7B">
      <w:pPr>
        <w:pStyle w:val="normal1"/>
        <w:rPr>
          <w:sz w:val="20"/>
          <w:szCs w:val="20"/>
        </w:rPr>
      </w:pPr>
      <w:proofErr w:type="spellStart"/>
      <w:r w:rsidRPr="00083D7B">
        <w:rPr>
          <w:b/>
          <w:sz w:val="20"/>
          <w:szCs w:val="20"/>
        </w:rPr>
        <w:t>About</w:t>
      </w:r>
      <w:proofErr w:type="spellEnd"/>
      <w:r w:rsidRPr="00083D7B">
        <w:rPr>
          <w:b/>
          <w:sz w:val="20"/>
          <w:szCs w:val="20"/>
        </w:rPr>
        <w:t xml:space="preserve"> GHMP</w:t>
      </w:r>
    </w:p>
    <w:p w14:paraId="4A058E8B" w14:textId="77777777" w:rsidR="00083D7B" w:rsidRPr="00083D7B" w:rsidRDefault="00083D7B" w:rsidP="00083D7B">
      <w:pPr>
        <w:pStyle w:val="normal1"/>
        <w:rPr>
          <w:sz w:val="20"/>
          <w:szCs w:val="20"/>
        </w:rPr>
      </w:pPr>
    </w:p>
    <w:p w14:paraId="523A47C8" w14:textId="77777777" w:rsidR="00083D7B" w:rsidRPr="00083D7B" w:rsidRDefault="00083D7B" w:rsidP="00083D7B">
      <w:pPr>
        <w:pStyle w:val="normal1"/>
        <w:rPr>
          <w:sz w:val="20"/>
          <w:szCs w:val="20"/>
        </w:rPr>
      </w:pPr>
      <w:r w:rsidRPr="00083D7B">
        <w:rPr>
          <w:sz w:val="20"/>
          <w:szCs w:val="20"/>
        </w:rPr>
        <w:t xml:space="preserve">Prague City </w:t>
      </w:r>
      <w:proofErr w:type="spellStart"/>
      <w:r w:rsidRPr="00083D7B">
        <w:rPr>
          <w:sz w:val="20"/>
          <w:szCs w:val="20"/>
        </w:rPr>
        <w:t>Gallery</w:t>
      </w:r>
      <w:proofErr w:type="spellEnd"/>
      <w:r w:rsidRPr="00083D7B">
        <w:rPr>
          <w:sz w:val="20"/>
          <w:szCs w:val="20"/>
        </w:rPr>
        <w:t xml:space="preserve"> (GHMP) </w:t>
      </w:r>
      <w:proofErr w:type="spellStart"/>
      <w:r w:rsidRPr="00083D7B">
        <w:rPr>
          <w:sz w:val="20"/>
          <w:szCs w:val="20"/>
        </w:rPr>
        <w:t>is</w:t>
      </w:r>
      <w:proofErr w:type="spellEnd"/>
      <w:r w:rsidRPr="00083D7B">
        <w:rPr>
          <w:sz w:val="20"/>
          <w:szCs w:val="20"/>
        </w:rPr>
        <w:t xml:space="preserve"> </w:t>
      </w:r>
      <w:proofErr w:type="spellStart"/>
      <w:r w:rsidRPr="00083D7B">
        <w:rPr>
          <w:sz w:val="20"/>
          <w:szCs w:val="20"/>
        </w:rPr>
        <w:t>one</w:t>
      </w:r>
      <w:proofErr w:type="spellEnd"/>
      <w:r w:rsidRPr="00083D7B">
        <w:rPr>
          <w:sz w:val="20"/>
          <w:szCs w:val="20"/>
        </w:rPr>
        <w:t xml:space="preserve"> </w:t>
      </w:r>
      <w:proofErr w:type="spellStart"/>
      <w:r w:rsidRPr="00083D7B">
        <w:rPr>
          <w:sz w:val="20"/>
          <w:szCs w:val="20"/>
        </w:rPr>
        <w:t>of</w:t>
      </w:r>
      <w:proofErr w:type="spellEnd"/>
      <w:r w:rsidRPr="00083D7B">
        <w:rPr>
          <w:sz w:val="20"/>
          <w:szCs w:val="20"/>
        </w:rPr>
        <w:t xml:space="preserve"> </w:t>
      </w:r>
      <w:proofErr w:type="spellStart"/>
      <w:r w:rsidRPr="00083D7B">
        <w:rPr>
          <w:sz w:val="20"/>
          <w:szCs w:val="20"/>
        </w:rPr>
        <w:t>the</w:t>
      </w:r>
      <w:proofErr w:type="spellEnd"/>
      <w:r w:rsidRPr="00083D7B">
        <w:rPr>
          <w:sz w:val="20"/>
          <w:szCs w:val="20"/>
        </w:rPr>
        <w:t xml:space="preserve"> most </w:t>
      </w:r>
      <w:proofErr w:type="spellStart"/>
      <w:r w:rsidRPr="00083D7B">
        <w:rPr>
          <w:sz w:val="20"/>
          <w:szCs w:val="20"/>
        </w:rPr>
        <w:t>important</w:t>
      </w:r>
      <w:proofErr w:type="spellEnd"/>
      <w:r w:rsidRPr="00083D7B">
        <w:rPr>
          <w:sz w:val="20"/>
          <w:szCs w:val="20"/>
        </w:rPr>
        <w:t xml:space="preserve"> Czech </w:t>
      </w:r>
      <w:proofErr w:type="spellStart"/>
      <w:r w:rsidRPr="00083D7B">
        <w:rPr>
          <w:sz w:val="20"/>
          <w:szCs w:val="20"/>
        </w:rPr>
        <w:t>institutions</w:t>
      </w:r>
      <w:proofErr w:type="spellEnd"/>
      <w:r w:rsidRPr="00083D7B">
        <w:rPr>
          <w:sz w:val="20"/>
          <w:szCs w:val="20"/>
        </w:rPr>
        <w:t xml:space="preserve"> </w:t>
      </w:r>
      <w:proofErr w:type="spellStart"/>
      <w:r w:rsidRPr="00083D7B">
        <w:rPr>
          <w:sz w:val="20"/>
          <w:szCs w:val="20"/>
        </w:rPr>
        <w:t>dedicated</w:t>
      </w:r>
      <w:proofErr w:type="spellEnd"/>
      <w:r w:rsidRPr="00083D7B">
        <w:rPr>
          <w:sz w:val="20"/>
          <w:szCs w:val="20"/>
        </w:rPr>
        <w:t xml:space="preserve"> to </w:t>
      </w:r>
      <w:proofErr w:type="spellStart"/>
      <w:r w:rsidRPr="00083D7B">
        <w:rPr>
          <w:sz w:val="20"/>
          <w:szCs w:val="20"/>
        </w:rPr>
        <w:t>modern</w:t>
      </w:r>
      <w:proofErr w:type="spellEnd"/>
      <w:r w:rsidRPr="00083D7B">
        <w:rPr>
          <w:sz w:val="20"/>
          <w:szCs w:val="20"/>
        </w:rPr>
        <w:t xml:space="preserve"> and </w:t>
      </w:r>
      <w:proofErr w:type="spellStart"/>
      <w:r w:rsidRPr="00083D7B">
        <w:rPr>
          <w:sz w:val="20"/>
          <w:szCs w:val="20"/>
        </w:rPr>
        <w:t>contemporary</w:t>
      </w:r>
      <w:proofErr w:type="spellEnd"/>
      <w:r w:rsidRPr="00083D7B">
        <w:rPr>
          <w:sz w:val="20"/>
          <w:szCs w:val="20"/>
        </w:rPr>
        <w:t xml:space="preserve"> art. In </w:t>
      </w:r>
      <w:proofErr w:type="spellStart"/>
      <w:r w:rsidRPr="00083D7B">
        <w:rPr>
          <w:sz w:val="20"/>
          <w:szCs w:val="20"/>
        </w:rPr>
        <w:t>its</w:t>
      </w:r>
      <w:proofErr w:type="spellEnd"/>
      <w:r w:rsidRPr="00083D7B">
        <w:rPr>
          <w:sz w:val="20"/>
          <w:szCs w:val="20"/>
        </w:rPr>
        <w:t xml:space="preserve"> </w:t>
      </w:r>
      <w:proofErr w:type="spellStart"/>
      <w:r w:rsidRPr="00083D7B">
        <w:rPr>
          <w:sz w:val="20"/>
          <w:szCs w:val="20"/>
        </w:rPr>
        <w:t>venues</w:t>
      </w:r>
      <w:proofErr w:type="spellEnd"/>
      <w:r w:rsidRPr="00083D7B">
        <w:rPr>
          <w:sz w:val="20"/>
          <w:szCs w:val="20"/>
        </w:rPr>
        <w:t xml:space="preserve"> – </w:t>
      </w:r>
      <w:proofErr w:type="spellStart"/>
      <w:r w:rsidRPr="00083D7B">
        <w:rPr>
          <w:sz w:val="20"/>
          <w:szCs w:val="20"/>
        </w:rPr>
        <w:t>which</w:t>
      </w:r>
      <w:proofErr w:type="spellEnd"/>
      <w:r w:rsidRPr="00083D7B">
        <w:rPr>
          <w:sz w:val="20"/>
          <w:szCs w:val="20"/>
        </w:rPr>
        <w:t xml:space="preserve"> </w:t>
      </w:r>
      <w:proofErr w:type="spellStart"/>
      <w:r w:rsidRPr="00083D7B">
        <w:rPr>
          <w:sz w:val="20"/>
          <w:szCs w:val="20"/>
        </w:rPr>
        <w:t>include</w:t>
      </w:r>
      <w:proofErr w:type="spellEnd"/>
      <w:r w:rsidRPr="00083D7B">
        <w:rPr>
          <w:sz w:val="20"/>
          <w:szCs w:val="20"/>
        </w:rPr>
        <w:t xml:space="preserve"> not </w:t>
      </w:r>
      <w:proofErr w:type="spellStart"/>
      <w:r w:rsidRPr="00083D7B">
        <w:rPr>
          <w:sz w:val="20"/>
          <w:szCs w:val="20"/>
        </w:rPr>
        <w:t>only</w:t>
      </w:r>
      <w:proofErr w:type="spellEnd"/>
      <w:r w:rsidRPr="00083D7B">
        <w:rPr>
          <w:sz w:val="20"/>
          <w:szCs w:val="20"/>
        </w:rPr>
        <w:t xml:space="preserve"> </w:t>
      </w:r>
      <w:proofErr w:type="spellStart"/>
      <w:r w:rsidRPr="00083D7B">
        <w:rPr>
          <w:sz w:val="20"/>
          <w:szCs w:val="20"/>
        </w:rPr>
        <w:t>historic</w:t>
      </w:r>
      <w:proofErr w:type="spellEnd"/>
      <w:r w:rsidRPr="00083D7B">
        <w:rPr>
          <w:sz w:val="20"/>
          <w:szCs w:val="20"/>
        </w:rPr>
        <w:t xml:space="preserve"> </w:t>
      </w:r>
      <w:proofErr w:type="spellStart"/>
      <w:r w:rsidRPr="00083D7B">
        <w:rPr>
          <w:sz w:val="20"/>
          <w:szCs w:val="20"/>
        </w:rPr>
        <w:t>buildings</w:t>
      </w:r>
      <w:proofErr w:type="spellEnd"/>
      <w:r w:rsidRPr="00083D7B">
        <w:rPr>
          <w:sz w:val="20"/>
          <w:szCs w:val="20"/>
        </w:rPr>
        <w:t xml:space="preserve"> such as </w:t>
      </w:r>
      <w:proofErr w:type="spellStart"/>
      <w:r w:rsidRPr="00083D7B">
        <w:rPr>
          <w:sz w:val="20"/>
          <w:szCs w:val="20"/>
        </w:rPr>
        <w:t>the</w:t>
      </w:r>
      <w:proofErr w:type="spellEnd"/>
      <w:r w:rsidRPr="00083D7B">
        <w:rPr>
          <w:sz w:val="20"/>
          <w:szCs w:val="20"/>
        </w:rPr>
        <w:t xml:space="preserve"> Stone Bell House, </w:t>
      </w:r>
      <w:proofErr w:type="spellStart"/>
      <w:r w:rsidRPr="00083D7B">
        <w:rPr>
          <w:sz w:val="20"/>
          <w:szCs w:val="20"/>
        </w:rPr>
        <w:t>the</w:t>
      </w:r>
      <w:proofErr w:type="spellEnd"/>
      <w:r w:rsidRPr="00083D7B">
        <w:rPr>
          <w:sz w:val="20"/>
          <w:szCs w:val="20"/>
        </w:rPr>
        <w:t xml:space="preserve"> </w:t>
      </w:r>
      <w:proofErr w:type="spellStart"/>
      <w:r w:rsidRPr="00083D7B">
        <w:rPr>
          <w:sz w:val="20"/>
          <w:szCs w:val="20"/>
        </w:rPr>
        <w:t>Municipal</w:t>
      </w:r>
      <w:proofErr w:type="spellEnd"/>
      <w:r w:rsidRPr="00083D7B">
        <w:rPr>
          <w:sz w:val="20"/>
          <w:szCs w:val="20"/>
        </w:rPr>
        <w:t xml:space="preserve"> </w:t>
      </w:r>
      <w:proofErr w:type="spellStart"/>
      <w:r w:rsidRPr="00083D7B">
        <w:rPr>
          <w:sz w:val="20"/>
          <w:szCs w:val="20"/>
        </w:rPr>
        <w:t>Library</w:t>
      </w:r>
      <w:proofErr w:type="spellEnd"/>
      <w:r w:rsidRPr="00083D7B">
        <w:rPr>
          <w:sz w:val="20"/>
          <w:szCs w:val="20"/>
        </w:rPr>
        <w:t xml:space="preserve">, Troja </w:t>
      </w:r>
      <w:proofErr w:type="spellStart"/>
      <w:r w:rsidRPr="00083D7B">
        <w:rPr>
          <w:sz w:val="20"/>
          <w:szCs w:val="20"/>
        </w:rPr>
        <w:t>Château</w:t>
      </w:r>
      <w:proofErr w:type="spellEnd"/>
      <w:r w:rsidRPr="00083D7B">
        <w:rPr>
          <w:sz w:val="20"/>
          <w:szCs w:val="20"/>
        </w:rPr>
        <w:t xml:space="preserve"> and </w:t>
      </w:r>
      <w:proofErr w:type="spellStart"/>
      <w:r w:rsidRPr="00083D7B">
        <w:rPr>
          <w:sz w:val="20"/>
          <w:szCs w:val="20"/>
        </w:rPr>
        <w:t>the</w:t>
      </w:r>
      <w:proofErr w:type="spellEnd"/>
      <w:r w:rsidRPr="00083D7B">
        <w:rPr>
          <w:sz w:val="20"/>
          <w:szCs w:val="20"/>
        </w:rPr>
        <w:t xml:space="preserve"> House </w:t>
      </w:r>
      <w:proofErr w:type="spellStart"/>
      <w:r w:rsidRPr="00083D7B">
        <w:rPr>
          <w:sz w:val="20"/>
          <w:szCs w:val="20"/>
        </w:rPr>
        <w:t>of</w:t>
      </w:r>
      <w:proofErr w:type="spellEnd"/>
      <w:r w:rsidRPr="00083D7B">
        <w:rPr>
          <w:sz w:val="20"/>
          <w:szCs w:val="20"/>
        </w:rPr>
        <w:t xml:space="preserve"> </w:t>
      </w:r>
      <w:proofErr w:type="spellStart"/>
      <w:r w:rsidRPr="00083D7B">
        <w:rPr>
          <w:sz w:val="20"/>
          <w:szCs w:val="20"/>
        </w:rPr>
        <w:t>Photography</w:t>
      </w:r>
      <w:proofErr w:type="spellEnd"/>
      <w:r w:rsidRPr="00083D7B">
        <w:rPr>
          <w:sz w:val="20"/>
          <w:szCs w:val="20"/>
        </w:rPr>
        <w:t xml:space="preserve"> – </w:t>
      </w:r>
      <w:proofErr w:type="spellStart"/>
      <w:r w:rsidRPr="00083D7B">
        <w:rPr>
          <w:sz w:val="20"/>
          <w:szCs w:val="20"/>
        </w:rPr>
        <w:t>it</w:t>
      </w:r>
      <w:proofErr w:type="spellEnd"/>
      <w:r w:rsidRPr="00083D7B">
        <w:rPr>
          <w:sz w:val="20"/>
          <w:szCs w:val="20"/>
        </w:rPr>
        <w:t xml:space="preserve"> has long </w:t>
      </w:r>
      <w:proofErr w:type="spellStart"/>
      <w:r w:rsidRPr="00083D7B">
        <w:rPr>
          <w:sz w:val="20"/>
          <w:szCs w:val="20"/>
        </w:rPr>
        <w:t>showcased</w:t>
      </w:r>
      <w:proofErr w:type="spellEnd"/>
      <w:r w:rsidRPr="00083D7B">
        <w:rPr>
          <w:sz w:val="20"/>
          <w:szCs w:val="20"/>
        </w:rPr>
        <w:t xml:space="preserve"> </w:t>
      </w:r>
      <w:proofErr w:type="spellStart"/>
      <w:r w:rsidRPr="00083D7B">
        <w:rPr>
          <w:sz w:val="20"/>
          <w:szCs w:val="20"/>
        </w:rPr>
        <w:t>key</w:t>
      </w:r>
      <w:proofErr w:type="spellEnd"/>
      <w:r w:rsidRPr="00083D7B">
        <w:rPr>
          <w:sz w:val="20"/>
          <w:szCs w:val="20"/>
        </w:rPr>
        <w:t xml:space="preserve"> </w:t>
      </w:r>
      <w:proofErr w:type="spellStart"/>
      <w:r w:rsidRPr="00083D7B">
        <w:rPr>
          <w:sz w:val="20"/>
          <w:szCs w:val="20"/>
        </w:rPr>
        <w:t>figures</w:t>
      </w:r>
      <w:proofErr w:type="spellEnd"/>
      <w:r w:rsidRPr="00083D7B">
        <w:rPr>
          <w:sz w:val="20"/>
          <w:szCs w:val="20"/>
        </w:rPr>
        <w:t xml:space="preserve"> </w:t>
      </w:r>
      <w:proofErr w:type="spellStart"/>
      <w:r w:rsidRPr="00083D7B">
        <w:rPr>
          <w:sz w:val="20"/>
          <w:szCs w:val="20"/>
        </w:rPr>
        <w:t>from</w:t>
      </w:r>
      <w:proofErr w:type="spellEnd"/>
      <w:r w:rsidRPr="00083D7B">
        <w:rPr>
          <w:sz w:val="20"/>
          <w:szCs w:val="20"/>
        </w:rPr>
        <w:t xml:space="preserve"> </w:t>
      </w:r>
      <w:proofErr w:type="spellStart"/>
      <w:r w:rsidRPr="00083D7B">
        <w:rPr>
          <w:sz w:val="20"/>
          <w:szCs w:val="20"/>
        </w:rPr>
        <w:t>the</w:t>
      </w:r>
      <w:proofErr w:type="spellEnd"/>
      <w:r w:rsidRPr="00083D7B">
        <w:rPr>
          <w:sz w:val="20"/>
          <w:szCs w:val="20"/>
        </w:rPr>
        <w:t xml:space="preserve"> Czech and </w:t>
      </w:r>
      <w:proofErr w:type="spellStart"/>
      <w:r w:rsidRPr="00083D7B">
        <w:rPr>
          <w:sz w:val="20"/>
          <w:szCs w:val="20"/>
        </w:rPr>
        <w:t>international</w:t>
      </w:r>
      <w:proofErr w:type="spellEnd"/>
      <w:r w:rsidRPr="00083D7B">
        <w:rPr>
          <w:sz w:val="20"/>
          <w:szCs w:val="20"/>
        </w:rPr>
        <w:t xml:space="preserve"> art </w:t>
      </w:r>
      <w:proofErr w:type="spellStart"/>
      <w:r w:rsidRPr="00083D7B">
        <w:rPr>
          <w:sz w:val="20"/>
          <w:szCs w:val="20"/>
        </w:rPr>
        <w:t>scenes</w:t>
      </w:r>
      <w:proofErr w:type="spellEnd"/>
      <w:r w:rsidRPr="00083D7B">
        <w:rPr>
          <w:sz w:val="20"/>
          <w:szCs w:val="20"/>
        </w:rPr>
        <w:t xml:space="preserve"> and </w:t>
      </w:r>
      <w:proofErr w:type="spellStart"/>
      <w:r w:rsidRPr="00083D7B">
        <w:rPr>
          <w:sz w:val="20"/>
          <w:szCs w:val="20"/>
        </w:rPr>
        <w:t>explored</w:t>
      </w:r>
      <w:proofErr w:type="spellEnd"/>
      <w:r w:rsidRPr="00083D7B">
        <w:rPr>
          <w:sz w:val="20"/>
          <w:szCs w:val="20"/>
        </w:rPr>
        <w:t xml:space="preserve"> </w:t>
      </w:r>
      <w:proofErr w:type="spellStart"/>
      <w:r w:rsidRPr="00083D7B">
        <w:rPr>
          <w:sz w:val="20"/>
          <w:szCs w:val="20"/>
        </w:rPr>
        <w:t>themes</w:t>
      </w:r>
      <w:proofErr w:type="spellEnd"/>
      <w:r w:rsidRPr="00083D7B">
        <w:rPr>
          <w:sz w:val="20"/>
          <w:szCs w:val="20"/>
        </w:rPr>
        <w:t xml:space="preserve"> </w:t>
      </w:r>
      <w:proofErr w:type="spellStart"/>
      <w:r w:rsidRPr="00083D7B">
        <w:rPr>
          <w:sz w:val="20"/>
          <w:szCs w:val="20"/>
        </w:rPr>
        <w:t>that</w:t>
      </w:r>
      <w:proofErr w:type="spellEnd"/>
      <w:r w:rsidRPr="00083D7B">
        <w:rPr>
          <w:sz w:val="20"/>
          <w:szCs w:val="20"/>
        </w:rPr>
        <w:t xml:space="preserve"> </w:t>
      </w:r>
      <w:proofErr w:type="spellStart"/>
      <w:r w:rsidRPr="00083D7B">
        <w:rPr>
          <w:sz w:val="20"/>
          <w:szCs w:val="20"/>
        </w:rPr>
        <w:t>resonate</w:t>
      </w:r>
      <w:proofErr w:type="spellEnd"/>
      <w:r w:rsidRPr="00083D7B">
        <w:rPr>
          <w:sz w:val="20"/>
          <w:szCs w:val="20"/>
        </w:rPr>
        <w:t xml:space="preserve"> </w:t>
      </w:r>
      <w:proofErr w:type="spellStart"/>
      <w:r w:rsidRPr="00083D7B">
        <w:rPr>
          <w:sz w:val="20"/>
          <w:szCs w:val="20"/>
        </w:rPr>
        <w:t>with</w:t>
      </w:r>
      <w:proofErr w:type="spellEnd"/>
      <w:r w:rsidRPr="00083D7B">
        <w:rPr>
          <w:sz w:val="20"/>
          <w:szCs w:val="20"/>
        </w:rPr>
        <w:t xml:space="preserve"> </w:t>
      </w:r>
      <w:proofErr w:type="spellStart"/>
      <w:r w:rsidRPr="00083D7B">
        <w:rPr>
          <w:sz w:val="20"/>
          <w:szCs w:val="20"/>
        </w:rPr>
        <w:t>contemporary</w:t>
      </w:r>
      <w:proofErr w:type="spellEnd"/>
      <w:r w:rsidRPr="00083D7B">
        <w:rPr>
          <w:sz w:val="20"/>
          <w:szCs w:val="20"/>
        </w:rPr>
        <w:t xml:space="preserve"> society. In </w:t>
      </w:r>
      <w:proofErr w:type="spellStart"/>
      <w:r w:rsidRPr="00083D7B">
        <w:rPr>
          <w:sz w:val="20"/>
          <w:szCs w:val="20"/>
        </w:rPr>
        <w:t>addition</w:t>
      </w:r>
      <w:proofErr w:type="spellEnd"/>
      <w:r w:rsidRPr="00083D7B">
        <w:rPr>
          <w:sz w:val="20"/>
          <w:szCs w:val="20"/>
        </w:rPr>
        <w:t xml:space="preserve"> to </w:t>
      </w:r>
      <w:proofErr w:type="spellStart"/>
      <w:r w:rsidRPr="00083D7B">
        <w:rPr>
          <w:sz w:val="20"/>
          <w:szCs w:val="20"/>
        </w:rPr>
        <w:t>its</w:t>
      </w:r>
      <w:proofErr w:type="spellEnd"/>
      <w:r w:rsidRPr="00083D7B">
        <w:rPr>
          <w:sz w:val="20"/>
          <w:szCs w:val="20"/>
        </w:rPr>
        <w:t xml:space="preserve"> </w:t>
      </w:r>
      <w:proofErr w:type="spellStart"/>
      <w:r w:rsidRPr="00083D7B">
        <w:rPr>
          <w:sz w:val="20"/>
          <w:szCs w:val="20"/>
        </w:rPr>
        <w:t>exhibition</w:t>
      </w:r>
      <w:proofErr w:type="spellEnd"/>
      <w:r w:rsidRPr="00083D7B">
        <w:rPr>
          <w:sz w:val="20"/>
          <w:szCs w:val="20"/>
        </w:rPr>
        <w:t xml:space="preserve"> </w:t>
      </w:r>
      <w:proofErr w:type="spellStart"/>
      <w:r w:rsidRPr="00083D7B">
        <w:rPr>
          <w:sz w:val="20"/>
          <w:szCs w:val="20"/>
        </w:rPr>
        <w:t>activities</w:t>
      </w:r>
      <w:proofErr w:type="spellEnd"/>
      <w:r w:rsidRPr="00083D7B">
        <w:rPr>
          <w:sz w:val="20"/>
          <w:szCs w:val="20"/>
        </w:rPr>
        <w:t xml:space="preserve">, </w:t>
      </w:r>
      <w:proofErr w:type="spellStart"/>
      <w:r w:rsidRPr="00083D7B">
        <w:rPr>
          <w:sz w:val="20"/>
          <w:szCs w:val="20"/>
        </w:rPr>
        <w:t>it</w:t>
      </w:r>
      <w:proofErr w:type="spellEnd"/>
      <w:r w:rsidRPr="00083D7B">
        <w:rPr>
          <w:sz w:val="20"/>
          <w:szCs w:val="20"/>
        </w:rPr>
        <w:t xml:space="preserve"> </w:t>
      </w:r>
      <w:proofErr w:type="spellStart"/>
      <w:r w:rsidRPr="00083D7B">
        <w:rPr>
          <w:sz w:val="20"/>
          <w:szCs w:val="20"/>
        </w:rPr>
        <w:t>manages</w:t>
      </w:r>
      <w:proofErr w:type="spellEnd"/>
      <w:r w:rsidRPr="00083D7B">
        <w:rPr>
          <w:sz w:val="20"/>
          <w:szCs w:val="20"/>
        </w:rPr>
        <w:t xml:space="preserve"> </w:t>
      </w:r>
      <w:proofErr w:type="spellStart"/>
      <w:r w:rsidRPr="00083D7B">
        <w:rPr>
          <w:sz w:val="20"/>
          <w:szCs w:val="20"/>
        </w:rPr>
        <w:t>an</w:t>
      </w:r>
      <w:proofErr w:type="spellEnd"/>
      <w:r w:rsidRPr="00083D7B">
        <w:rPr>
          <w:sz w:val="20"/>
          <w:szCs w:val="20"/>
        </w:rPr>
        <w:t xml:space="preserve"> </w:t>
      </w:r>
      <w:proofErr w:type="spellStart"/>
      <w:r w:rsidRPr="00083D7B">
        <w:rPr>
          <w:sz w:val="20"/>
          <w:szCs w:val="20"/>
        </w:rPr>
        <w:t>extensive</w:t>
      </w:r>
      <w:proofErr w:type="spellEnd"/>
      <w:r w:rsidRPr="00083D7B">
        <w:rPr>
          <w:sz w:val="20"/>
          <w:szCs w:val="20"/>
        </w:rPr>
        <w:t xml:space="preserve"> </w:t>
      </w:r>
      <w:proofErr w:type="spellStart"/>
      <w:r w:rsidRPr="00083D7B">
        <w:rPr>
          <w:sz w:val="20"/>
          <w:szCs w:val="20"/>
        </w:rPr>
        <w:t>collection</w:t>
      </w:r>
      <w:proofErr w:type="spellEnd"/>
      <w:r w:rsidRPr="00083D7B">
        <w:rPr>
          <w:sz w:val="20"/>
          <w:szCs w:val="20"/>
        </w:rPr>
        <w:t xml:space="preserve"> </w:t>
      </w:r>
      <w:proofErr w:type="spellStart"/>
      <w:r w:rsidRPr="00083D7B">
        <w:rPr>
          <w:sz w:val="20"/>
          <w:szCs w:val="20"/>
        </w:rPr>
        <w:t>comprising</w:t>
      </w:r>
      <w:proofErr w:type="spellEnd"/>
      <w:r w:rsidRPr="00083D7B">
        <w:rPr>
          <w:sz w:val="20"/>
          <w:szCs w:val="20"/>
        </w:rPr>
        <w:t xml:space="preserve"> </w:t>
      </w:r>
      <w:proofErr w:type="spellStart"/>
      <w:r w:rsidRPr="00083D7B">
        <w:rPr>
          <w:sz w:val="20"/>
          <w:szCs w:val="20"/>
        </w:rPr>
        <w:t>approximately</w:t>
      </w:r>
      <w:proofErr w:type="spellEnd"/>
      <w:r w:rsidRPr="00083D7B">
        <w:rPr>
          <w:sz w:val="20"/>
          <w:szCs w:val="20"/>
        </w:rPr>
        <w:t xml:space="preserve"> 16,000 </w:t>
      </w:r>
      <w:proofErr w:type="spellStart"/>
      <w:r w:rsidRPr="00083D7B">
        <w:rPr>
          <w:sz w:val="20"/>
          <w:szCs w:val="20"/>
        </w:rPr>
        <w:t>works</w:t>
      </w:r>
      <w:proofErr w:type="spellEnd"/>
      <w:r w:rsidRPr="00083D7B">
        <w:rPr>
          <w:sz w:val="20"/>
          <w:szCs w:val="20"/>
        </w:rPr>
        <w:t xml:space="preserve"> </w:t>
      </w:r>
      <w:proofErr w:type="spellStart"/>
      <w:r w:rsidRPr="00083D7B">
        <w:rPr>
          <w:sz w:val="20"/>
          <w:szCs w:val="20"/>
        </w:rPr>
        <w:t>of</w:t>
      </w:r>
      <w:proofErr w:type="spellEnd"/>
      <w:r w:rsidRPr="00083D7B">
        <w:rPr>
          <w:sz w:val="20"/>
          <w:szCs w:val="20"/>
        </w:rPr>
        <w:t xml:space="preserve"> art </w:t>
      </w:r>
      <w:proofErr w:type="spellStart"/>
      <w:r w:rsidRPr="00083D7B">
        <w:rPr>
          <w:sz w:val="20"/>
          <w:szCs w:val="20"/>
        </w:rPr>
        <w:t>from</w:t>
      </w:r>
      <w:proofErr w:type="spellEnd"/>
      <w:r w:rsidRPr="00083D7B">
        <w:rPr>
          <w:sz w:val="20"/>
          <w:szCs w:val="20"/>
        </w:rPr>
        <w:t xml:space="preserve"> </w:t>
      </w:r>
      <w:proofErr w:type="spellStart"/>
      <w:r w:rsidRPr="00083D7B">
        <w:rPr>
          <w:sz w:val="20"/>
          <w:szCs w:val="20"/>
        </w:rPr>
        <w:t>the</w:t>
      </w:r>
      <w:proofErr w:type="spellEnd"/>
      <w:r w:rsidRPr="00083D7B">
        <w:rPr>
          <w:sz w:val="20"/>
          <w:szCs w:val="20"/>
        </w:rPr>
        <w:t xml:space="preserve"> 19th </w:t>
      </w:r>
      <w:proofErr w:type="spellStart"/>
      <w:r w:rsidRPr="00083D7B">
        <w:rPr>
          <w:sz w:val="20"/>
          <w:szCs w:val="20"/>
        </w:rPr>
        <w:t>century</w:t>
      </w:r>
      <w:proofErr w:type="spellEnd"/>
      <w:r w:rsidRPr="00083D7B">
        <w:rPr>
          <w:sz w:val="20"/>
          <w:szCs w:val="20"/>
        </w:rPr>
        <w:t xml:space="preserve"> to </w:t>
      </w:r>
      <w:proofErr w:type="spellStart"/>
      <w:r w:rsidRPr="00083D7B">
        <w:rPr>
          <w:sz w:val="20"/>
          <w:szCs w:val="20"/>
        </w:rPr>
        <w:t>the</w:t>
      </w:r>
      <w:proofErr w:type="spellEnd"/>
      <w:r w:rsidRPr="00083D7B">
        <w:rPr>
          <w:sz w:val="20"/>
          <w:szCs w:val="20"/>
        </w:rPr>
        <w:t xml:space="preserve"> </w:t>
      </w:r>
      <w:proofErr w:type="spellStart"/>
      <w:r w:rsidRPr="00083D7B">
        <w:rPr>
          <w:sz w:val="20"/>
          <w:szCs w:val="20"/>
        </w:rPr>
        <w:t>present</w:t>
      </w:r>
      <w:proofErr w:type="spellEnd"/>
      <w:r w:rsidRPr="00083D7B">
        <w:rPr>
          <w:sz w:val="20"/>
          <w:szCs w:val="20"/>
        </w:rPr>
        <w:t xml:space="preserve"> and, </w:t>
      </w:r>
      <w:proofErr w:type="spellStart"/>
      <w:r w:rsidRPr="00083D7B">
        <w:rPr>
          <w:sz w:val="20"/>
          <w:szCs w:val="20"/>
        </w:rPr>
        <w:t>through</w:t>
      </w:r>
      <w:proofErr w:type="spellEnd"/>
      <w:r w:rsidRPr="00083D7B">
        <w:rPr>
          <w:sz w:val="20"/>
          <w:szCs w:val="20"/>
        </w:rPr>
        <w:t xml:space="preserve"> a </w:t>
      </w:r>
      <w:proofErr w:type="spellStart"/>
      <w:r w:rsidRPr="00083D7B">
        <w:rPr>
          <w:sz w:val="20"/>
          <w:szCs w:val="20"/>
        </w:rPr>
        <w:t>rich</w:t>
      </w:r>
      <w:proofErr w:type="spellEnd"/>
      <w:r w:rsidRPr="00083D7B">
        <w:rPr>
          <w:sz w:val="20"/>
          <w:szCs w:val="20"/>
        </w:rPr>
        <w:t xml:space="preserve"> </w:t>
      </w:r>
      <w:proofErr w:type="spellStart"/>
      <w:r w:rsidRPr="00083D7B">
        <w:rPr>
          <w:sz w:val="20"/>
          <w:szCs w:val="20"/>
        </w:rPr>
        <w:t>programme</w:t>
      </w:r>
      <w:proofErr w:type="spellEnd"/>
      <w:r w:rsidRPr="00083D7B">
        <w:rPr>
          <w:sz w:val="20"/>
          <w:szCs w:val="20"/>
        </w:rPr>
        <w:t xml:space="preserve"> </w:t>
      </w:r>
      <w:proofErr w:type="spellStart"/>
      <w:r w:rsidRPr="00083D7B">
        <w:rPr>
          <w:sz w:val="20"/>
          <w:szCs w:val="20"/>
        </w:rPr>
        <w:t>of</w:t>
      </w:r>
      <w:proofErr w:type="spellEnd"/>
      <w:r w:rsidRPr="00083D7B">
        <w:rPr>
          <w:sz w:val="20"/>
          <w:szCs w:val="20"/>
        </w:rPr>
        <w:t xml:space="preserve"> </w:t>
      </w:r>
      <w:proofErr w:type="spellStart"/>
      <w:r w:rsidRPr="00083D7B">
        <w:rPr>
          <w:sz w:val="20"/>
          <w:szCs w:val="20"/>
        </w:rPr>
        <w:t>accompanying</w:t>
      </w:r>
      <w:proofErr w:type="spellEnd"/>
      <w:r w:rsidRPr="00083D7B">
        <w:rPr>
          <w:sz w:val="20"/>
          <w:szCs w:val="20"/>
        </w:rPr>
        <w:t xml:space="preserve"> </w:t>
      </w:r>
      <w:proofErr w:type="spellStart"/>
      <w:r w:rsidRPr="00083D7B">
        <w:rPr>
          <w:sz w:val="20"/>
          <w:szCs w:val="20"/>
        </w:rPr>
        <w:t>events</w:t>
      </w:r>
      <w:proofErr w:type="spellEnd"/>
      <w:r w:rsidRPr="00083D7B">
        <w:rPr>
          <w:sz w:val="20"/>
          <w:szCs w:val="20"/>
        </w:rPr>
        <w:t xml:space="preserve"> and </w:t>
      </w:r>
      <w:proofErr w:type="spellStart"/>
      <w:r w:rsidRPr="00083D7B">
        <w:rPr>
          <w:sz w:val="20"/>
          <w:szCs w:val="20"/>
        </w:rPr>
        <w:t>educational</w:t>
      </w:r>
      <w:proofErr w:type="spellEnd"/>
      <w:r w:rsidRPr="00083D7B">
        <w:rPr>
          <w:sz w:val="20"/>
          <w:szCs w:val="20"/>
        </w:rPr>
        <w:t xml:space="preserve"> </w:t>
      </w:r>
      <w:proofErr w:type="spellStart"/>
      <w:r w:rsidRPr="00083D7B">
        <w:rPr>
          <w:sz w:val="20"/>
          <w:szCs w:val="20"/>
        </w:rPr>
        <w:t>initiatives</w:t>
      </w:r>
      <w:proofErr w:type="spellEnd"/>
      <w:r w:rsidRPr="00083D7B">
        <w:rPr>
          <w:sz w:val="20"/>
          <w:szCs w:val="20"/>
        </w:rPr>
        <w:t xml:space="preserve">, </w:t>
      </w:r>
      <w:proofErr w:type="spellStart"/>
      <w:r w:rsidRPr="00083D7B">
        <w:rPr>
          <w:sz w:val="20"/>
          <w:szCs w:val="20"/>
        </w:rPr>
        <w:t>it</w:t>
      </w:r>
      <w:proofErr w:type="spellEnd"/>
      <w:r w:rsidRPr="00083D7B">
        <w:rPr>
          <w:sz w:val="20"/>
          <w:szCs w:val="20"/>
        </w:rPr>
        <w:t xml:space="preserve"> </w:t>
      </w:r>
      <w:proofErr w:type="spellStart"/>
      <w:r w:rsidRPr="00083D7B">
        <w:rPr>
          <w:sz w:val="20"/>
          <w:szCs w:val="20"/>
        </w:rPr>
        <w:t>connects</w:t>
      </w:r>
      <w:proofErr w:type="spellEnd"/>
      <w:r w:rsidRPr="00083D7B">
        <w:rPr>
          <w:sz w:val="20"/>
          <w:szCs w:val="20"/>
        </w:rPr>
        <w:t xml:space="preserve"> </w:t>
      </w:r>
      <w:proofErr w:type="spellStart"/>
      <w:r w:rsidRPr="00083D7B">
        <w:rPr>
          <w:sz w:val="20"/>
          <w:szCs w:val="20"/>
        </w:rPr>
        <w:t>the</w:t>
      </w:r>
      <w:proofErr w:type="spellEnd"/>
      <w:r w:rsidRPr="00083D7B">
        <w:rPr>
          <w:sz w:val="20"/>
          <w:szCs w:val="20"/>
        </w:rPr>
        <w:t xml:space="preserve"> </w:t>
      </w:r>
      <w:proofErr w:type="spellStart"/>
      <w:r w:rsidRPr="00083D7B">
        <w:rPr>
          <w:sz w:val="20"/>
          <w:szCs w:val="20"/>
        </w:rPr>
        <w:t>world</w:t>
      </w:r>
      <w:proofErr w:type="spellEnd"/>
      <w:r w:rsidRPr="00083D7B">
        <w:rPr>
          <w:sz w:val="20"/>
          <w:szCs w:val="20"/>
        </w:rPr>
        <w:t xml:space="preserve"> </w:t>
      </w:r>
      <w:proofErr w:type="spellStart"/>
      <w:r w:rsidRPr="00083D7B">
        <w:rPr>
          <w:sz w:val="20"/>
          <w:szCs w:val="20"/>
        </w:rPr>
        <w:t>of</w:t>
      </w:r>
      <w:proofErr w:type="spellEnd"/>
      <w:r w:rsidRPr="00083D7B">
        <w:rPr>
          <w:sz w:val="20"/>
          <w:szCs w:val="20"/>
        </w:rPr>
        <w:t xml:space="preserve"> art </w:t>
      </w:r>
      <w:proofErr w:type="spellStart"/>
      <w:r w:rsidRPr="00083D7B">
        <w:rPr>
          <w:sz w:val="20"/>
          <w:szCs w:val="20"/>
        </w:rPr>
        <w:t>with</w:t>
      </w:r>
      <w:proofErr w:type="spellEnd"/>
      <w:r w:rsidRPr="00083D7B">
        <w:rPr>
          <w:sz w:val="20"/>
          <w:szCs w:val="20"/>
        </w:rPr>
        <w:t xml:space="preserve"> </w:t>
      </w:r>
      <w:proofErr w:type="spellStart"/>
      <w:r w:rsidRPr="00083D7B">
        <w:rPr>
          <w:sz w:val="20"/>
          <w:szCs w:val="20"/>
        </w:rPr>
        <w:t>the</w:t>
      </w:r>
      <w:proofErr w:type="spellEnd"/>
      <w:r w:rsidRPr="00083D7B">
        <w:rPr>
          <w:sz w:val="20"/>
          <w:szCs w:val="20"/>
        </w:rPr>
        <w:t xml:space="preserve"> </w:t>
      </w:r>
      <w:proofErr w:type="spellStart"/>
      <w:r w:rsidRPr="00083D7B">
        <w:rPr>
          <w:sz w:val="20"/>
          <w:szCs w:val="20"/>
        </w:rPr>
        <w:t>general</w:t>
      </w:r>
      <w:proofErr w:type="spellEnd"/>
      <w:r w:rsidRPr="00083D7B">
        <w:rPr>
          <w:sz w:val="20"/>
          <w:szCs w:val="20"/>
        </w:rPr>
        <w:t xml:space="preserve"> public. GHMP </w:t>
      </w:r>
      <w:proofErr w:type="spellStart"/>
      <w:r w:rsidRPr="00083D7B">
        <w:rPr>
          <w:sz w:val="20"/>
          <w:szCs w:val="20"/>
        </w:rPr>
        <w:t>is</w:t>
      </w:r>
      <w:proofErr w:type="spellEnd"/>
      <w:r w:rsidRPr="00083D7B">
        <w:rPr>
          <w:sz w:val="20"/>
          <w:szCs w:val="20"/>
        </w:rPr>
        <w:t xml:space="preserve"> </w:t>
      </w:r>
      <w:proofErr w:type="spellStart"/>
      <w:r w:rsidRPr="00083D7B">
        <w:rPr>
          <w:sz w:val="20"/>
          <w:szCs w:val="20"/>
        </w:rPr>
        <w:t>also</w:t>
      </w:r>
      <w:proofErr w:type="spellEnd"/>
      <w:r w:rsidRPr="00083D7B">
        <w:rPr>
          <w:sz w:val="20"/>
          <w:szCs w:val="20"/>
        </w:rPr>
        <w:t xml:space="preserve"> </w:t>
      </w:r>
      <w:proofErr w:type="spellStart"/>
      <w:r w:rsidRPr="00083D7B">
        <w:rPr>
          <w:sz w:val="20"/>
          <w:szCs w:val="20"/>
        </w:rPr>
        <w:t>systematically</w:t>
      </w:r>
      <w:proofErr w:type="spellEnd"/>
      <w:r w:rsidRPr="00083D7B">
        <w:rPr>
          <w:sz w:val="20"/>
          <w:szCs w:val="20"/>
        </w:rPr>
        <w:t xml:space="preserve"> </w:t>
      </w:r>
      <w:proofErr w:type="spellStart"/>
      <w:r w:rsidRPr="00083D7B">
        <w:rPr>
          <w:sz w:val="20"/>
          <w:szCs w:val="20"/>
        </w:rPr>
        <w:t>dedicated</w:t>
      </w:r>
      <w:proofErr w:type="spellEnd"/>
      <w:r w:rsidRPr="00083D7B">
        <w:rPr>
          <w:sz w:val="20"/>
          <w:szCs w:val="20"/>
        </w:rPr>
        <w:t xml:space="preserve"> to </w:t>
      </w:r>
      <w:proofErr w:type="spellStart"/>
      <w:r w:rsidRPr="00083D7B">
        <w:rPr>
          <w:sz w:val="20"/>
          <w:szCs w:val="20"/>
        </w:rPr>
        <w:t>supporting</w:t>
      </w:r>
      <w:proofErr w:type="spellEnd"/>
      <w:r w:rsidRPr="00083D7B">
        <w:rPr>
          <w:sz w:val="20"/>
          <w:szCs w:val="20"/>
        </w:rPr>
        <w:t xml:space="preserve"> </w:t>
      </w:r>
      <w:proofErr w:type="spellStart"/>
      <w:r w:rsidRPr="00083D7B">
        <w:rPr>
          <w:sz w:val="20"/>
          <w:szCs w:val="20"/>
        </w:rPr>
        <w:t>the</w:t>
      </w:r>
      <w:proofErr w:type="spellEnd"/>
      <w:r w:rsidRPr="00083D7B">
        <w:rPr>
          <w:sz w:val="20"/>
          <w:szCs w:val="20"/>
        </w:rPr>
        <w:t xml:space="preserve"> </w:t>
      </w:r>
      <w:proofErr w:type="spellStart"/>
      <w:r w:rsidRPr="00083D7B">
        <w:rPr>
          <w:sz w:val="20"/>
          <w:szCs w:val="20"/>
        </w:rPr>
        <w:t>next</w:t>
      </w:r>
      <w:proofErr w:type="spellEnd"/>
      <w:r w:rsidRPr="00083D7B">
        <w:rPr>
          <w:sz w:val="20"/>
          <w:szCs w:val="20"/>
        </w:rPr>
        <w:t xml:space="preserve"> </w:t>
      </w:r>
      <w:proofErr w:type="spellStart"/>
      <w:r w:rsidRPr="00083D7B">
        <w:rPr>
          <w:sz w:val="20"/>
          <w:szCs w:val="20"/>
        </w:rPr>
        <w:t>generation</w:t>
      </w:r>
      <w:proofErr w:type="spellEnd"/>
      <w:r w:rsidRPr="00083D7B">
        <w:rPr>
          <w:sz w:val="20"/>
          <w:szCs w:val="20"/>
        </w:rPr>
        <w:t xml:space="preserve"> </w:t>
      </w:r>
      <w:proofErr w:type="spellStart"/>
      <w:r w:rsidRPr="00083D7B">
        <w:rPr>
          <w:sz w:val="20"/>
          <w:szCs w:val="20"/>
        </w:rPr>
        <w:t>of</w:t>
      </w:r>
      <w:proofErr w:type="spellEnd"/>
      <w:r w:rsidRPr="00083D7B">
        <w:rPr>
          <w:sz w:val="20"/>
          <w:szCs w:val="20"/>
        </w:rPr>
        <w:t xml:space="preserve"> </w:t>
      </w:r>
      <w:proofErr w:type="spellStart"/>
      <w:r w:rsidRPr="00083D7B">
        <w:rPr>
          <w:sz w:val="20"/>
          <w:szCs w:val="20"/>
        </w:rPr>
        <w:t>artists</w:t>
      </w:r>
      <w:proofErr w:type="spellEnd"/>
      <w:r w:rsidRPr="00083D7B">
        <w:rPr>
          <w:sz w:val="20"/>
          <w:szCs w:val="20"/>
        </w:rPr>
        <w:t xml:space="preserve"> and </w:t>
      </w:r>
      <w:proofErr w:type="spellStart"/>
      <w:r w:rsidRPr="00083D7B">
        <w:rPr>
          <w:sz w:val="20"/>
          <w:szCs w:val="20"/>
        </w:rPr>
        <w:t>preserving</w:t>
      </w:r>
      <w:proofErr w:type="spellEnd"/>
      <w:r w:rsidRPr="00083D7B">
        <w:rPr>
          <w:sz w:val="20"/>
          <w:szCs w:val="20"/>
        </w:rPr>
        <w:t xml:space="preserve"> </w:t>
      </w:r>
      <w:proofErr w:type="spellStart"/>
      <w:r w:rsidRPr="00083D7B">
        <w:rPr>
          <w:sz w:val="20"/>
          <w:szCs w:val="20"/>
        </w:rPr>
        <w:t>the</w:t>
      </w:r>
      <w:proofErr w:type="spellEnd"/>
      <w:r w:rsidRPr="00083D7B">
        <w:rPr>
          <w:sz w:val="20"/>
          <w:szCs w:val="20"/>
        </w:rPr>
        <w:t xml:space="preserve"> </w:t>
      </w:r>
      <w:proofErr w:type="spellStart"/>
      <w:r w:rsidRPr="00083D7B">
        <w:rPr>
          <w:sz w:val="20"/>
          <w:szCs w:val="20"/>
        </w:rPr>
        <w:t>capital</w:t>
      </w:r>
      <w:proofErr w:type="spellEnd"/>
      <w:r w:rsidRPr="00083D7B">
        <w:rPr>
          <w:sz w:val="20"/>
          <w:szCs w:val="20"/>
        </w:rPr>
        <w:t xml:space="preserve"> </w:t>
      </w:r>
      <w:proofErr w:type="spellStart"/>
      <w:r w:rsidRPr="00083D7B">
        <w:rPr>
          <w:sz w:val="20"/>
          <w:szCs w:val="20"/>
        </w:rPr>
        <w:t>city’s</w:t>
      </w:r>
      <w:proofErr w:type="spellEnd"/>
      <w:r w:rsidRPr="00083D7B">
        <w:rPr>
          <w:sz w:val="20"/>
          <w:szCs w:val="20"/>
        </w:rPr>
        <w:t xml:space="preserve"> </w:t>
      </w:r>
      <w:proofErr w:type="spellStart"/>
      <w:r w:rsidRPr="00083D7B">
        <w:rPr>
          <w:sz w:val="20"/>
          <w:szCs w:val="20"/>
        </w:rPr>
        <w:t>significant</w:t>
      </w:r>
      <w:proofErr w:type="spellEnd"/>
      <w:r w:rsidRPr="00083D7B">
        <w:rPr>
          <w:sz w:val="20"/>
          <w:szCs w:val="20"/>
        </w:rPr>
        <w:t xml:space="preserve"> </w:t>
      </w:r>
      <w:proofErr w:type="spellStart"/>
      <w:r w:rsidRPr="00083D7B">
        <w:rPr>
          <w:sz w:val="20"/>
          <w:szCs w:val="20"/>
        </w:rPr>
        <w:t>cultural</w:t>
      </w:r>
      <w:proofErr w:type="spellEnd"/>
      <w:r w:rsidRPr="00083D7B">
        <w:rPr>
          <w:sz w:val="20"/>
          <w:szCs w:val="20"/>
        </w:rPr>
        <w:t xml:space="preserve"> </w:t>
      </w:r>
      <w:proofErr w:type="spellStart"/>
      <w:r w:rsidRPr="00083D7B">
        <w:rPr>
          <w:sz w:val="20"/>
          <w:szCs w:val="20"/>
        </w:rPr>
        <w:t>heritage</w:t>
      </w:r>
      <w:proofErr w:type="spellEnd"/>
      <w:r w:rsidRPr="00083D7B">
        <w:rPr>
          <w:sz w:val="20"/>
          <w:szCs w:val="20"/>
        </w:rPr>
        <w:t xml:space="preserve">, </w:t>
      </w:r>
      <w:proofErr w:type="spellStart"/>
      <w:r w:rsidRPr="00083D7B">
        <w:rPr>
          <w:sz w:val="20"/>
          <w:szCs w:val="20"/>
        </w:rPr>
        <w:t>which</w:t>
      </w:r>
      <w:proofErr w:type="spellEnd"/>
      <w:r w:rsidRPr="00083D7B">
        <w:rPr>
          <w:sz w:val="20"/>
          <w:szCs w:val="20"/>
        </w:rPr>
        <w:t xml:space="preserve"> </w:t>
      </w:r>
      <w:proofErr w:type="spellStart"/>
      <w:r w:rsidRPr="00083D7B">
        <w:rPr>
          <w:sz w:val="20"/>
          <w:szCs w:val="20"/>
        </w:rPr>
        <w:t>consists</w:t>
      </w:r>
      <w:proofErr w:type="spellEnd"/>
      <w:r w:rsidRPr="00083D7B">
        <w:rPr>
          <w:sz w:val="20"/>
          <w:szCs w:val="20"/>
        </w:rPr>
        <w:t xml:space="preserve"> </w:t>
      </w:r>
      <w:proofErr w:type="spellStart"/>
      <w:r w:rsidRPr="00083D7B">
        <w:rPr>
          <w:sz w:val="20"/>
          <w:szCs w:val="20"/>
        </w:rPr>
        <w:t>of</w:t>
      </w:r>
      <w:proofErr w:type="spellEnd"/>
      <w:r w:rsidRPr="00083D7B">
        <w:rPr>
          <w:sz w:val="20"/>
          <w:szCs w:val="20"/>
        </w:rPr>
        <w:t xml:space="preserve"> </w:t>
      </w:r>
      <w:proofErr w:type="spellStart"/>
      <w:r w:rsidRPr="00083D7B">
        <w:rPr>
          <w:sz w:val="20"/>
          <w:szCs w:val="20"/>
        </w:rPr>
        <w:t>monuments</w:t>
      </w:r>
      <w:proofErr w:type="spellEnd"/>
      <w:r w:rsidRPr="00083D7B">
        <w:rPr>
          <w:sz w:val="20"/>
          <w:szCs w:val="20"/>
        </w:rPr>
        <w:t xml:space="preserve">, </w:t>
      </w:r>
      <w:proofErr w:type="spellStart"/>
      <w:r w:rsidRPr="00083D7B">
        <w:rPr>
          <w:sz w:val="20"/>
          <w:szCs w:val="20"/>
        </w:rPr>
        <w:t>statues</w:t>
      </w:r>
      <w:proofErr w:type="spellEnd"/>
      <w:r w:rsidRPr="00083D7B">
        <w:rPr>
          <w:sz w:val="20"/>
          <w:szCs w:val="20"/>
        </w:rPr>
        <w:t xml:space="preserve"> and </w:t>
      </w:r>
      <w:proofErr w:type="spellStart"/>
      <w:r w:rsidRPr="00083D7B">
        <w:rPr>
          <w:sz w:val="20"/>
          <w:szCs w:val="20"/>
        </w:rPr>
        <w:t>sculptural</w:t>
      </w:r>
      <w:proofErr w:type="spellEnd"/>
      <w:r w:rsidRPr="00083D7B">
        <w:rPr>
          <w:sz w:val="20"/>
          <w:szCs w:val="20"/>
        </w:rPr>
        <w:t xml:space="preserve"> </w:t>
      </w:r>
      <w:proofErr w:type="spellStart"/>
      <w:r w:rsidRPr="00083D7B">
        <w:rPr>
          <w:sz w:val="20"/>
          <w:szCs w:val="20"/>
        </w:rPr>
        <w:t>groups</w:t>
      </w:r>
      <w:proofErr w:type="spellEnd"/>
      <w:r w:rsidRPr="00083D7B">
        <w:rPr>
          <w:sz w:val="20"/>
          <w:szCs w:val="20"/>
        </w:rPr>
        <w:t xml:space="preserve"> in public </w:t>
      </w:r>
      <w:proofErr w:type="spellStart"/>
      <w:r w:rsidRPr="00083D7B">
        <w:rPr>
          <w:sz w:val="20"/>
          <w:szCs w:val="20"/>
        </w:rPr>
        <w:t>spaces</w:t>
      </w:r>
      <w:proofErr w:type="spellEnd"/>
      <w:r w:rsidRPr="00083D7B">
        <w:rPr>
          <w:sz w:val="20"/>
          <w:szCs w:val="20"/>
        </w:rPr>
        <w:t>.</w:t>
      </w:r>
    </w:p>
    <w:p w14:paraId="20E0A2F8" w14:textId="77777777" w:rsidR="00083D7B" w:rsidRPr="00083D7B" w:rsidRDefault="00083D7B" w:rsidP="00083D7B">
      <w:pPr>
        <w:pStyle w:val="normal1"/>
        <w:jc w:val="both"/>
        <w:rPr>
          <w:sz w:val="20"/>
          <w:szCs w:val="20"/>
        </w:rPr>
      </w:pPr>
    </w:p>
    <w:p w14:paraId="64D8B95E" w14:textId="77777777" w:rsidR="00083D7B" w:rsidRPr="00083D7B" w:rsidRDefault="00083D7B" w:rsidP="00083D7B">
      <w:pPr>
        <w:pStyle w:val="normal1"/>
        <w:rPr>
          <w:sz w:val="20"/>
          <w:szCs w:val="20"/>
        </w:rPr>
      </w:pPr>
      <w:r w:rsidRPr="00083D7B">
        <w:rPr>
          <w:noProof/>
          <w:sz w:val="20"/>
          <w:szCs w:val="20"/>
        </w:rPr>
        <mc:AlternateContent>
          <mc:Choice Requires="wps">
            <w:drawing>
              <wp:inline distT="0" distB="0" distL="0" distR="0" wp14:anchorId="1BF1E0F0" wp14:editId="294F0FFC">
                <wp:extent cx="5732145" cy="19685"/>
                <wp:effectExtent l="0" t="0" r="0" b="0"/>
                <wp:docPr id="432772074" name="Obdélník 432772074"/>
                <wp:cNvGraphicFramePr/>
                <a:graphic xmlns:a="http://schemas.openxmlformats.org/drawingml/2006/main">
                  <a:graphicData uri="http://schemas.microsoft.com/office/word/2010/wordprocessingShape">
                    <wps:wsp>
                      <wps:cNvSpPr/>
                      <wps:spPr>
                        <a:xfrm>
                          <a:off x="0" y="0"/>
                          <a:ext cx="5732280" cy="19800"/>
                        </a:xfrm>
                        <a:prstGeom prst="rect">
                          <a:avLst/>
                        </a:prstGeom>
                        <a:solidFill>
                          <a:srgbClr val="A0A0A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1448F293" id="Obdélník 432772074" o:spid="_x0000_s1026" style="width:451.35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MqtQEAANADAAAOAAAAZHJzL2Uyb0RvYy54bWysU8GOEzEMvSPxD1HudKZFQBl1ukKslgsC&#10;xC4fkGaSTqQkjpzQaf8ex+1OFzgtQiNlnMTP9nt2NjfH4MXBYHYQe7lctFKYqGFwcd/LHw93r9ZS&#10;5KLioDxE08uTyfJm+/LFZkqdWcEIfjAoKEjM3ZR6OZaSuqbJejRB5QUkE+nSAgZVaIv7ZkA1UfTg&#10;m1Xbvm0mwCEhaJMznd6eL+WW41trdPlqbTZF+F5SbYVX5HVX12a7Ud0eVRqdvpSh/qGKoFykpHOo&#10;W1WU+Inur1DBaYQMtiw0hAasddowB2KzbP9gcz+qZJgLiZPTLFP+f2H1l8N9+oYkw5Ryl8msLI4W&#10;Q/1TfeLIYp1mscyxCE2Hb969Xq3WpKmmu+X7dctiNldwwlw+GQiiGr1E6gVLpA6fc6GE5ProUnNl&#10;8G64c97zBve7jx7FQVHfPrT1q60iyG9uPoqpFlYhESr47OQj+V4JsVVO3lQ/H78bK9zAvDiXviQ7&#10;jwXNLZF6HA7KyIDqaCn+M7EXSEUbnsZn4mcQ54dYZnxwEZA1ecKumjsYTtxQFoDGhmW7jHidy6d7&#10;lun6ELe/AAAA//8DAFBLAwQUAAYACAAAACEANPYBmt0AAAAIAQAADwAAAGRycy9kb3ducmV2Lnht&#10;bEyPwU7DMBBE70j8g7VI3KiTIgqkcaoKBOKABE3h7sRLHBGvI9ttU76ehQtcRlqNZnZeuZrcIPYY&#10;Yu9JQT7LQCC13vTUKXjbPlzcgIhJk9GDJ1RwxAir6vSk1IXxB9rgvk6d4BKKhVZgUxoLKWNr0ek4&#10;8yMSex8+OJ34DJ00QR+43A1ynmUL6XRP/MHqEe8stp/1zikI1By7xSNe1et3+/KUvz5vN19RqfOz&#10;6X7Jsl6CSDilvwT8MPB+qHhY43dkohgUME36VfZus/k1iEbBZQ6yKuV/gOobAAD//wMAUEsBAi0A&#10;FAAGAAgAAAAhALaDOJL+AAAA4QEAABMAAAAAAAAAAAAAAAAAAAAAAFtDb250ZW50X1R5cGVzXS54&#10;bWxQSwECLQAUAAYACAAAACEAOP0h/9YAAACUAQAACwAAAAAAAAAAAAAAAAAvAQAAX3JlbHMvLnJl&#10;bHNQSwECLQAUAAYACAAAACEAW0ujKrUBAADQAwAADgAAAAAAAAAAAAAAAAAuAgAAZHJzL2Uyb0Rv&#10;Yy54bWxQSwECLQAUAAYACAAAACEANPYBmt0AAAAIAQAADwAAAAAAAAAAAAAAAAAPBAAAZHJzL2Rv&#10;d25yZXYueG1sUEsFBgAAAAAEAAQA8wAAABkFAAAAAA==&#10;" fillcolor="#a0a0a0" stroked="f" strokeweight="0">
                <w10:anchorlock/>
              </v:rect>
            </w:pict>
          </mc:Fallback>
        </mc:AlternateContent>
      </w:r>
    </w:p>
    <w:p w14:paraId="7988DE57" w14:textId="77777777" w:rsidR="00083D7B" w:rsidRDefault="00083D7B" w:rsidP="00083D7B">
      <w:pPr>
        <w:pStyle w:val="Zkladntext"/>
        <w:spacing w:after="0" w:line="288" w:lineRule="auto"/>
        <w:rPr>
          <w:rFonts w:ascii="Arial" w:hAnsi="Arial" w:cs="Arial"/>
          <w:b/>
          <w:color w:val="000000"/>
          <w:sz w:val="20"/>
          <w:szCs w:val="20"/>
        </w:rPr>
      </w:pPr>
      <w:bookmarkStart w:id="0" w:name="docs-internal-guid-32d40307-7fff-003e-8a"/>
      <w:bookmarkEnd w:id="0"/>
    </w:p>
    <w:p w14:paraId="694C2A9B" w14:textId="4084F49B" w:rsidR="00083D7B" w:rsidRPr="00083D7B" w:rsidRDefault="00083D7B" w:rsidP="00083D7B">
      <w:pPr>
        <w:pStyle w:val="Zkladntext"/>
        <w:spacing w:after="0" w:line="288" w:lineRule="auto"/>
        <w:rPr>
          <w:rFonts w:ascii="Arial" w:hAnsi="Arial" w:cs="Arial"/>
          <w:b/>
          <w:bCs/>
          <w:color w:val="000000"/>
          <w:sz w:val="20"/>
          <w:szCs w:val="20"/>
        </w:rPr>
      </w:pPr>
      <w:r w:rsidRPr="00083D7B">
        <w:rPr>
          <w:rFonts w:ascii="Arial" w:hAnsi="Arial" w:cs="Arial"/>
          <w:b/>
          <w:color w:val="000000"/>
          <w:sz w:val="20"/>
          <w:szCs w:val="20"/>
        </w:rPr>
        <w:t>Contact for Journalists</w:t>
      </w:r>
    </w:p>
    <w:p w14:paraId="2A0B65E2" w14:textId="77777777" w:rsidR="00083D7B" w:rsidRPr="00083D7B" w:rsidRDefault="00083D7B" w:rsidP="00083D7B">
      <w:pPr>
        <w:pStyle w:val="Zkladntext"/>
        <w:spacing w:after="0" w:line="288" w:lineRule="auto"/>
        <w:rPr>
          <w:rFonts w:ascii="Arial" w:hAnsi="Arial" w:cs="Arial"/>
          <w:color w:val="000000"/>
          <w:sz w:val="20"/>
          <w:szCs w:val="20"/>
          <w:lang w:val="cs-CZ"/>
        </w:rPr>
      </w:pPr>
    </w:p>
    <w:p w14:paraId="12506652" w14:textId="77777777" w:rsidR="00083D7B" w:rsidRPr="00083D7B" w:rsidRDefault="00083D7B" w:rsidP="00083D7B">
      <w:pPr>
        <w:pStyle w:val="Zkladntext"/>
        <w:spacing w:after="0" w:line="288" w:lineRule="auto"/>
        <w:rPr>
          <w:rFonts w:ascii="Arial" w:hAnsi="Arial" w:cs="Arial"/>
          <w:color w:val="000000"/>
          <w:sz w:val="20"/>
          <w:szCs w:val="20"/>
        </w:rPr>
      </w:pPr>
      <w:r w:rsidRPr="00083D7B">
        <w:rPr>
          <w:rFonts w:ascii="Arial" w:hAnsi="Arial" w:cs="Arial"/>
          <w:color w:val="000000"/>
          <w:sz w:val="20"/>
          <w:szCs w:val="20"/>
        </w:rPr>
        <w:t>GHMP</w:t>
      </w:r>
    </w:p>
    <w:p w14:paraId="31721BC0" w14:textId="77777777" w:rsidR="00083D7B" w:rsidRPr="00083D7B" w:rsidRDefault="00083D7B" w:rsidP="00083D7B">
      <w:pPr>
        <w:pStyle w:val="Zkladntext"/>
        <w:spacing w:after="0" w:line="288" w:lineRule="auto"/>
        <w:rPr>
          <w:rFonts w:ascii="Arial" w:hAnsi="Arial" w:cs="Arial"/>
          <w:color w:val="000000"/>
          <w:sz w:val="20"/>
          <w:szCs w:val="20"/>
        </w:rPr>
      </w:pPr>
      <w:r w:rsidRPr="00083D7B">
        <w:rPr>
          <w:rFonts w:ascii="Arial" w:hAnsi="Arial" w:cs="Arial"/>
          <w:color w:val="000000"/>
          <w:sz w:val="20"/>
          <w:szCs w:val="20"/>
        </w:rPr>
        <w:t>Petra Čížková</w:t>
      </w:r>
    </w:p>
    <w:p w14:paraId="019F64ED" w14:textId="77777777" w:rsidR="00083D7B" w:rsidRPr="00083D7B" w:rsidRDefault="00083D7B" w:rsidP="00083D7B">
      <w:pPr>
        <w:pStyle w:val="Zkladntext"/>
        <w:spacing w:after="0" w:line="288" w:lineRule="auto"/>
        <w:rPr>
          <w:rFonts w:ascii="Arial" w:hAnsi="Arial" w:cs="Arial"/>
          <w:color w:val="000000"/>
          <w:sz w:val="20"/>
          <w:szCs w:val="20"/>
        </w:rPr>
      </w:pPr>
      <w:r w:rsidRPr="00083D7B">
        <w:rPr>
          <w:rFonts w:ascii="Arial" w:hAnsi="Arial" w:cs="Arial"/>
          <w:color w:val="000000"/>
          <w:sz w:val="20"/>
          <w:szCs w:val="20"/>
        </w:rPr>
        <w:t>Deputy Head of the Department of Communication, Events and Publishing</w:t>
      </w:r>
    </w:p>
    <w:p w14:paraId="5AEF9936" w14:textId="77777777" w:rsidR="00083D7B" w:rsidRPr="00083D7B" w:rsidRDefault="00083D7B" w:rsidP="00083D7B">
      <w:pPr>
        <w:pStyle w:val="Zkladntext"/>
        <w:spacing w:after="0" w:line="288" w:lineRule="auto"/>
        <w:rPr>
          <w:rFonts w:ascii="Arial" w:hAnsi="Arial" w:cs="Arial"/>
          <w:color w:val="000000"/>
          <w:sz w:val="20"/>
          <w:szCs w:val="20"/>
        </w:rPr>
      </w:pPr>
      <w:r w:rsidRPr="00083D7B">
        <w:rPr>
          <w:rFonts w:ascii="Arial" w:hAnsi="Arial" w:cs="Arial"/>
          <w:color w:val="000000"/>
          <w:sz w:val="20"/>
          <w:szCs w:val="20"/>
        </w:rPr>
        <w:t>+420 725 818 721</w:t>
      </w:r>
    </w:p>
    <w:p w14:paraId="34D5808A" w14:textId="77777777" w:rsidR="00083D7B" w:rsidRPr="00083D7B" w:rsidRDefault="00083D7B" w:rsidP="00083D7B">
      <w:pPr>
        <w:pStyle w:val="Zkladntext"/>
        <w:spacing w:after="0" w:line="288" w:lineRule="auto"/>
        <w:rPr>
          <w:rFonts w:ascii="Arial" w:hAnsi="Arial" w:cs="Arial"/>
          <w:color w:val="000000" w:themeColor="text1"/>
          <w:sz w:val="20"/>
          <w:szCs w:val="20"/>
        </w:rPr>
      </w:pPr>
      <w:hyperlink r:id="rId7">
        <w:r w:rsidRPr="00083D7B">
          <w:rPr>
            <w:rStyle w:val="Hypertextovodkaz"/>
            <w:rFonts w:ascii="Arial" w:hAnsi="Arial" w:cs="Arial"/>
            <w:color w:val="000000" w:themeColor="text1"/>
            <w:sz w:val="20"/>
            <w:szCs w:val="20"/>
          </w:rPr>
          <w:t>petra.cizkova@ghmp.cz</w:t>
        </w:r>
      </w:hyperlink>
    </w:p>
    <w:p w14:paraId="7DB0FDDA" w14:textId="77777777" w:rsidR="00083D7B" w:rsidRPr="00083D7B" w:rsidRDefault="00083D7B" w:rsidP="00083D7B">
      <w:pPr>
        <w:pStyle w:val="Zkladntext"/>
        <w:rPr>
          <w:rFonts w:ascii="Arial" w:hAnsi="Arial" w:cs="Arial"/>
          <w:sz w:val="20"/>
          <w:szCs w:val="20"/>
        </w:rPr>
      </w:pPr>
      <w:hyperlink r:id="rId8" w:history="1">
        <w:r w:rsidRPr="00083D7B">
          <w:rPr>
            <w:rStyle w:val="Hypertextovodkaz"/>
            <w:rFonts w:ascii="Arial" w:hAnsi="Arial" w:cs="Arial"/>
            <w:sz w:val="20"/>
            <w:szCs w:val="20"/>
          </w:rPr>
          <w:t>www.ghmp.cz</w:t>
        </w:r>
      </w:hyperlink>
    </w:p>
    <w:p w14:paraId="59A61BCC" w14:textId="77777777" w:rsidR="00083D7B" w:rsidRDefault="00083D7B" w:rsidP="00083D7B">
      <w:pPr>
        <w:pStyle w:val="Zkladntext"/>
        <w:spacing w:after="0" w:line="288" w:lineRule="auto"/>
        <w:rPr>
          <w:rFonts w:ascii="Arial" w:hAnsi="Arial" w:cs="Arial"/>
          <w:color w:val="000000"/>
          <w:sz w:val="20"/>
          <w:szCs w:val="20"/>
          <w:lang w:val="cs-CZ"/>
        </w:rPr>
      </w:pPr>
    </w:p>
    <w:p w14:paraId="27FE6DFD" w14:textId="77777777" w:rsidR="00792F8D" w:rsidRDefault="00792F8D" w:rsidP="00083D7B">
      <w:pPr>
        <w:pStyle w:val="Zkladntext"/>
        <w:spacing w:after="0" w:line="288" w:lineRule="auto"/>
        <w:rPr>
          <w:rFonts w:ascii="Arial" w:hAnsi="Arial" w:cs="Arial"/>
          <w:color w:val="000000"/>
          <w:sz w:val="20"/>
          <w:szCs w:val="20"/>
          <w:lang w:val="cs-CZ"/>
        </w:rPr>
      </w:pPr>
    </w:p>
    <w:p w14:paraId="379264DC" w14:textId="77777777" w:rsidR="00792F8D" w:rsidRPr="00792F8D" w:rsidRDefault="00792F8D" w:rsidP="00792F8D">
      <w:pPr>
        <w:pStyle w:val="Zkladntext"/>
        <w:spacing w:after="0" w:line="288" w:lineRule="auto"/>
        <w:rPr>
          <w:rFonts w:ascii="Arial" w:hAnsi="Arial" w:cs="Arial"/>
          <w:color w:val="000000"/>
          <w:sz w:val="20"/>
          <w:szCs w:val="20"/>
          <w:lang w:val="cs-CZ"/>
        </w:rPr>
      </w:pPr>
      <w:proofErr w:type="spellStart"/>
      <w:r w:rsidRPr="00792F8D">
        <w:rPr>
          <w:rFonts w:ascii="Arial" w:hAnsi="Arial" w:cs="Arial"/>
          <w:b/>
          <w:bCs/>
          <w:color w:val="000000"/>
          <w:sz w:val="20"/>
          <w:szCs w:val="20"/>
          <w:lang w:val="cs-CZ"/>
        </w:rPr>
        <w:lastRenderedPageBreak/>
        <w:t>Revitalisation</w:t>
      </w:r>
      <w:proofErr w:type="spellEnd"/>
      <w:r w:rsidRPr="00792F8D">
        <w:rPr>
          <w:rFonts w:ascii="Arial" w:hAnsi="Arial" w:cs="Arial"/>
          <w:b/>
          <w:bCs/>
          <w:color w:val="000000"/>
          <w:sz w:val="20"/>
          <w:szCs w:val="20"/>
          <w:lang w:val="cs-CZ"/>
        </w:rPr>
        <w:t xml:space="preserve"> </w:t>
      </w:r>
      <w:proofErr w:type="spellStart"/>
      <w:r w:rsidRPr="00792F8D">
        <w:rPr>
          <w:rFonts w:ascii="Arial" w:hAnsi="Arial" w:cs="Arial"/>
          <w:b/>
          <w:bCs/>
          <w:color w:val="000000"/>
          <w:sz w:val="20"/>
          <w:szCs w:val="20"/>
          <w:lang w:val="cs-CZ"/>
        </w:rPr>
        <w:t>of</w:t>
      </w:r>
      <w:proofErr w:type="spellEnd"/>
      <w:r w:rsidRPr="00792F8D">
        <w:rPr>
          <w:rFonts w:ascii="Arial" w:hAnsi="Arial" w:cs="Arial"/>
          <w:b/>
          <w:bCs/>
          <w:color w:val="000000"/>
          <w:sz w:val="20"/>
          <w:szCs w:val="20"/>
          <w:lang w:val="cs-CZ"/>
        </w:rPr>
        <w:t xml:space="preserve"> </w:t>
      </w:r>
      <w:proofErr w:type="spellStart"/>
      <w:r w:rsidRPr="00792F8D">
        <w:rPr>
          <w:rFonts w:ascii="Arial" w:hAnsi="Arial" w:cs="Arial"/>
          <w:b/>
          <w:bCs/>
          <w:color w:val="000000"/>
          <w:sz w:val="20"/>
          <w:szCs w:val="20"/>
          <w:lang w:val="cs-CZ"/>
        </w:rPr>
        <w:t>GHMP’s</w:t>
      </w:r>
      <w:proofErr w:type="spellEnd"/>
      <w:r w:rsidRPr="00792F8D">
        <w:rPr>
          <w:rFonts w:ascii="Arial" w:hAnsi="Arial" w:cs="Arial"/>
          <w:b/>
          <w:bCs/>
          <w:color w:val="000000"/>
          <w:sz w:val="20"/>
          <w:szCs w:val="20"/>
          <w:lang w:val="cs-CZ"/>
        </w:rPr>
        <w:t xml:space="preserve"> </w:t>
      </w:r>
      <w:proofErr w:type="spellStart"/>
      <w:r w:rsidRPr="00792F8D">
        <w:rPr>
          <w:rFonts w:ascii="Arial" w:hAnsi="Arial" w:cs="Arial"/>
          <w:b/>
          <w:bCs/>
          <w:color w:val="000000"/>
          <w:sz w:val="20"/>
          <w:szCs w:val="20"/>
          <w:lang w:val="cs-CZ"/>
        </w:rPr>
        <w:t>Bouchalka</w:t>
      </w:r>
      <w:proofErr w:type="spellEnd"/>
      <w:r w:rsidRPr="00792F8D">
        <w:rPr>
          <w:rFonts w:ascii="Arial" w:hAnsi="Arial" w:cs="Arial"/>
          <w:b/>
          <w:bCs/>
          <w:color w:val="000000"/>
          <w:sz w:val="20"/>
          <w:szCs w:val="20"/>
          <w:lang w:val="cs-CZ"/>
        </w:rPr>
        <w:t xml:space="preserve"> </w:t>
      </w:r>
      <w:proofErr w:type="spellStart"/>
      <w:r w:rsidRPr="00792F8D">
        <w:rPr>
          <w:rFonts w:ascii="Arial" w:hAnsi="Arial" w:cs="Arial"/>
          <w:b/>
          <w:bCs/>
          <w:color w:val="000000"/>
          <w:sz w:val="20"/>
          <w:szCs w:val="20"/>
          <w:lang w:val="cs-CZ"/>
        </w:rPr>
        <w:t>Storage</w:t>
      </w:r>
      <w:proofErr w:type="spellEnd"/>
      <w:r w:rsidRPr="00792F8D">
        <w:rPr>
          <w:rFonts w:ascii="Arial" w:hAnsi="Arial" w:cs="Arial"/>
          <w:b/>
          <w:bCs/>
          <w:color w:val="000000"/>
          <w:sz w:val="20"/>
          <w:szCs w:val="20"/>
          <w:lang w:val="cs-CZ"/>
        </w:rPr>
        <w:t xml:space="preserve"> Facility</w:t>
      </w:r>
    </w:p>
    <w:p w14:paraId="0634125C" w14:textId="77777777" w:rsidR="00792F8D" w:rsidRPr="00792F8D" w:rsidRDefault="00792F8D" w:rsidP="00792F8D">
      <w:pPr>
        <w:pStyle w:val="Zkladntext"/>
        <w:spacing w:after="0" w:line="288" w:lineRule="auto"/>
        <w:rPr>
          <w:rFonts w:ascii="Arial" w:hAnsi="Arial" w:cs="Arial"/>
          <w:color w:val="000000"/>
          <w:sz w:val="20"/>
          <w:szCs w:val="20"/>
          <w:lang w:val="cs-CZ"/>
        </w:rPr>
      </w:pPr>
      <w:proofErr w:type="spellStart"/>
      <w:r w:rsidRPr="00792F8D">
        <w:rPr>
          <w:rFonts w:ascii="Arial" w:hAnsi="Arial" w:cs="Arial"/>
          <w:color w:val="000000"/>
          <w:sz w:val="20"/>
          <w:szCs w:val="20"/>
          <w:lang w:val="cs-CZ"/>
        </w:rPr>
        <w:t>This</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project</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is</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funded</w:t>
      </w:r>
      <w:proofErr w:type="spellEnd"/>
      <w:r w:rsidRPr="00792F8D">
        <w:rPr>
          <w:rFonts w:ascii="Arial" w:hAnsi="Arial" w:cs="Arial"/>
          <w:color w:val="000000"/>
          <w:sz w:val="20"/>
          <w:szCs w:val="20"/>
          <w:lang w:val="cs-CZ"/>
        </w:rPr>
        <w:t xml:space="preserve"> by </w:t>
      </w:r>
      <w:proofErr w:type="spellStart"/>
      <w:r w:rsidRPr="00792F8D">
        <w:rPr>
          <w:rFonts w:ascii="Arial" w:hAnsi="Arial" w:cs="Arial"/>
          <w:color w:val="000000"/>
          <w:sz w:val="20"/>
          <w:szCs w:val="20"/>
          <w:lang w:val="cs-CZ"/>
        </w:rPr>
        <w:t>the</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European</w:t>
      </w:r>
      <w:proofErr w:type="spellEnd"/>
      <w:r w:rsidRPr="00792F8D">
        <w:rPr>
          <w:rFonts w:ascii="Arial" w:hAnsi="Arial" w:cs="Arial"/>
          <w:color w:val="000000"/>
          <w:sz w:val="20"/>
          <w:szCs w:val="20"/>
          <w:lang w:val="cs-CZ"/>
        </w:rPr>
        <w:t xml:space="preserve"> Union </w:t>
      </w:r>
      <w:proofErr w:type="spellStart"/>
      <w:r w:rsidRPr="00792F8D">
        <w:rPr>
          <w:rFonts w:ascii="Arial" w:hAnsi="Arial" w:cs="Arial"/>
          <w:color w:val="000000"/>
          <w:sz w:val="20"/>
          <w:szCs w:val="20"/>
          <w:lang w:val="cs-CZ"/>
        </w:rPr>
        <w:t>under</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the</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National</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Recovery</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Plan</w:t>
      </w:r>
      <w:proofErr w:type="spellEnd"/>
      <w:r w:rsidRPr="00792F8D">
        <w:rPr>
          <w:rFonts w:ascii="Arial" w:hAnsi="Arial" w:cs="Arial"/>
          <w:color w:val="000000"/>
          <w:sz w:val="20"/>
          <w:szCs w:val="20"/>
          <w:lang w:val="cs-CZ"/>
        </w:rPr>
        <w:t>.</w:t>
      </w:r>
    </w:p>
    <w:p w14:paraId="3BA75E0D" w14:textId="77777777" w:rsidR="00792F8D" w:rsidRDefault="00792F8D" w:rsidP="00792F8D">
      <w:pPr>
        <w:pStyle w:val="Zkladntext"/>
        <w:spacing w:after="0" w:line="288" w:lineRule="auto"/>
        <w:rPr>
          <w:rFonts w:ascii="Arial" w:hAnsi="Arial" w:cs="Arial"/>
          <w:b/>
          <w:bCs/>
          <w:color w:val="000000"/>
          <w:sz w:val="20"/>
          <w:szCs w:val="20"/>
          <w:lang w:val="cs-CZ"/>
        </w:rPr>
      </w:pPr>
    </w:p>
    <w:p w14:paraId="16B0FD03" w14:textId="685262DB" w:rsidR="00792F8D" w:rsidRPr="00792F8D" w:rsidRDefault="00792F8D" w:rsidP="00792F8D">
      <w:pPr>
        <w:pStyle w:val="Zkladntext"/>
        <w:spacing w:after="0" w:line="288" w:lineRule="auto"/>
        <w:rPr>
          <w:rFonts w:ascii="Arial" w:hAnsi="Arial" w:cs="Arial"/>
          <w:color w:val="000000"/>
          <w:sz w:val="20"/>
          <w:szCs w:val="20"/>
          <w:lang w:val="cs-CZ"/>
        </w:rPr>
      </w:pPr>
      <w:proofErr w:type="spellStart"/>
      <w:r w:rsidRPr="00792F8D">
        <w:rPr>
          <w:rFonts w:ascii="Arial" w:hAnsi="Arial" w:cs="Arial"/>
          <w:b/>
          <w:bCs/>
          <w:color w:val="000000"/>
          <w:sz w:val="20"/>
          <w:szCs w:val="20"/>
          <w:lang w:val="cs-CZ"/>
        </w:rPr>
        <w:t>Main</w:t>
      </w:r>
      <w:proofErr w:type="spellEnd"/>
      <w:r w:rsidRPr="00792F8D">
        <w:rPr>
          <w:rFonts w:ascii="Arial" w:hAnsi="Arial" w:cs="Arial"/>
          <w:b/>
          <w:bCs/>
          <w:color w:val="000000"/>
          <w:sz w:val="20"/>
          <w:szCs w:val="20"/>
          <w:lang w:val="cs-CZ"/>
        </w:rPr>
        <w:t xml:space="preserve"> </w:t>
      </w:r>
      <w:proofErr w:type="spellStart"/>
      <w:r w:rsidRPr="00792F8D">
        <w:rPr>
          <w:rFonts w:ascii="Arial" w:hAnsi="Arial" w:cs="Arial"/>
          <w:b/>
          <w:bCs/>
          <w:color w:val="000000"/>
          <w:sz w:val="20"/>
          <w:szCs w:val="20"/>
          <w:lang w:val="cs-CZ"/>
        </w:rPr>
        <w:t>Objective</w:t>
      </w:r>
      <w:proofErr w:type="spellEnd"/>
      <w:r w:rsidRPr="00792F8D">
        <w:rPr>
          <w:rFonts w:ascii="Arial" w:hAnsi="Arial" w:cs="Arial"/>
          <w:b/>
          <w:bCs/>
          <w:color w:val="000000"/>
          <w:sz w:val="20"/>
          <w:szCs w:val="20"/>
          <w:lang w:val="cs-CZ"/>
        </w:rPr>
        <w:t>:</w:t>
      </w:r>
      <w:r w:rsidRPr="00792F8D">
        <w:rPr>
          <w:rFonts w:ascii="Arial" w:hAnsi="Arial" w:cs="Arial"/>
          <w:color w:val="000000"/>
          <w:sz w:val="20"/>
          <w:szCs w:val="20"/>
          <w:lang w:val="cs-CZ"/>
        </w:rPr>
        <w:t> </w:t>
      </w:r>
      <w:proofErr w:type="spellStart"/>
      <w:r w:rsidRPr="00792F8D">
        <w:rPr>
          <w:rFonts w:ascii="Arial" w:hAnsi="Arial" w:cs="Arial"/>
          <w:color w:val="000000"/>
          <w:sz w:val="20"/>
          <w:szCs w:val="20"/>
          <w:lang w:val="cs-CZ"/>
        </w:rPr>
        <w:t>The</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aim</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of</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the</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project</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is</w:t>
      </w:r>
      <w:proofErr w:type="spellEnd"/>
      <w:r w:rsidRPr="00792F8D">
        <w:rPr>
          <w:rFonts w:ascii="Arial" w:hAnsi="Arial" w:cs="Arial"/>
          <w:color w:val="000000"/>
          <w:sz w:val="20"/>
          <w:szCs w:val="20"/>
          <w:lang w:val="cs-CZ"/>
        </w:rPr>
        <w:t xml:space="preserve"> to </w:t>
      </w:r>
      <w:proofErr w:type="spellStart"/>
      <w:r w:rsidRPr="00792F8D">
        <w:rPr>
          <w:rFonts w:ascii="Arial" w:hAnsi="Arial" w:cs="Arial"/>
          <w:color w:val="000000"/>
          <w:sz w:val="20"/>
          <w:szCs w:val="20"/>
          <w:lang w:val="cs-CZ"/>
        </w:rPr>
        <w:t>renovate</w:t>
      </w:r>
      <w:proofErr w:type="spellEnd"/>
      <w:r w:rsidRPr="00792F8D">
        <w:rPr>
          <w:rFonts w:ascii="Arial" w:hAnsi="Arial" w:cs="Arial"/>
          <w:color w:val="000000"/>
          <w:sz w:val="20"/>
          <w:szCs w:val="20"/>
          <w:lang w:val="cs-CZ"/>
        </w:rPr>
        <w:t xml:space="preserve"> Prague City </w:t>
      </w:r>
      <w:proofErr w:type="spellStart"/>
      <w:r w:rsidRPr="00792F8D">
        <w:rPr>
          <w:rFonts w:ascii="Arial" w:hAnsi="Arial" w:cs="Arial"/>
          <w:color w:val="000000"/>
          <w:sz w:val="20"/>
          <w:szCs w:val="20"/>
          <w:lang w:val="cs-CZ"/>
        </w:rPr>
        <w:t>Gallery’s</w:t>
      </w:r>
      <w:proofErr w:type="spellEnd"/>
    </w:p>
    <w:p w14:paraId="1EE7084D" w14:textId="77777777" w:rsidR="00792F8D" w:rsidRPr="00792F8D" w:rsidRDefault="00792F8D" w:rsidP="00792F8D">
      <w:pPr>
        <w:pStyle w:val="Zkladntext"/>
        <w:spacing w:after="0" w:line="288" w:lineRule="auto"/>
        <w:rPr>
          <w:rFonts w:ascii="Arial" w:hAnsi="Arial" w:cs="Arial"/>
          <w:color w:val="000000"/>
          <w:sz w:val="20"/>
          <w:szCs w:val="20"/>
          <w:lang w:val="cs-CZ"/>
        </w:rPr>
      </w:pPr>
      <w:proofErr w:type="spellStart"/>
      <w:r w:rsidRPr="00792F8D">
        <w:rPr>
          <w:rFonts w:ascii="Arial" w:hAnsi="Arial" w:cs="Arial"/>
          <w:color w:val="000000"/>
          <w:sz w:val="20"/>
          <w:szCs w:val="20"/>
          <w:lang w:val="cs-CZ"/>
        </w:rPr>
        <w:t>Bouchalka</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storage</w:t>
      </w:r>
      <w:proofErr w:type="spellEnd"/>
      <w:r w:rsidRPr="00792F8D">
        <w:rPr>
          <w:rFonts w:ascii="Arial" w:hAnsi="Arial" w:cs="Arial"/>
          <w:color w:val="000000"/>
          <w:sz w:val="20"/>
          <w:szCs w:val="20"/>
          <w:lang w:val="cs-CZ"/>
        </w:rPr>
        <w:t xml:space="preserve"> facility to </w:t>
      </w:r>
      <w:proofErr w:type="spellStart"/>
      <w:r w:rsidRPr="00792F8D">
        <w:rPr>
          <w:rFonts w:ascii="Arial" w:hAnsi="Arial" w:cs="Arial"/>
          <w:color w:val="000000"/>
          <w:sz w:val="20"/>
          <w:szCs w:val="20"/>
          <w:lang w:val="cs-CZ"/>
        </w:rPr>
        <w:t>ensure</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sufficient</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space</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the</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highest</w:t>
      </w:r>
      <w:proofErr w:type="spellEnd"/>
      <w:r w:rsidRPr="00792F8D">
        <w:rPr>
          <w:rFonts w:ascii="Arial" w:hAnsi="Arial" w:cs="Arial"/>
          <w:color w:val="000000"/>
          <w:sz w:val="20"/>
          <w:szCs w:val="20"/>
          <w:lang w:val="cs-CZ"/>
        </w:rPr>
        <w:t xml:space="preserve"> level </w:t>
      </w:r>
      <w:proofErr w:type="spellStart"/>
      <w:r w:rsidRPr="00792F8D">
        <w:rPr>
          <w:rFonts w:ascii="Arial" w:hAnsi="Arial" w:cs="Arial"/>
          <w:color w:val="000000"/>
          <w:sz w:val="20"/>
          <w:szCs w:val="20"/>
          <w:lang w:val="cs-CZ"/>
        </w:rPr>
        <w:t>of</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protection</w:t>
      </w:r>
      <w:proofErr w:type="spellEnd"/>
      <w:r w:rsidRPr="00792F8D">
        <w:rPr>
          <w:rFonts w:ascii="Arial" w:hAnsi="Arial" w:cs="Arial"/>
          <w:color w:val="000000"/>
          <w:sz w:val="20"/>
          <w:szCs w:val="20"/>
          <w:lang w:val="cs-CZ"/>
        </w:rPr>
        <w:t xml:space="preserve"> and </w:t>
      </w:r>
      <w:proofErr w:type="spellStart"/>
      <w:r w:rsidRPr="00792F8D">
        <w:rPr>
          <w:rFonts w:ascii="Arial" w:hAnsi="Arial" w:cs="Arial"/>
          <w:color w:val="000000"/>
          <w:sz w:val="20"/>
          <w:szCs w:val="20"/>
          <w:lang w:val="cs-CZ"/>
        </w:rPr>
        <w:t>suitable</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climatic</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conditions</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for</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the</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storage</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of</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works</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of</w:t>
      </w:r>
      <w:proofErr w:type="spellEnd"/>
      <w:r w:rsidRPr="00792F8D">
        <w:rPr>
          <w:rFonts w:ascii="Arial" w:hAnsi="Arial" w:cs="Arial"/>
          <w:color w:val="000000"/>
          <w:sz w:val="20"/>
          <w:szCs w:val="20"/>
          <w:lang w:val="cs-CZ"/>
        </w:rPr>
        <w:t xml:space="preserve"> art. </w:t>
      </w:r>
      <w:proofErr w:type="spellStart"/>
      <w:r w:rsidRPr="00792F8D">
        <w:rPr>
          <w:rFonts w:ascii="Arial" w:hAnsi="Arial" w:cs="Arial"/>
          <w:color w:val="000000"/>
          <w:sz w:val="20"/>
          <w:szCs w:val="20"/>
          <w:lang w:val="cs-CZ"/>
        </w:rPr>
        <w:t>The</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modernisation</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of</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the</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complex</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will</w:t>
      </w:r>
      <w:proofErr w:type="spellEnd"/>
      <w:r w:rsidRPr="00792F8D">
        <w:rPr>
          <w:rFonts w:ascii="Arial" w:hAnsi="Arial" w:cs="Arial"/>
          <w:color w:val="000000"/>
          <w:sz w:val="20"/>
          <w:szCs w:val="20"/>
          <w:lang w:val="cs-CZ"/>
        </w:rPr>
        <w:t xml:space="preserve"> lead to </w:t>
      </w:r>
      <w:proofErr w:type="spellStart"/>
      <w:r w:rsidRPr="00792F8D">
        <w:rPr>
          <w:rFonts w:ascii="Arial" w:hAnsi="Arial" w:cs="Arial"/>
          <w:color w:val="000000"/>
          <w:sz w:val="20"/>
          <w:szCs w:val="20"/>
          <w:lang w:val="cs-CZ"/>
        </w:rPr>
        <w:t>an</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improvement</w:t>
      </w:r>
      <w:proofErr w:type="spellEnd"/>
      <w:r w:rsidRPr="00792F8D">
        <w:rPr>
          <w:rFonts w:ascii="Arial" w:hAnsi="Arial" w:cs="Arial"/>
          <w:color w:val="000000"/>
          <w:sz w:val="20"/>
          <w:szCs w:val="20"/>
          <w:lang w:val="cs-CZ"/>
        </w:rPr>
        <w:t xml:space="preserve"> in </w:t>
      </w:r>
      <w:proofErr w:type="spellStart"/>
      <w:r w:rsidRPr="00792F8D">
        <w:rPr>
          <w:rFonts w:ascii="Arial" w:hAnsi="Arial" w:cs="Arial"/>
          <w:color w:val="000000"/>
          <w:sz w:val="20"/>
          <w:szCs w:val="20"/>
          <w:lang w:val="cs-CZ"/>
        </w:rPr>
        <w:t>current</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energy</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efficiency</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standards</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thereby</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resulting</w:t>
      </w:r>
      <w:proofErr w:type="spellEnd"/>
      <w:r w:rsidRPr="00792F8D">
        <w:rPr>
          <w:rFonts w:ascii="Arial" w:hAnsi="Arial" w:cs="Arial"/>
          <w:color w:val="000000"/>
          <w:sz w:val="20"/>
          <w:szCs w:val="20"/>
          <w:lang w:val="cs-CZ"/>
        </w:rPr>
        <w:t xml:space="preserve"> in </w:t>
      </w:r>
      <w:proofErr w:type="spellStart"/>
      <w:r w:rsidRPr="00792F8D">
        <w:rPr>
          <w:rFonts w:ascii="Arial" w:hAnsi="Arial" w:cs="Arial"/>
          <w:color w:val="000000"/>
          <w:sz w:val="20"/>
          <w:szCs w:val="20"/>
          <w:lang w:val="cs-CZ"/>
        </w:rPr>
        <w:t>significant</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energy</w:t>
      </w:r>
      <w:proofErr w:type="spellEnd"/>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savings</w:t>
      </w:r>
      <w:proofErr w:type="spellEnd"/>
      <w:r w:rsidRPr="00792F8D">
        <w:rPr>
          <w:rFonts w:ascii="Arial" w:hAnsi="Arial" w:cs="Arial"/>
          <w:color w:val="000000"/>
          <w:sz w:val="20"/>
          <w:szCs w:val="20"/>
          <w:lang w:val="cs-CZ"/>
        </w:rPr>
        <w:t xml:space="preserve"> and a </w:t>
      </w:r>
      <w:proofErr w:type="spellStart"/>
      <w:r w:rsidRPr="00792F8D">
        <w:rPr>
          <w:rFonts w:ascii="Arial" w:hAnsi="Arial" w:cs="Arial"/>
          <w:color w:val="000000"/>
          <w:sz w:val="20"/>
          <w:szCs w:val="20"/>
          <w:lang w:val="cs-CZ"/>
        </w:rPr>
        <w:t>reduction</w:t>
      </w:r>
      <w:proofErr w:type="spellEnd"/>
      <w:r w:rsidRPr="00792F8D">
        <w:rPr>
          <w:rFonts w:ascii="Arial" w:hAnsi="Arial" w:cs="Arial"/>
          <w:color w:val="000000"/>
          <w:sz w:val="20"/>
          <w:szCs w:val="20"/>
          <w:lang w:val="cs-CZ"/>
        </w:rPr>
        <w:t xml:space="preserve"> in CO</w:t>
      </w:r>
      <w:r w:rsidRPr="00792F8D">
        <w:rPr>
          <w:rFonts w:ascii="Cambria Math" w:hAnsi="Cambria Math" w:cs="Cambria Math"/>
          <w:color w:val="000000"/>
          <w:sz w:val="20"/>
          <w:szCs w:val="20"/>
          <w:lang w:val="cs-CZ"/>
        </w:rPr>
        <w:t>₂</w:t>
      </w:r>
      <w:r w:rsidRPr="00792F8D">
        <w:rPr>
          <w:rFonts w:ascii="Arial" w:hAnsi="Arial" w:cs="Arial"/>
          <w:color w:val="000000"/>
          <w:sz w:val="20"/>
          <w:szCs w:val="20"/>
          <w:lang w:val="cs-CZ"/>
        </w:rPr>
        <w:t xml:space="preserve"> </w:t>
      </w:r>
      <w:proofErr w:type="spellStart"/>
      <w:r w:rsidRPr="00792F8D">
        <w:rPr>
          <w:rFonts w:ascii="Arial" w:hAnsi="Arial" w:cs="Arial"/>
          <w:color w:val="000000"/>
          <w:sz w:val="20"/>
          <w:szCs w:val="20"/>
          <w:lang w:val="cs-CZ"/>
        </w:rPr>
        <w:t>emissions</w:t>
      </w:r>
      <w:proofErr w:type="spellEnd"/>
      <w:r w:rsidRPr="00792F8D">
        <w:rPr>
          <w:rFonts w:ascii="Arial" w:hAnsi="Arial" w:cs="Arial"/>
          <w:color w:val="000000"/>
          <w:sz w:val="20"/>
          <w:szCs w:val="20"/>
          <w:lang w:val="cs-CZ"/>
        </w:rPr>
        <w:t>.</w:t>
      </w:r>
    </w:p>
    <w:p w14:paraId="5D1ACDB4" w14:textId="77777777" w:rsidR="00792F8D" w:rsidRDefault="00792F8D" w:rsidP="00792F8D">
      <w:pPr>
        <w:pStyle w:val="Zkladntext"/>
        <w:spacing w:after="0" w:line="288" w:lineRule="auto"/>
        <w:rPr>
          <w:rFonts w:ascii="Arial" w:hAnsi="Arial" w:cs="Arial"/>
          <w:b/>
          <w:bCs/>
          <w:color w:val="000000"/>
          <w:sz w:val="20"/>
          <w:szCs w:val="20"/>
          <w:lang w:val="cs-CZ"/>
        </w:rPr>
      </w:pPr>
    </w:p>
    <w:p w14:paraId="20362BE5" w14:textId="3372FB2D" w:rsidR="00792F8D" w:rsidRPr="00792F8D" w:rsidRDefault="00792F8D" w:rsidP="00792F8D">
      <w:pPr>
        <w:pStyle w:val="Zkladntext"/>
        <w:spacing w:after="0" w:line="288" w:lineRule="auto"/>
        <w:rPr>
          <w:rFonts w:ascii="Arial" w:hAnsi="Arial" w:cs="Arial"/>
          <w:color w:val="000000"/>
          <w:sz w:val="20"/>
          <w:szCs w:val="20"/>
          <w:lang w:val="cs-CZ"/>
        </w:rPr>
      </w:pPr>
      <w:r w:rsidRPr="00792F8D">
        <w:rPr>
          <w:rFonts w:ascii="Arial" w:hAnsi="Arial" w:cs="Arial"/>
          <w:b/>
          <w:bCs/>
          <w:color w:val="000000"/>
          <w:sz w:val="20"/>
          <w:szCs w:val="20"/>
          <w:lang w:val="cs-CZ"/>
        </w:rPr>
        <w:t xml:space="preserve">Project </w:t>
      </w:r>
      <w:proofErr w:type="spellStart"/>
      <w:r w:rsidRPr="00792F8D">
        <w:rPr>
          <w:rFonts w:ascii="Arial" w:hAnsi="Arial" w:cs="Arial"/>
          <w:b/>
          <w:bCs/>
          <w:color w:val="000000"/>
          <w:sz w:val="20"/>
          <w:szCs w:val="20"/>
          <w:lang w:val="cs-CZ"/>
        </w:rPr>
        <w:t>implementation</w:t>
      </w:r>
      <w:proofErr w:type="spellEnd"/>
      <w:r w:rsidRPr="00792F8D">
        <w:rPr>
          <w:rFonts w:ascii="Arial" w:hAnsi="Arial" w:cs="Arial"/>
          <w:b/>
          <w:bCs/>
          <w:color w:val="000000"/>
          <w:sz w:val="20"/>
          <w:szCs w:val="20"/>
          <w:lang w:val="cs-CZ"/>
        </w:rPr>
        <w:t xml:space="preserve">: </w:t>
      </w:r>
      <w:proofErr w:type="spellStart"/>
      <w:r w:rsidRPr="00792F8D">
        <w:rPr>
          <w:rFonts w:ascii="Arial" w:hAnsi="Arial" w:cs="Arial"/>
          <w:color w:val="000000"/>
          <w:sz w:val="20"/>
          <w:szCs w:val="20"/>
          <w:lang w:val="cs-CZ"/>
        </w:rPr>
        <w:t>September</w:t>
      </w:r>
      <w:proofErr w:type="spellEnd"/>
      <w:r w:rsidRPr="00792F8D">
        <w:rPr>
          <w:rFonts w:ascii="Arial" w:hAnsi="Arial" w:cs="Arial"/>
          <w:color w:val="000000"/>
          <w:sz w:val="20"/>
          <w:szCs w:val="20"/>
          <w:lang w:val="cs-CZ"/>
        </w:rPr>
        <w:t xml:space="preserve"> 2023 – May 2026</w:t>
      </w:r>
    </w:p>
    <w:p w14:paraId="1835D6CD" w14:textId="77777777" w:rsidR="00083D7B" w:rsidRPr="00083D7B" w:rsidRDefault="00083D7B" w:rsidP="00083D7B">
      <w:pPr>
        <w:pStyle w:val="Zkladntext"/>
        <w:spacing w:after="0" w:line="288" w:lineRule="auto"/>
        <w:rPr>
          <w:rFonts w:ascii="Arial" w:hAnsi="Arial" w:cs="Arial"/>
          <w:color w:val="000000"/>
          <w:sz w:val="20"/>
          <w:szCs w:val="20"/>
          <w:u w:val="single"/>
        </w:rPr>
      </w:pPr>
    </w:p>
    <w:p w14:paraId="28F1A5E9" w14:textId="78ACAC80" w:rsidR="008E1836" w:rsidRDefault="008E1836" w:rsidP="00A221B6">
      <w:pPr>
        <w:spacing w:line="276" w:lineRule="auto"/>
        <w:rPr>
          <w:rFonts w:ascii="Arial" w:hAnsi="Arial" w:cs="Arial"/>
        </w:rPr>
      </w:pPr>
    </w:p>
    <w:p w14:paraId="184CB5AB" w14:textId="77777777" w:rsidR="00083D7B" w:rsidRDefault="00083D7B" w:rsidP="00A221B6">
      <w:pPr>
        <w:spacing w:line="276" w:lineRule="auto"/>
        <w:rPr>
          <w:rFonts w:ascii="Arial" w:hAnsi="Arial" w:cs="Arial"/>
        </w:rPr>
      </w:pPr>
    </w:p>
    <w:p w14:paraId="6D8431FA" w14:textId="29025609" w:rsidR="00083D7B" w:rsidRPr="001739ED" w:rsidRDefault="00083D7B" w:rsidP="00A221B6">
      <w:pPr>
        <w:spacing w:line="276" w:lineRule="auto"/>
        <w:rPr>
          <w:rFonts w:ascii="Arial" w:hAnsi="Arial" w:cs="Arial"/>
        </w:rPr>
      </w:pPr>
      <w:r>
        <w:rPr>
          <w:rFonts w:ascii="Arial" w:hAnsi="Arial" w:cs="Arial"/>
          <w:noProof/>
        </w:rPr>
        <w:drawing>
          <wp:inline distT="0" distB="0" distL="0" distR="0" wp14:anchorId="59AB70A8" wp14:editId="66CE594D">
            <wp:extent cx="4953000" cy="304800"/>
            <wp:effectExtent l="0" t="0" r="0" b="0"/>
            <wp:docPr id="206987287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872878" name="Obrázek 2069872878"/>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53000" cy="304800"/>
                    </a:xfrm>
                    <a:prstGeom prst="rect">
                      <a:avLst/>
                    </a:prstGeom>
                  </pic:spPr>
                </pic:pic>
              </a:graphicData>
            </a:graphic>
          </wp:inline>
        </w:drawing>
      </w:r>
    </w:p>
    <w:sectPr w:rsidR="00083D7B" w:rsidRPr="001739ED" w:rsidSect="00081DB6">
      <w:headerReference w:type="default" r:id="rId10"/>
      <w:footerReference w:type="default" r:id="rId11"/>
      <w:pgSz w:w="11906" w:h="16838"/>
      <w:pgMar w:top="2570" w:right="1700" w:bottom="1854" w:left="850" w:header="709" w:footer="737" w:gutter="0"/>
      <w:pgNumType w:start="1"/>
      <w:cols w:space="708"/>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82986" w14:textId="77777777" w:rsidR="005866C3" w:rsidRDefault="005866C3">
      <w:r>
        <w:separator/>
      </w:r>
    </w:p>
  </w:endnote>
  <w:endnote w:type="continuationSeparator" w:id="0">
    <w:p w14:paraId="1A1B5144" w14:textId="77777777" w:rsidR="005866C3" w:rsidRDefault="00586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Roman">
    <w:altName w:val="Times New Roman"/>
    <w:charset w:val="01"/>
    <w:family w:val="roman"/>
    <w:pitch w:val="variable"/>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imbusSansDCE-Bold">
    <w:altName w:val="Cambria"/>
    <w:charset w:val="01"/>
    <w:family w:val="roman"/>
    <w:pitch w:val="variabl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8F842" w14:textId="7DCDB9F4" w:rsidR="008E1836" w:rsidRDefault="008C052F" w:rsidP="008C052F">
    <w:pPr>
      <w:tabs>
        <w:tab w:val="center" w:pos="4678"/>
      </w:tabs>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56EDE" w14:textId="77777777" w:rsidR="005866C3" w:rsidRDefault="005866C3">
      <w:r>
        <w:separator/>
      </w:r>
    </w:p>
  </w:footnote>
  <w:footnote w:type="continuationSeparator" w:id="0">
    <w:p w14:paraId="10658EA5" w14:textId="77777777" w:rsidR="005866C3" w:rsidRDefault="00586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D14C" w14:textId="72484206" w:rsidR="008E1836" w:rsidRDefault="00A8092D">
    <w:pPr>
      <w:tabs>
        <w:tab w:val="center" w:pos="4536"/>
        <w:tab w:val="right" w:pos="9072"/>
      </w:tabs>
      <w:rPr>
        <w:color w:val="000000"/>
      </w:rPr>
    </w:pPr>
    <w:r>
      <w:rPr>
        <w:noProof/>
        <w:color w:val="000000"/>
      </w:rPr>
      <w:drawing>
        <wp:anchor distT="0" distB="0" distL="114300" distR="114300" simplePos="0" relativeHeight="251658240" behindDoc="0" locked="0" layoutInCell="1" allowOverlap="1" wp14:anchorId="5919D7EA" wp14:editId="530E5655">
          <wp:simplePos x="0" y="0"/>
          <wp:positionH relativeFrom="column">
            <wp:posOffset>-520701</wp:posOffset>
          </wp:positionH>
          <wp:positionV relativeFrom="paragraph">
            <wp:posOffset>-2540</wp:posOffset>
          </wp:positionV>
          <wp:extent cx="7515225" cy="387556"/>
          <wp:effectExtent l="0" t="0" r="0" b="6350"/>
          <wp:wrapNone/>
          <wp:docPr id="301123959" name="Grafický 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23959" name="Grafický objekt 30112395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071819" cy="416259"/>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836"/>
    <w:rsid w:val="0000741F"/>
    <w:rsid w:val="0007280E"/>
    <w:rsid w:val="00081DB6"/>
    <w:rsid w:val="00083D7B"/>
    <w:rsid w:val="000A63B6"/>
    <w:rsid w:val="000D35B3"/>
    <w:rsid w:val="000F648E"/>
    <w:rsid w:val="001222B2"/>
    <w:rsid w:val="001739ED"/>
    <w:rsid w:val="001954F2"/>
    <w:rsid w:val="001C5E38"/>
    <w:rsid w:val="001D5FEA"/>
    <w:rsid w:val="001F3658"/>
    <w:rsid w:val="00215229"/>
    <w:rsid w:val="00244B89"/>
    <w:rsid w:val="002738E6"/>
    <w:rsid w:val="00331550"/>
    <w:rsid w:val="00376B14"/>
    <w:rsid w:val="00381055"/>
    <w:rsid w:val="00404FF5"/>
    <w:rsid w:val="004728E7"/>
    <w:rsid w:val="004D35A4"/>
    <w:rsid w:val="004F1312"/>
    <w:rsid w:val="004F748E"/>
    <w:rsid w:val="00505596"/>
    <w:rsid w:val="00534383"/>
    <w:rsid w:val="00536F53"/>
    <w:rsid w:val="00543BF3"/>
    <w:rsid w:val="0054587B"/>
    <w:rsid w:val="005866C3"/>
    <w:rsid w:val="00586D77"/>
    <w:rsid w:val="00634A93"/>
    <w:rsid w:val="0064383D"/>
    <w:rsid w:val="006454C3"/>
    <w:rsid w:val="00654403"/>
    <w:rsid w:val="00661F68"/>
    <w:rsid w:val="00664519"/>
    <w:rsid w:val="006C6A7F"/>
    <w:rsid w:val="0070141A"/>
    <w:rsid w:val="00773565"/>
    <w:rsid w:val="00792F8D"/>
    <w:rsid w:val="007A7AF0"/>
    <w:rsid w:val="007F7886"/>
    <w:rsid w:val="00803B3D"/>
    <w:rsid w:val="0081628F"/>
    <w:rsid w:val="00823122"/>
    <w:rsid w:val="00893BE4"/>
    <w:rsid w:val="00893C65"/>
    <w:rsid w:val="008B52AC"/>
    <w:rsid w:val="008C052F"/>
    <w:rsid w:val="008E1836"/>
    <w:rsid w:val="00914667"/>
    <w:rsid w:val="00925EBA"/>
    <w:rsid w:val="009338D1"/>
    <w:rsid w:val="00984519"/>
    <w:rsid w:val="009F3274"/>
    <w:rsid w:val="00A10A6A"/>
    <w:rsid w:val="00A221B6"/>
    <w:rsid w:val="00A70BF7"/>
    <w:rsid w:val="00A74D5F"/>
    <w:rsid w:val="00A8092D"/>
    <w:rsid w:val="00AB44AD"/>
    <w:rsid w:val="00AC0578"/>
    <w:rsid w:val="00AC2CA9"/>
    <w:rsid w:val="00AF0C70"/>
    <w:rsid w:val="00B14299"/>
    <w:rsid w:val="00B3549F"/>
    <w:rsid w:val="00B917CF"/>
    <w:rsid w:val="00BF12B7"/>
    <w:rsid w:val="00C03DEB"/>
    <w:rsid w:val="00C26D8A"/>
    <w:rsid w:val="00C4361A"/>
    <w:rsid w:val="00CA5D11"/>
    <w:rsid w:val="00CD0FFA"/>
    <w:rsid w:val="00CD67F8"/>
    <w:rsid w:val="00D41C7D"/>
    <w:rsid w:val="00D824C4"/>
    <w:rsid w:val="00D85C0F"/>
    <w:rsid w:val="00D94322"/>
    <w:rsid w:val="00DC4520"/>
    <w:rsid w:val="00DF71A2"/>
    <w:rsid w:val="00E15E53"/>
    <w:rsid w:val="00E524B4"/>
    <w:rsid w:val="00E56947"/>
    <w:rsid w:val="00E56F59"/>
    <w:rsid w:val="00E60BAE"/>
    <w:rsid w:val="00EB6D3B"/>
    <w:rsid w:val="00EE4437"/>
    <w:rsid w:val="00EE4FBB"/>
    <w:rsid w:val="00F06C1B"/>
    <w:rsid w:val="00F0758D"/>
    <w:rsid w:val="00FA4718"/>
    <w:rsid w:val="00FA6298"/>
    <w:rsid w:val="00FB1378"/>
    <w:rsid w:val="00FF40B9"/>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C9B32"/>
  <w15:docId w15:val="{4D1B8961-44AB-C342-AFB3-C76C12C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BE5CD3"/>
    <w:pPr>
      <w:spacing w:beforeAutospacing="1" w:afterAutospacing="1"/>
      <w:outlineLvl w:val="0"/>
    </w:pPr>
    <w:rPr>
      <w:rFonts w:ascii="Times New Roman" w:eastAsia="Times New Roman" w:hAnsi="Times New Roman" w:cs="Times New Roman"/>
      <w:b/>
      <w:bCs/>
      <w:kern w:val="2"/>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5A04EC"/>
  </w:style>
  <w:style w:type="character" w:customStyle="1" w:styleId="ZpatChar">
    <w:name w:val="Zápatí Char"/>
    <w:basedOn w:val="Standardnpsmoodstavce"/>
    <w:link w:val="Zpat"/>
    <w:uiPriority w:val="99"/>
    <w:qFormat/>
    <w:rsid w:val="005A04EC"/>
  </w:style>
  <w:style w:type="character" w:customStyle="1" w:styleId="Hypertextovodkaz1">
    <w:name w:val="Hypertextový odkaz1"/>
    <w:basedOn w:val="Standardnpsmoodstavce"/>
    <w:uiPriority w:val="99"/>
    <w:unhideWhenUsed/>
    <w:qFormat/>
    <w:rsid w:val="00A716D1"/>
    <w:rPr>
      <w:color w:val="0563C1" w:themeColor="hyperlink"/>
      <w:u w:val="single"/>
    </w:rPr>
  </w:style>
  <w:style w:type="character" w:customStyle="1" w:styleId="TextbublinyChar">
    <w:name w:val="Text bubliny Char"/>
    <w:basedOn w:val="Standardnpsmoodstavce"/>
    <w:link w:val="Textbubliny"/>
    <w:uiPriority w:val="99"/>
    <w:semiHidden/>
    <w:qFormat/>
    <w:rsid w:val="00810FD1"/>
    <w:rPr>
      <w:rFonts w:ascii="Segoe UI" w:hAnsi="Segoe UI" w:cs="Segoe UI"/>
      <w:sz w:val="18"/>
      <w:szCs w:val="18"/>
    </w:rPr>
  </w:style>
  <w:style w:type="character" w:customStyle="1" w:styleId="Sledovanodkaz1">
    <w:name w:val="Sledovaný odkaz1"/>
    <w:basedOn w:val="Standardnpsmoodstavce"/>
    <w:uiPriority w:val="99"/>
    <w:semiHidden/>
    <w:unhideWhenUsed/>
    <w:qFormat/>
    <w:rsid w:val="003D75C3"/>
    <w:rPr>
      <w:color w:val="954F72" w:themeColor="followedHyperlink"/>
      <w:u w:val="single"/>
    </w:rPr>
  </w:style>
  <w:style w:type="character" w:customStyle="1" w:styleId="Nevyeenzmnka1">
    <w:name w:val="Nevyřešená zmínka1"/>
    <w:basedOn w:val="Standardnpsmoodstavce"/>
    <w:uiPriority w:val="99"/>
    <w:semiHidden/>
    <w:unhideWhenUsed/>
    <w:qFormat/>
    <w:rsid w:val="001A632D"/>
    <w:rPr>
      <w:color w:val="605E5C"/>
      <w:shd w:val="clear" w:color="auto" w:fill="E1DFDD"/>
    </w:rPr>
  </w:style>
  <w:style w:type="character" w:customStyle="1" w:styleId="Nadpis1Char">
    <w:name w:val="Nadpis 1 Char"/>
    <w:basedOn w:val="Standardnpsmoodstavce"/>
    <w:link w:val="Nadpis1"/>
    <w:uiPriority w:val="9"/>
    <w:qFormat/>
    <w:rsid w:val="00BE5CD3"/>
    <w:rPr>
      <w:rFonts w:ascii="Times New Roman" w:eastAsia="Times New Roman" w:hAnsi="Times New Roman" w:cs="Times New Roman"/>
      <w:b/>
      <w:bCs/>
      <w:kern w:val="2"/>
      <w:sz w:val="48"/>
      <w:szCs w:val="48"/>
      <w:lang w:eastAsia="cs-CZ"/>
    </w:rPr>
  </w:style>
  <w:style w:type="character" w:customStyle="1" w:styleId="Nevyeenzmnka2">
    <w:name w:val="Nevyřešená zmínka2"/>
    <w:basedOn w:val="Standardnpsmoodstavce"/>
    <w:uiPriority w:val="99"/>
    <w:semiHidden/>
    <w:unhideWhenUsed/>
    <w:qFormat/>
    <w:rsid w:val="003C5058"/>
    <w:rPr>
      <w:color w:val="605E5C"/>
      <w:shd w:val="clear" w:color="auto" w:fill="E1DFDD"/>
    </w:rPr>
  </w:style>
  <w:style w:type="character" w:styleId="Odkaznakoment">
    <w:name w:val="annotation reference"/>
    <w:basedOn w:val="Standardnpsmoodstavce"/>
    <w:uiPriority w:val="99"/>
    <w:semiHidden/>
    <w:unhideWhenUsed/>
    <w:qFormat/>
    <w:rsid w:val="003D3121"/>
    <w:rPr>
      <w:sz w:val="16"/>
      <w:szCs w:val="16"/>
    </w:rPr>
  </w:style>
  <w:style w:type="character" w:customStyle="1" w:styleId="TextkomenteChar">
    <w:name w:val="Text komentáře Char"/>
    <w:basedOn w:val="Standardnpsmoodstavce"/>
    <w:link w:val="Textkomente"/>
    <w:uiPriority w:val="99"/>
    <w:semiHidden/>
    <w:qFormat/>
    <w:rsid w:val="003D3121"/>
    <w:rPr>
      <w:sz w:val="20"/>
      <w:szCs w:val="20"/>
    </w:rPr>
  </w:style>
  <w:style w:type="character" w:customStyle="1" w:styleId="PedmtkomenteChar">
    <w:name w:val="Předmět komentáře Char"/>
    <w:basedOn w:val="TextkomenteChar"/>
    <w:link w:val="Pedmtkomente"/>
    <w:uiPriority w:val="99"/>
    <w:semiHidden/>
    <w:qFormat/>
    <w:rsid w:val="003D3121"/>
    <w:rPr>
      <w:b/>
      <w:bCs/>
      <w:sz w:val="20"/>
      <w:szCs w:val="20"/>
    </w:rPr>
  </w:style>
  <w:style w:type="character" w:styleId="Siln">
    <w:name w:val="Strong"/>
    <w:basedOn w:val="Standardnpsmoodstavce"/>
    <w:uiPriority w:val="22"/>
    <w:qFormat/>
    <w:rsid w:val="00A716D1"/>
    <w:rPr>
      <w:b/>
      <w:bCs/>
    </w:rPr>
  </w:style>
  <w:style w:type="character" w:customStyle="1" w:styleId="Hyperlink0">
    <w:name w:val="Hyperlink.0"/>
    <w:qFormat/>
    <w:rsid w:val="004E46C5"/>
    <w:rPr>
      <w:rFonts w:ascii="Times Roman" w:eastAsia="Times Roman" w:hAnsi="Times Roman" w:cs="Times Roman"/>
      <w:sz w:val="24"/>
      <w:szCs w:val="24"/>
      <w:u w:val="single" w:color="0563C1"/>
    </w:rPr>
  </w:style>
  <w:style w:type="character" w:customStyle="1" w:styleId="Internetovodkaz">
    <w:name w:val="Internetový odkaz"/>
    <w:basedOn w:val="Standardnpsmoodstavce"/>
    <w:uiPriority w:val="99"/>
    <w:unhideWhenUsed/>
    <w:rsid w:val="00E1711F"/>
    <w:rPr>
      <w:color w:val="0563C1" w:themeColor="hyperlink"/>
      <w:u w:val="single"/>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Nzev">
    <w:name w:val="Title"/>
    <w:basedOn w:val="Normln"/>
    <w:next w:val="Normln"/>
    <w:uiPriority w:val="10"/>
    <w:qFormat/>
    <w:pPr>
      <w:keepNext/>
      <w:keepLines/>
      <w:spacing w:before="480" w:after="120"/>
    </w:pPr>
    <w:rPr>
      <w:b/>
      <w:sz w:val="72"/>
      <w:szCs w:val="72"/>
    </w:rPr>
  </w:style>
  <w:style w:type="paragraph" w:customStyle="1" w:styleId="Zhlavazpat">
    <w:name w:val="Záhlaví a zápatí"/>
    <w:basedOn w:val="Normln"/>
    <w:qFormat/>
  </w:style>
  <w:style w:type="paragraph" w:styleId="Zhlav">
    <w:name w:val="header"/>
    <w:basedOn w:val="Normln"/>
    <w:link w:val="ZhlavChar"/>
    <w:uiPriority w:val="99"/>
    <w:unhideWhenUsed/>
    <w:rsid w:val="005A04EC"/>
    <w:pPr>
      <w:tabs>
        <w:tab w:val="center" w:pos="4536"/>
        <w:tab w:val="right" w:pos="9072"/>
      </w:tabs>
    </w:pPr>
  </w:style>
  <w:style w:type="paragraph" w:styleId="Zpat">
    <w:name w:val="footer"/>
    <w:basedOn w:val="Normln"/>
    <w:link w:val="ZpatChar"/>
    <w:uiPriority w:val="99"/>
    <w:unhideWhenUsed/>
    <w:rsid w:val="005A04EC"/>
    <w:pPr>
      <w:tabs>
        <w:tab w:val="center" w:pos="4536"/>
        <w:tab w:val="right" w:pos="9072"/>
      </w:tabs>
    </w:pPr>
  </w:style>
  <w:style w:type="paragraph" w:styleId="Textbubliny">
    <w:name w:val="Balloon Text"/>
    <w:basedOn w:val="Normln"/>
    <w:link w:val="TextbublinyChar"/>
    <w:uiPriority w:val="99"/>
    <w:semiHidden/>
    <w:unhideWhenUsed/>
    <w:qFormat/>
    <w:rsid w:val="00810FD1"/>
    <w:rPr>
      <w:rFonts w:ascii="Segoe UI" w:hAnsi="Segoe UI" w:cs="Segoe UI"/>
      <w:sz w:val="18"/>
      <w:szCs w:val="18"/>
    </w:rPr>
  </w:style>
  <w:style w:type="paragraph" w:customStyle="1" w:styleId="m159888408717650352gmail-body">
    <w:name w:val="m_159888408717650352gmail-body"/>
    <w:basedOn w:val="Normln"/>
    <w:qFormat/>
    <w:rsid w:val="00131A3A"/>
    <w:pPr>
      <w:spacing w:beforeAutospacing="1" w:afterAutospacing="1"/>
    </w:pPr>
    <w:rPr>
      <w:rFonts w:ascii="Times New Roman" w:eastAsia="Times New Roman" w:hAnsi="Times New Roman" w:cs="Times New Roman"/>
      <w:sz w:val="24"/>
      <w:szCs w:val="24"/>
    </w:rPr>
  </w:style>
  <w:style w:type="paragraph" w:customStyle="1" w:styleId="Obsahrmce">
    <w:name w:val="Obsah rámce"/>
    <w:basedOn w:val="Normln"/>
    <w:qFormat/>
  </w:style>
  <w:style w:type="paragraph" w:styleId="Normlnweb">
    <w:name w:val="Normal (Web)"/>
    <w:basedOn w:val="Normln"/>
    <w:uiPriority w:val="99"/>
    <w:unhideWhenUsed/>
    <w:qFormat/>
    <w:rsid w:val="00A8061C"/>
    <w:pPr>
      <w:spacing w:beforeAutospacing="1" w:afterAutospacing="1"/>
    </w:pPr>
    <w:rPr>
      <w:rFonts w:ascii="Times New Roman" w:eastAsia="Times New Roman" w:hAnsi="Times New Roman" w:cs="Times New Roman"/>
      <w:sz w:val="24"/>
      <w:szCs w:val="24"/>
    </w:rPr>
  </w:style>
  <w:style w:type="paragraph" w:customStyle="1" w:styleId="Nadpis-vstava">
    <w:name w:val="Nadpis-výstava"/>
    <w:basedOn w:val="Normln"/>
    <w:uiPriority w:val="99"/>
    <w:qFormat/>
    <w:rsid w:val="00A8061C"/>
    <w:pPr>
      <w:widowControl w:val="0"/>
      <w:spacing w:line="288" w:lineRule="auto"/>
      <w:textAlignment w:val="center"/>
    </w:pPr>
    <w:rPr>
      <w:rFonts w:ascii="NimbusSansDCE-Bold" w:eastAsiaTheme="minorEastAsia" w:hAnsi="NimbusSansDCE-Bold" w:cs="NimbusSansDCE-Bold"/>
      <w:b/>
      <w:bCs/>
      <w:color w:val="000000"/>
      <w:spacing w:val="4"/>
      <w:sz w:val="26"/>
      <w:szCs w:val="26"/>
      <w:lang w:eastAsia="ja-JP"/>
    </w:rPr>
  </w:style>
  <w:style w:type="paragraph" w:styleId="Odstavecseseznamem">
    <w:name w:val="List Paragraph"/>
    <w:basedOn w:val="Normln"/>
    <w:uiPriority w:val="34"/>
    <w:qFormat/>
    <w:rsid w:val="00EE2D87"/>
    <w:pPr>
      <w:ind w:left="720"/>
      <w:contextualSpacing/>
    </w:pPr>
  </w:style>
  <w:style w:type="paragraph" w:customStyle="1" w:styleId="Default">
    <w:name w:val="Default"/>
    <w:qFormat/>
    <w:rsid w:val="005D5060"/>
    <w:rPr>
      <w:rFonts w:ascii="Arial" w:hAnsi="Arial" w:cs="Arial"/>
      <w:color w:val="000000"/>
      <w:sz w:val="24"/>
      <w:szCs w:val="24"/>
    </w:rPr>
  </w:style>
  <w:style w:type="paragraph" w:customStyle="1" w:styleId="sloupec">
    <w:name w:val="sloupec"/>
    <w:basedOn w:val="Normln"/>
    <w:qFormat/>
    <w:rsid w:val="00A12426"/>
    <w:pPr>
      <w:keepLines/>
      <w:spacing w:line="276" w:lineRule="auto"/>
      <w:ind w:right="567"/>
    </w:pPr>
    <w:rPr>
      <w:rFonts w:ascii="Arial" w:eastAsia="Times New Roman" w:hAnsi="Arial" w:cs="Arial"/>
      <w:color w:val="000000"/>
      <w:sz w:val="24"/>
      <w:szCs w:val="24"/>
    </w:rPr>
  </w:style>
  <w:style w:type="paragraph" w:styleId="Podnadpis">
    <w:name w:val="Subtitle"/>
    <w:basedOn w:val="Normln"/>
    <w:next w:val="Normln"/>
    <w:qFormat/>
    <w:pPr>
      <w:keepNext/>
      <w:keepLines/>
      <w:spacing w:before="360" w:after="80"/>
    </w:pPr>
    <w:rPr>
      <w:rFonts w:ascii="Georgia" w:eastAsia="Georgia" w:hAnsi="Georgia" w:cs="Georgia"/>
      <w:i/>
      <w:color w:val="666666"/>
      <w:sz w:val="48"/>
      <w:szCs w:val="48"/>
    </w:rPr>
  </w:style>
  <w:style w:type="paragraph" w:styleId="Revize">
    <w:name w:val="Revision"/>
    <w:uiPriority w:val="99"/>
    <w:semiHidden/>
    <w:qFormat/>
    <w:rsid w:val="00DA7891"/>
  </w:style>
  <w:style w:type="paragraph" w:styleId="Textkomente">
    <w:name w:val="annotation text"/>
    <w:basedOn w:val="Normln"/>
    <w:link w:val="TextkomenteChar"/>
    <w:uiPriority w:val="99"/>
    <w:semiHidden/>
    <w:unhideWhenUsed/>
    <w:qFormat/>
    <w:rsid w:val="003D3121"/>
    <w:rPr>
      <w:sz w:val="20"/>
      <w:szCs w:val="20"/>
    </w:rPr>
  </w:style>
  <w:style w:type="paragraph" w:styleId="Pedmtkomente">
    <w:name w:val="annotation subject"/>
    <w:basedOn w:val="Textkomente"/>
    <w:next w:val="Textkomente"/>
    <w:link w:val="PedmtkomenteChar"/>
    <w:uiPriority w:val="99"/>
    <w:semiHidden/>
    <w:unhideWhenUsed/>
    <w:qFormat/>
    <w:rsid w:val="003D3121"/>
    <w:rPr>
      <w:b/>
      <w:bCs/>
    </w:rPr>
  </w:style>
  <w:style w:type="paragraph" w:styleId="Bezmezer">
    <w:name w:val="No Spacing"/>
    <w:uiPriority w:val="1"/>
    <w:qFormat/>
    <w:rsid w:val="00A716D1"/>
    <w:rPr>
      <w:rFonts w:asciiTheme="minorHAnsi" w:eastAsiaTheme="minorHAnsi" w:hAnsiTheme="minorHAnsi" w:cstheme="minorBidi"/>
      <w:kern w:val="2"/>
      <w:sz w:val="24"/>
      <w:szCs w:val="24"/>
      <w:lang w:eastAsia="en-US"/>
    </w:rPr>
  </w:style>
  <w:style w:type="paragraph" w:customStyle="1" w:styleId="Nadpis11">
    <w:name w:val="Nadpis 11"/>
    <w:qFormat/>
    <w:rsid w:val="004E46C5"/>
    <w:pPr>
      <w:outlineLvl w:val="0"/>
    </w:pPr>
    <w:rPr>
      <w:rFonts w:ascii="Times New Roman" w:eastAsia="Arial Unicode MS" w:hAnsi="Times New Roman" w:cs="Arial Unicode MS"/>
      <w:color w:val="000000"/>
      <w:sz w:val="20"/>
      <w:szCs w:val="20"/>
      <w:lang w:eastAsia="zh-CN"/>
    </w:rPr>
  </w:style>
  <w:style w:type="paragraph" w:customStyle="1" w:styleId="Normlntabulka1">
    <w:name w:val="Normální tabulka1"/>
    <w:qFormat/>
  </w:style>
  <w:style w:type="table" w:customStyle="1" w:styleId="TableNormal">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character" w:styleId="Hypertextovodkaz">
    <w:name w:val="Hyperlink"/>
    <w:basedOn w:val="Standardnpsmoodstavce"/>
    <w:unhideWhenUsed/>
    <w:rsid w:val="00CA5D11"/>
    <w:rPr>
      <w:color w:val="000080"/>
      <w:u w:val="single"/>
    </w:rPr>
  </w:style>
  <w:style w:type="paragraph" w:customStyle="1" w:styleId="normal1">
    <w:name w:val="normal1"/>
    <w:qFormat/>
    <w:rsid w:val="00081DB6"/>
    <w:pPr>
      <w:spacing w:line="276" w:lineRule="auto"/>
    </w:pPr>
    <w:rPr>
      <w:rFonts w:ascii="Arial" w:eastAsia="Arial" w:hAnsi="Arial" w:cs="Arial"/>
      <w:lang w:val="cs-CZ" w:eastAsia="zh-CN" w:bidi="hi-IN"/>
    </w:rPr>
  </w:style>
  <w:style w:type="paragraph" w:customStyle="1" w:styleId="FrameContents">
    <w:name w:val="Frame Contents"/>
    <w:basedOn w:val="Normln"/>
    <w:qFormat/>
    <w:rsid w:val="00081DB6"/>
    <w:pPr>
      <w:spacing w:line="276" w:lineRule="auto"/>
    </w:pPr>
    <w:rPr>
      <w:rFonts w:ascii="Arial" w:eastAsia="Arial" w:hAnsi="Arial" w:cs="Arial"/>
      <w:lang w:val="cs-CZ" w:eastAsia="zh-CN" w:bidi="hi-IN"/>
    </w:rPr>
  </w:style>
  <w:style w:type="paragraph" w:customStyle="1" w:styleId="LO-normal">
    <w:name w:val="LO-normal"/>
    <w:qFormat/>
    <w:rsid w:val="00AC2CA9"/>
    <w:pPr>
      <w:spacing w:line="276" w:lineRule="auto"/>
    </w:pPr>
    <w:rPr>
      <w:rFonts w:ascii="Arial" w:eastAsia="Arial" w:hAnsi="Arial" w:cs="Arial"/>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533867">
      <w:bodyDiv w:val="1"/>
      <w:marLeft w:val="0"/>
      <w:marRight w:val="0"/>
      <w:marTop w:val="0"/>
      <w:marBottom w:val="0"/>
      <w:divBdr>
        <w:top w:val="none" w:sz="0" w:space="0" w:color="auto"/>
        <w:left w:val="none" w:sz="0" w:space="0" w:color="auto"/>
        <w:bottom w:val="none" w:sz="0" w:space="0" w:color="auto"/>
        <w:right w:val="none" w:sz="0" w:space="0" w:color="auto"/>
      </w:divBdr>
    </w:div>
    <w:div w:id="629868166">
      <w:bodyDiv w:val="1"/>
      <w:marLeft w:val="0"/>
      <w:marRight w:val="0"/>
      <w:marTop w:val="0"/>
      <w:marBottom w:val="0"/>
      <w:divBdr>
        <w:top w:val="none" w:sz="0" w:space="0" w:color="auto"/>
        <w:left w:val="none" w:sz="0" w:space="0" w:color="auto"/>
        <w:bottom w:val="none" w:sz="0" w:space="0" w:color="auto"/>
        <w:right w:val="none" w:sz="0" w:space="0" w:color="auto"/>
      </w:divBdr>
    </w:div>
    <w:div w:id="1363282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hmp.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etra.cizkova@ghmp.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FlEs0a4nFF23b+IonEE2RxPMbxA==">CgMxLjA4AHIhMUxzNDV6X3dyM1ZZRGxNX2xTNm95UkVaOS11c2ljUDFz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1071</Words>
  <Characters>6321</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Galerie hl. m. Prahy</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Vladimira Sefranka</dc:creator>
  <cp:lastModifiedBy>Jan Bezděk</cp:lastModifiedBy>
  <cp:revision>3</cp:revision>
  <cp:lastPrinted>2025-11-10T08:19:00Z</cp:lastPrinted>
  <dcterms:created xsi:type="dcterms:W3CDTF">2026-08-17T11:52:00Z</dcterms:created>
  <dcterms:modified xsi:type="dcterms:W3CDTF">2026-08-18T07:00:00Z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7c88dc47-c98d-4f46-a0b0-2e6559a739c4_Enabled">
    <vt:lpwstr>true</vt:lpwstr>
  </property>
  <property fmtid="{D5CDD505-2E9C-101B-9397-08002B2CF9AE}" pid="9" name="MSIP_Label_7c88dc47-c98d-4f46-a0b0-2e6559a739c4_SetDate">
    <vt:lpwstr>2026-08-18T06:59:19Z</vt:lpwstr>
  </property>
  <property fmtid="{D5CDD505-2E9C-101B-9397-08002B2CF9AE}" pid="10" name="MSIP_Label_7c88dc47-c98d-4f46-a0b0-2e6559a739c4_Method">
    <vt:lpwstr>Privileged</vt:lpwstr>
  </property>
  <property fmtid="{D5CDD505-2E9C-101B-9397-08002B2CF9AE}" pid="11" name="MSIP_Label_7c88dc47-c98d-4f46-a0b0-2e6559a739c4_Name">
    <vt:lpwstr>Public</vt:lpwstr>
  </property>
  <property fmtid="{D5CDD505-2E9C-101B-9397-08002B2CF9AE}" pid="12" name="MSIP_Label_7c88dc47-c98d-4f46-a0b0-2e6559a739c4_SiteId">
    <vt:lpwstr>a43da062-b4fb-43b0-bb81-9ff5fcfc5ac0</vt:lpwstr>
  </property>
  <property fmtid="{D5CDD505-2E9C-101B-9397-08002B2CF9AE}" pid="13" name="MSIP_Label_7c88dc47-c98d-4f46-a0b0-2e6559a739c4_ActionId">
    <vt:lpwstr>ec0041bb-b295-42da-984e-a53eace3116a</vt:lpwstr>
  </property>
  <property fmtid="{D5CDD505-2E9C-101B-9397-08002B2CF9AE}" pid="14" name="MSIP_Label_7c88dc47-c98d-4f46-a0b0-2e6559a739c4_ContentBits">
    <vt:lpwstr>0</vt:lpwstr>
  </property>
  <property fmtid="{D5CDD505-2E9C-101B-9397-08002B2CF9AE}" pid="15" name="MSIP_Label_7c88dc47-c98d-4f46-a0b0-2e6559a739c4_Tag">
    <vt:lpwstr>10, 0, 1, 1</vt:lpwstr>
  </property>
</Properties>
</file>