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E6AD" w14:textId="3B6F193A" w:rsidR="00CA5D11" w:rsidRPr="00D35F5A" w:rsidRDefault="00CA5D11" w:rsidP="00CA5D11">
      <w:pPr>
        <w:pStyle w:val="Normlnweb"/>
        <w:spacing w:before="238" w:beforeAutospacing="0" w:after="238"/>
        <w:rPr>
          <w:rFonts w:ascii="Arial" w:hAnsi="Arial" w:cs="Arial"/>
        </w:rPr>
      </w:pPr>
      <w:r w:rsidRPr="00D35F5A">
        <w:rPr>
          <w:rFonts w:ascii="Arial" w:hAnsi="Arial" w:cs="Arial"/>
          <w:b/>
          <w:sz w:val="30"/>
        </w:rPr>
        <w:t>Enter the room and become part of the game</w:t>
      </w:r>
    </w:p>
    <w:p w14:paraId="764902F6" w14:textId="77777777" w:rsidR="00CD67F8" w:rsidRPr="00D35F5A" w:rsidRDefault="00CD67F8" w:rsidP="00CA5D11">
      <w:pPr>
        <w:pStyle w:val="Normlnweb"/>
        <w:spacing w:before="238" w:beforeAutospacing="0" w:after="238"/>
        <w:rPr>
          <w:rFonts w:ascii="Arial" w:hAnsi="Arial" w:cs="Arial"/>
          <w:b/>
          <w:bCs/>
          <w:color w:val="000000"/>
          <w:sz w:val="28"/>
          <w:szCs w:val="28"/>
          <w:shd w:val="clear" w:color="auto" w:fill="FFFFFF"/>
        </w:rPr>
      </w:pPr>
      <w:r w:rsidRPr="00D35F5A">
        <w:rPr>
          <w:rFonts w:ascii="Arial" w:hAnsi="Arial" w:cs="Arial"/>
          <w:b/>
          <w:color w:val="000000"/>
          <w:sz w:val="28"/>
          <w:shd w:val="clear" w:color="auto" w:fill="FFFFFF"/>
        </w:rPr>
        <w:t>Prague City Gallery's new exhibition, "Enter the Room," encourages visitors to explore the role of games in our lives. </w:t>
      </w:r>
    </w:p>
    <w:p w14:paraId="4FB51C73" w14:textId="7DB3D03F" w:rsidR="00CA5D11" w:rsidRPr="00D35F5A" w:rsidRDefault="00CA5D11" w:rsidP="00CA5D11">
      <w:pPr>
        <w:pStyle w:val="Normlnweb"/>
        <w:spacing w:before="238" w:beforeAutospacing="0" w:after="238"/>
        <w:rPr>
          <w:rFonts w:ascii="Arial" w:hAnsi="Arial" w:cs="Arial"/>
        </w:rPr>
      </w:pPr>
      <w:r w:rsidRPr="00D35F5A">
        <w:rPr>
          <w:rFonts w:ascii="Arial" w:hAnsi="Arial" w:cs="Arial"/>
          <w:b/>
        </w:rPr>
        <w:t xml:space="preserve">Games are no longer merely a leisure activity; they have evolved into a language, a culture, and a vital component of art.  Principles of gaming are increasingly integrated into the works of an emerging generation of artists, who utilise these concepts to reflect on the world around us, re-examine the boundaries of human identity and help us envision alternative futures. </w:t>
      </w:r>
      <w:r w:rsidRPr="00D35F5A">
        <w:rPr>
          <w:rFonts w:ascii="Arial" w:hAnsi="Arial" w:cs="Arial"/>
          <w:b/>
          <w:i/>
          <w:iCs/>
        </w:rPr>
        <w:t>Enter the Room</w:t>
      </w:r>
      <w:r w:rsidRPr="00D35F5A">
        <w:rPr>
          <w:rFonts w:ascii="Arial" w:hAnsi="Arial" w:cs="Arial"/>
          <w:b/>
        </w:rPr>
        <w:t xml:space="preserve">, presented by Prague City Gallery at the Stone Bell House from 28 March to 14 September 2025, continues the tradition of the </w:t>
      </w:r>
      <w:r w:rsidRPr="00D35F5A">
        <w:rPr>
          <w:rFonts w:ascii="Arial" w:hAnsi="Arial" w:cs="Arial"/>
          <w:b/>
          <w:i/>
          <w:iCs/>
        </w:rPr>
        <w:t>Biennial of Young Artists</w:t>
      </w:r>
      <w:r w:rsidRPr="00D35F5A">
        <w:rPr>
          <w:rFonts w:ascii="Arial" w:hAnsi="Arial" w:cs="Arial"/>
          <w:b/>
        </w:rPr>
        <w:t>, which took place in this space from 1994 to 2010.</w:t>
      </w:r>
    </w:p>
    <w:p w14:paraId="7211437D" w14:textId="71D0B34E" w:rsidR="00CA5D11" w:rsidRPr="00D35F5A" w:rsidRDefault="00CA5D11" w:rsidP="00CA5D11">
      <w:pPr>
        <w:pStyle w:val="Normlnweb"/>
        <w:spacing w:before="238" w:beforeAutospacing="0" w:after="238"/>
        <w:rPr>
          <w:rFonts w:ascii="Arial" w:hAnsi="Arial" w:cs="Arial"/>
        </w:rPr>
      </w:pPr>
      <w:r w:rsidRPr="00D35F5A">
        <w:rPr>
          <w:rFonts w:ascii="Arial" w:hAnsi="Arial" w:cs="Arial"/>
        </w:rPr>
        <w:t xml:space="preserve">The exhibition transforms the gallery into an extended </w:t>
      </w:r>
      <w:r w:rsidR="0036548B" w:rsidRPr="00D35F5A">
        <w:rPr>
          <w:rFonts w:ascii="Arial" w:hAnsi="Arial" w:cs="Arial"/>
        </w:rPr>
        <w:t xml:space="preserve">gaming </w:t>
      </w:r>
      <w:r w:rsidRPr="00D35F5A">
        <w:rPr>
          <w:rFonts w:ascii="Arial" w:hAnsi="Arial" w:cs="Arial"/>
        </w:rPr>
        <w:t xml:space="preserve">field, creating a dynamic "playground" that evolves depending on how visitors interact with it. </w:t>
      </w:r>
      <w:r w:rsidRPr="00D35F5A">
        <w:rPr>
          <w:rFonts w:ascii="Arial" w:hAnsi="Arial" w:cs="Arial"/>
          <w:i/>
          <w:iCs/>
        </w:rPr>
        <w:t>"The exhibition invites visitors to get actively involved and think about finding their own role in a changing world,"</w:t>
      </w:r>
      <w:r w:rsidRPr="00D35F5A">
        <w:rPr>
          <w:rFonts w:ascii="Arial" w:hAnsi="Arial" w:cs="Arial"/>
        </w:rPr>
        <w:t xml:space="preserve"> explains </w:t>
      </w:r>
      <w:r w:rsidRPr="00D35F5A">
        <w:rPr>
          <w:rFonts w:ascii="Arial" w:hAnsi="Arial" w:cs="Arial"/>
          <w:b/>
          <w:bCs/>
        </w:rPr>
        <w:t xml:space="preserve">Sandra </w:t>
      </w:r>
      <w:proofErr w:type="spellStart"/>
      <w:r w:rsidRPr="00D35F5A">
        <w:rPr>
          <w:rFonts w:ascii="Arial" w:hAnsi="Arial" w:cs="Arial"/>
          <w:b/>
          <w:bCs/>
        </w:rPr>
        <w:t>Baborovská</w:t>
      </w:r>
      <w:proofErr w:type="spellEnd"/>
      <w:r w:rsidRPr="00D35F5A">
        <w:rPr>
          <w:rFonts w:ascii="Arial" w:hAnsi="Arial" w:cs="Arial"/>
        </w:rPr>
        <w:t>, the author of the exhibition. The project underscores the growing interconnection between the digital and physical realms, reflecting on how gaming elements permeate contemporary art. While the artists draw on established formats of moving images, performance and gallery installations, they deconstruct in them the possibilities of game narratives and mechanics.</w:t>
      </w:r>
    </w:p>
    <w:p w14:paraId="1B56F8D7"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rPr>
        <w:t xml:space="preserve">Visitors will encounter works that explore the overlooked yet ubiquitous connections between humans and their digital extensions. The exhibition </w:t>
      </w:r>
      <w:proofErr w:type="gramStart"/>
      <w:r w:rsidRPr="00D35F5A">
        <w:rPr>
          <w:rFonts w:ascii="Arial" w:hAnsi="Arial" w:cs="Arial"/>
        </w:rPr>
        <w:t>is based on the assumption</w:t>
      </w:r>
      <w:proofErr w:type="gramEnd"/>
      <w:r w:rsidRPr="00D35F5A">
        <w:rPr>
          <w:rFonts w:ascii="Arial" w:hAnsi="Arial" w:cs="Arial"/>
        </w:rPr>
        <w:t xml:space="preserve"> that the previously important boundary between human and technological frameworks never existed. The combination of these post-humanist assumptions and gaming principles then invites the </w:t>
      </w:r>
      <w:proofErr w:type="gramStart"/>
      <w:r w:rsidRPr="00D35F5A">
        <w:rPr>
          <w:rFonts w:ascii="Arial" w:hAnsi="Arial" w:cs="Arial"/>
        </w:rPr>
        <w:t>general public</w:t>
      </w:r>
      <w:proofErr w:type="gramEnd"/>
      <w:r w:rsidRPr="00D35F5A">
        <w:rPr>
          <w:rFonts w:ascii="Arial" w:hAnsi="Arial" w:cs="Arial"/>
        </w:rPr>
        <w:t xml:space="preserve"> to reconsider their existing understanding of reality or to refine that understanding further.</w:t>
      </w:r>
    </w:p>
    <w:p w14:paraId="72950F44"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rPr>
        <w:t xml:space="preserve">The title </w:t>
      </w:r>
      <w:r w:rsidRPr="00D35F5A">
        <w:rPr>
          <w:rFonts w:ascii="Arial" w:hAnsi="Arial" w:cs="Arial"/>
          <w:b/>
          <w:bCs/>
          <w:i/>
          <w:iCs/>
        </w:rPr>
        <w:t>Enter the Room</w:t>
      </w:r>
      <w:r w:rsidRPr="00D35F5A">
        <w:rPr>
          <w:rFonts w:ascii="Arial" w:hAnsi="Arial" w:cs="Arial"/>
        </w:rPr>
        <w:t xml:space="preserve"> refers to a metaphor that is based on the similarity to some gaming terrains in which the style of storytelling changes with each room you enter. In the same way, the visitor to the exhibition can progress through the observed section of the scene and discover the diverse approaches and forms created by the artists represented in the exhibition. The doors themselves, which subdivide the space of the Stone Bell House and whose visuality also refers to the gaming environment, are a site-specific intervention by the designer of the exhibition and game artist </w:t>
      </w:r>
      <w:r w:rsidRPr="00D35F5A">
        <w:rPr>
          <w:rFonts w:ascii="Arial" w:hAnsi="Arial" w:cs="Arial"/>
          <w:b/>
          <w:bCs/>
        </w:rPr>
        <w:t xml:space="preserve">Caltech </w:t>
      </w:r>
      <w:proofErr w:type="spellStart"/>
      <w:r w:rsidRPr="00D35F5A">
        <w:rPr>
          <w:rFonts w:ascii="Arial" w:hAnsi="Arial" w:cs="Arial"/>
          <w:b/>
          <w:bCs/>
        </w:rPr>
        <w:t>Radakulan</w:t>
      </w:r>
      <w:proofErr w:type="spellEnd"/>
      <w:r w:rsidRPr="00D35F5A">
        <w:rPr>
          <w:rFonts w:ascii="Arial" w:hAnsi="Arial" w:cs="Arial"/>
        </w:rPr>
        <w:t>.</w:t>
      </w:r>
    </w:p>
    <w:p w14:paraId="5B77A8A0" w14:textId="01977D29" w:rsidR="00CA5D11" w:rsidRPr="00D35F5A" w:rsidRDefault="00440621" w:rsidP="00CA5D11">
      <w:pPr>
        <w:pStyle w:val="Nadpis3"/>
        <w:keepNext w:val="0"/>
        <w:spacing w:before="278"/>
        <w:rPr>
          <w:rFonts w:ascii="Arial" w:hAnsi="Arial" w:cs="Arial"/>
        </w:rPr>
      </w:pPr>
      <w:bookmarkStart w:id="0" w:name="_y0sty0nqz1yp"/>
      <w:bookmarkEnd w:id="0"/>
      <w:r w:rsidRPr="00D35F5A">
        <w:rPr>
          <w:rFonts w:ascii="Arial" w:hAnsi="Arial" w:cs="Arial"/>
          <w:color w:val="000000"/>
          <w:sz w:val="24"/>
        </w:rPr>
        <w:t>Game</w:t>
      </w:r>
      <w:r w:rsidR="00CA5D11" w:rsidRPr="00D35F5A">
        <w:rPr>
          <w:rFonts w:ascii="Arial" w:hAnsi="Arial" w:cs="Arial"/>
          <w:color w:val="000000"/>
          <w:sz w:val="24"/>
        </w:rPr>
        <w:t xml:space="preserve"> as a Space for Critical Reflection and Vision of the Future</w:t>
      </w:r>
    </w:p>
    <w:p w14:paraId="188CE4CF"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rPr>
        <w:t>The exhibition is arranged on two floors. On the first one, the installations mainly concern the field of ecology and speculations regarding the alternative futures of our civilisation. On the second floor, the exhibition critically analyses gaming principles as such.</w:t>
      </w:r>
    </w:p>
    <w:p w14:paraId="70329524"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rPr>
        <w:lastRenderedPageBreak/>
        <w:t xml:space="preserve">Environmental grief and responsibility for the future world are the main themes of the </w:t>
      </w:r>
      <w:proofErr w:type="gramStart"/>
      <w:r w:rsidRPr="00D35F5A">
        <w:rPr>
          <w:rFonts w:ascii="Arial" w:hAnsi="Arial" w:cs="Arial"/>
        </w:rPr>
        <w:t>French-Dutch</w:t>
      </w:r>
      <w:proofErr w:type="gramEnd"/>
      <w:r w:rsidRPr="00D35F5A">
        <w:rPr>
          <w:rFonts w:ascii="Arial" w:hAnsi="Arial" w:cs="Arial"/>
        </w:rPr>
        <w:t xml:space="preserve"> duo </w:t>
      </w:r>
      <w:r w:rsidRPr="00D35F5A">
        <w:rPr>
          <w:rFonts w:ascii="Arial" w:hAnsi="Arial" w:cs="Arial"/>
          <w:b/>
          <w:bCs/>
        </w:rPr>
        <w:t xml:space="preserve">Eloïse </w:t>
      </w:r>
      <w:proofErr w:type="spellStart"/>
      <w:r w:rsidRPr="00D35F5A">
        <w:rPr>
          <w:rFonts w:ascii="Arial" w:hAnsi="Arial" w:cs="Arial"/>
          <w:b/>
          <w:bCs/>
        </w:rPr>
        <w:t>Bonneviot</w:t>
      </w:r>
      <w:proofErr w:type="spellEnd"/>
      <w:r w:rsidRPr="00D35F5A">
        <w:rPr>
          <w:rFonts w:ascii="Arial" w:hAnsi="Arial" w:cs="Arial"/>
          <w:b/>
          <w:bCs/>
        </w:rPr>
        <w:t xml:space="preserve"> and Anne de Boer</w:t>
      </w:r>
      <w:r w:rsidRPr="00D35F5A">
        <w:rPr>
          <w:rFonts w:ascii="Arial" w:hAnsi="Arial" w:cs="Arial"/>
        </w:rPr>
        <w:t xml:space="preserve"> who allow players to explore environmental change and species relationships in </w:t>
      </w:r>
      <w:r w:rsidRPr="00D35F5A">
        <w:rPr>
          <w:rFonts w:ascii="Arial" w:hAnsi="Arial" w:cs="Arial"/>
          <w:i/>
          <w:iCs/>
        </w:rPr>
        <w:t>Tracing a Seeping Terrain</w:t>
      </w:r>
      <w:r w:rsidRPr="00D35F5A">
        <w:rPr>
          <w:rFonts w:ascii="Arial" w:hAnsi="Arial" w:cs="Arial"/>
        </w:rPr>
        <w:t xml:space="preserve"> (2023). </w:t>
      </w:r>
      <w:r w:rsidRPr="00D35F5A">
        <w:rPr>
          <w:rFonts w:ascii="Arial" w:hAnsi="Arial" w:cs="Arial"/>
          <w:b/>
          <w:bCs/>
        </w:rPr>
        <w:t xml:space="preserve">Natalia Sýkorová and Valérie </w:t>
      </w:r>
      <w:proofErr w:type="spellStart"/>
      <w:r w:rsidRPr="00D35F5A">
        <w:rPr>
          <w:rFonts w:ascii="Arial" w:hAnsi="Arial" w:cs="Arial"/>
          <w:b/>
          <w:bCs/>
        </w:rPr>
        <w:t>Dinková</w:t>
      </w:r>
      <w:proofErr w:type="spellEnd"/>
      <w:r w:rsidRPr="00D35F5A">
        <w:rPr>
          <w:rFonts w:ascii="Arial" w:hAnsi="Arial" w:cs="Arial"/>
        </w:rPr>
        <w:t xml:space="preserve"> depict the post-apocalyptic reality of a post-flood world in their work </w:t>
      </w:r>
      <w:r w:rsidRPr="00D35F5A">
        <w:rPr>
          <w:rFonts w:ascii="Arial" w:hAnsi="Arial" w:cs="Arial"/>
          <w:i/>
          <w:iCs/>
        </w:rPr>
        <w:t>their calls echoing through the flood</w:t>
      </w:r>
      <w:r w:rsidRPr="00D35F5A">
        <w:rPr>
          <w:rFonts w:ascii="Arial" w:hAnsi="Arial" w:cs="Arial"/>
        </w:rPr>
        <w:t xml:space="preserve"> (2024-2025), while Sýkorová and Berlin-based set designer </w:t>
      </w:r>
      <w:r w:rsidRPr="00D35F5A">
        <w:rPr>
          <w:rFonts w:ascii="Arial" w:hAnsi="Arial" w:cs="Arial"/>
          <w:b/>
          <w:bCs/>
        </w:rPr>
        <w:t xml:space="preserve">Frederik </w:t>
      </w:r>
      <w:proofErr w:type="spellStart"/>
      <w:r w:rsidRPr="00D35F5A">
        <w:rPr>
          <w:rFonts w:ascii="Arial" w:hAnsi="Arial" w:cs="Arial"/>
          <w:b/>
          <w:bCs/>
        </w:rPr>
        <w:t>Britzlmayr</w:t>
      </w:r>
      <w:proofErr w:type="spellEnd"/>
      <w:r w:rsidRPr="00D35F5A">
        <w:rPr>
          <w:rFonts w:ascii="Arial" w:hAnsi="Arial" w:cs="Arial"/>
        </w:rPr>
        <w:t xml:space="preserve"> address environmental grief and the possibilities of collective regeneration in their site-specific video installation </w:t>
      </w:r>
      <w:r w:rsidRPr="00D35F5A">
        <w:rPr>
          <w:rFonts w:ascii="Arial" w:hAnsi="Arial" w:cs="Arial"/>
          <w:i/>
          <w:iCs/>
        </w:rPr>
        <w:t>Brood – Stranger's Vial – Womb</w:t>
      </w:r>
      <w:r w:rsidRPr="00D35F5A">
        <w:rPr>
          <w:rFonts w:ascii="Arial" w:hAnsi="Arial" w:cs="Arial"/>
        </w:rPr>
        <w:t xml:space="preserve"> (2024–2025). The video installation </w:t>
      </w:r>
      <w:r w:rsidRPr="00D35F5A">
        <w:rPr>
          <w:rFonts w:ascii="Arial" w:hAnsi="Arial" w:cs="Arial"/>
          <w:i/>
          <w:iCs/>
        </w:rPr>
        <w:t>Brood – Stranger's Vial – Womb</w:t>
      </w:r>
      <w:r w:rsidRPr="00D35F5A">
        <w:rPr>
          <w:rFonts w:ascii="Arial" w:hAnsi="Arial" w:cs="Arial"/>
        </w:rPr>
        <w:t xml:space="preserve"> and the work of the art collective BCAA system (</w:t>
      </w:r>
      <w:r w:rsidRPr="00D35F5A">
        <w:rPr>
          <w:rFonts w:ascii="Arial" w:hAnsi="Arial" w:cs="Arial"/>
          <w:i/>
          <w:iCs/>
        </w:rPr>
        <w:t>No Blade of Grass</w:t>
      </w:r>
      <w:r w:rsidRPr="00D35F5A">
        <w:rPr>
          <w:rFonts w:ascii="Arial" w:hAnsi="Arial" w:cs="Arial"/>
        </w:rPr>
        <w:t xml:space="preserve">, 2021) are the last works displayed on the first floor of the Stone Bell House. </w:t>
      </w:r>
      <w:proofErr w:type="gramStart"/>
      <w:r w:rsidRPr="00D35F5A">
        <w:rPr>
          <w:rFonts w:ascii="Arial" w:hAnsi="Arial" w:cs="Arial"/>
        </w:rPr>
        <w:t>Both of them</w:t>
      </w:r>
      <w:proofErr w:type="gramEnd"/>
      <w:r w:rsidRPr="00D35F5A">
        <w:rPr>
          <w:rFonts w:ascii="Arial" w:hAnsi="Arial" w:cs="Arial"/>
        </w:rPr>
        <w:t xml:space="preserve"> are based on recordings of so-called LARPs (Live Action Role Play) – a gaming principle balancing on the border of prescribed scenarios and improvisation. </w:t>
      </w:r>
    </w:p>
    <w:p w14:paraId="5F906BE7"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rPr>
        <w:t xml:space="preserve">While the </w:t>
      </w:r>
      <w:proofErr w:type="gramStart"/>
      <w:r w:rsidRPr="00D35F5A">
        <w:rPr>
          <w:rFonts w:ascii="Arial" w:hAnsi="Arial" w:cs="Arial"/>
        </w:rPr>
        <w:t>aforementioned works</w:t>
      </w:r>
      <w:proofErr w:type="gramEnd"/>
      <w:r w:rsidRPr="00D35F5A">
        <w:rPr>
          <w:rFonts w:ascii="Arial" w:hAnsi="Arial" w:cs="Arial"/>
        </w:rPr>
        <w:t xml:space="preserve"> envision the future with a certain amount of melancholy, others treat the same theme with ironic detachment. In </w:t>
      </w:r>
      <w:r w:rsidRPr="00D35F5A">
        <w:rPr>
          <w:rFonts w:ascii="Arial" w:hAnsi="Arial" w:cs="Arial"/>
          <w:i/>
          <w:iCs/>
        </w:rPr>
        <w:t>Little Curies</w:t>
      </w:r>
      <w:r w:rsidRPr="00D35F5A">
        <w:rPr>
          <w:rFonts w:ascii="Arial" w:hAnsi="Arial" w:cs="Arial"/>
        </w:rPr>
        <w:t xml:space="preserve"> (2024–2025), </w:t>
      </w:r>
      <w:r w:rsidRPr="00D35F5A">
        <w:rPr>
          <w:rFonts w:ascii="Arial" w:hAnsi="Arial" w:cs="Arial"/>
          <w:b/>
          <w:bCs/>
        </w:rPr>
        <w:t xml:space="preserve">Caltech </w:t>
      </w:r>
      <w:proofErr w:type="spellStart"/>
      <w:r w:rsidRPr="00D35F5A">
        <w:rPr>
          <w:rFonts w:ascii="Arial" w:hAnsi="Arial" w:cs="Arial"/>
          <w:b/>
          <w:bCs/>
        </w:rPr>
        <w:t>Radakulan</w:t>
      </w:r>
      <w:proofErr w:type="spellEnd"/>
      <w:r w:rsidRPr="00D35F5A">
        <w:rPr>
          <w:rFonts w:ascii="Arial" w:hAnsi="Arial" w:cs="Arial"/>
        </w:rPr>
        <w:t xml:space="preserve"> hyperbolically draws attention to the long-term risks posed by radioactive waste, which is invisible yet will fundamentally impact future generations. The </w:t>
      </w:r>
      <w:r w:rsidRPr="00D35F5A">
        <w:rPr>
          <w:rFonts w:ascii="Arial" w:hAnsi="Arial" w:cs="Arial"/>
          <w:b/>
          <w:bCs/>
        </w:rPr>
        <w:t>No Fun collective</w:t>
      </w:r>
      <w:r w:rsidRPr="00D35F5A">
        <w:rPr>
          <w:rFonts w:ascii="Arial" w:hAnsi="Arial" w:cs="Arial"/>
        </w:rPr>
        <w:t xml:space="preserve">'s installation </w:t>
      </w:r>
      <w:r w:rsidRPr="00D35F5A">
        <w:rPr>
          <w:rFonts w:ascii="Arial" w:hAnsi="Arial" w:cs="Arial"/>
          <w:i/>
          <w:iCs/>
        </w:rPr>
        <w:t>Colossus</w:t>
      </w:r>
      <w:r w:rsidRPr="00D35F5A">
        <w:rPr>
          <w:rFonts w:ascii="Arial" w:hAnsi="Arial" w:cs="Arial"/>
        </w:rPr>
        <w:t xml:space="preserve"> (2024–2025) builds a fictional world after the collapse of capitalism and experiments with alternative models of society. </w:t>
      </w:r>
    </w:p>
    <w:p w14:paraId="4288776D" w14:textId="4F80FC5C" w:rsidR="00CA5D11" w:rsidRPr="00D35F5A" w:rsidRDefault="00CA5D11" w:rsidP="00CA5D11">
      <w:pPr>
        <w:pStyle w:val="Normlnweb"/>
        <w:spacing w:before="238" w:beforeAutospacing="0" w:after="238"/>
        <w:rPr>
          <w:rFonts w:ascii="Arial" w:hAnsi="Arial" w:cs="Arial"/>
        </w:rPr>
      </w:pPr>
      <w:r w:rsidRPr="00D35F5A">
        <w:rPr>
          <w:rFonts w:ascii="Arial" w:hAnsi="Arial" w:cs="Arial"/>
        </w:rPr>
        <w:t>The tarot, one of the oldest analogue games in the world, is the theme of three works in the exhibition</w:t>
      </w:r>
      <w:r w:rsidR="00FA5DFF" w:rsidRPr="00D35F5A">
        <w:rPr>
          <w:rFonts w:ascii="Arial" w:hAnsi="Arial" w:cs="Arial"/>
        </w:rPr>
        <w:t>.</w:t>
      </w:r>
      <w:r w:rsidRPr="00D35F5A">
        <w:rPr>
          <w:rFonts w:ascii="Arial" w:hAnsi="Arial" w:cs="Arial"/>
          <w:b/>
        </w:rPr>
        <w:t xml:space="preserve"> </w:t>
      </w:r>
      <w:r w:rsidRPr="00D35F5A">
        <w:rPr>
          <w:rFonts w:ascii="Arial" w:hAnsi="Arial" w:cs="Arial"/>
        </w:rPr>
        <w:t xml:space="preserve">In </w:t>
      </w:r>
      <w:r w:rsidRPr="00D35F5A">
        <w:rPr>
          <w:rFonts w:ascii="Arial" w:hAnsi="Arial" w:cs="Arial"/>
          <w:i/>
          <w:iCs/>
        </w:rPr>
        <w:t>Ultimate Spread Logics</w:t>
      </w:r>
      <w:r w:rsidRPr="00D35F5A">
        <w:rPr>
          <w:rFonts w:ascii="Arial" w:hAnsi="Arial" w:cs="Arial"/>
        </w:rPr>
        <w:t xml:space="preserve"> (2022–2025), a digitised version of the tarot created by artificial intelligence, </w:t>
      </w:r>
      <w:r w:rsidRPr="00D35F5A">
        <w:rPr>
          <w:rFonts w:ascii="Arial" w:hAnsi="Arial" w:cs="Arial"/>
          <w:b/>
          <w:bCs/>
        </w:rPr>
        <w:t xml:space="preserve">Filip Hauer and Phillip </w:t>
      </w:r>
      <w:proofErr w:type="spellStart"/>
      <w:r w:rsidRPr="00D35F5A">
        <w:rPr>
          <w:rFonts w:ascii="Arial" w:hAnsi="Arial" w:cs="Arial"/>
          <w:b/>
          <w:bCs/>
        </w:rPr>
        <w:t>Kolychev</w:t>
      </w:r>
      <w:proofErr w:type="spellEnd"/>
      <w:r w:rsidRPr="00D35F5A">
        <w:rPr>
          <w:rFonts w:ascii="Arial" w:hAnsi="Arial" w:cs="Arial"/>
        </w:rPr>
        <w:t xml:space="preserve"> link random algorithms to images of global crises, offering an ironic take on our ability to predict the future. </w:t>
      </w:r>
      <w:r w:rsidRPr="00D35F5A">
        <w:rPr>
          <w:rFonts w:ascii="Arial" w:hAnsi="Arial" w:cs="Arial"/>
          <w:b/>
          <w:bCs/>
        </w:rPr>
        <w:t xml:space="preserve">Ondřej </w:t>
      </w:r>
      <w:proofErr w:type="spellStart"/>
      <w:r w:rsidRPr="00D35F5A">
        <w:rPr>
          <w:rFonts w:ascii="Arial" w:hAnsi="Arial" w:cs="Arial"/>
          <w:b/>
          <w:bCs/>
        </w:rPr>
        <w:t>Trhoň</w:t>
      </w:r>
      <w:r w:rsidRPr="00D35F5A">
        <w:rPr>
          <w:rFonts w:ascii="Arial" w:hAnsi="Arial" w:cs="Arial"/>
        </w:rPr>
        <w:t>'s</w:t>
      </w:r>
      <w:proofErr w:type="spellEnd"/>
      <w:r w:rsidRPr="00D35F5A">
        <w:rPr>
          <w:rFonts w:ascii="Arial" w:hAnsi="Arial" w:cs="Arial"/>
        </w:rPr>
        <w:t xml:space="preserve"> </w:t>
      </w:r>
      <w:r w:rsidRPr="00D35F5A">
        <w:rPr>
          <w:rFonts w:ascii="Arial" w:hAnsi="Arial" w:cs="Arial"/>
          <w:i/>
          <w:iCs/>
        </w:rPr>
        <w:t>Millennial Tarot Simulator</w:t>
      </w:r>
      <w:r w:rsidRPr="00D35F5A">
        <w:rPr>
          <w:rFonts w:ascii="Arial" w:hAnsi="Arial" w:cs="Arial"/>
        </w:rPr>
        <w:t xml:space="preserve"> (2023) addresses the uncertainties and existential anxiety of the millennial generation in the context of work, media and the economy. The Berlin-based </w:t>
      </w:r>
      <w:r w:rsidRPr="00D35F5A">
        <w:rPr>
          <w:rFonts w:ascii="Arial" w:hAnsi="Arial" w:cs="Arial"/>
          <w:b/>
          <w:bCs/>
        </w:rPr>
        <w:t>OMSK Social Club</w:t>
      </w:r>
      <w:r w:rsidRPr="00D35F5A">
        <w:rPr>
          <w:rFonts w:ascii="Arial" w:hAnsi="Arial" w:cs="Arial"/>
        </w:rPr>
        <w:t xml:space="preserve">'s </w:t>
      </w:r>
      <w:r w:rsidRPr="00D35F5A">
        <w:rPr>
          <w:rFonts w:ascii="Arial" w:hAnsi="Arial" w:cs="Arial"/>
          <w:i/>
          <w:iCs/>
        </w:rPr>
        <w:t xml:space="preserve">The Living Virtual </w:t>
      </w:r>
      <w:proofErr w:type="spellStart"/>
      <w:r w:rsidRPr="00D35F5A">
        <w:rPr>
          <w:rFonts w:ascii="Arial" w:hAnsi="Arial" w:cs="Arial"/>
          <w:i/>
          <w:iCs/>
        </w:rPr>
        <w:t>Theater</w:t>
      </w:r>
      <w:proofErr w:type="spellEnd"/>
      <w:r w:rsidRPr="00D35F5A">
        <w:rPr>
          <w:rFonts w:ascii="Arial" w:hAnsi="Arial" w:cs="Arial"/>
        </w:rPr>
        <w:t xml:space="preserve"> (2020) uses the principle of the tarot as a tool for collective storytelling and intuitive decision-making.</w:t>
      </w:r>
    </w:p>
    <w:p w14:paraId="085A69C4"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rPr>
        <w:t xml:space="preserve">The deconstruction of gaming principles is explored by </w:t>
      </w:r>
      <w:r w:rsidRPr="00D35F5A">
        <w:rPr>
          <w:rFonts w:ascii="Arial" w:hAnsi="Arial" w:cs="Arial"/>
          <w:b/>
          <w:bCs/>
        </w:rPr>
        <w:t xml:space="preserve">Tomáš </w:t>
      </w:r>
      <w:proofErr w:type="spellStart"/>
      <w:r w:rsidRPr="00D35F5A">
        <w:rPr>
          <w:rFonts w:ascii="Arial" w:hAnsi="Arial" w:cs="Arial"/>
          <w:b/>
          <w:bCs/>
        </w:rPr>
        <w:t>Moravanský</w:t>
      </w:r>
      <w:proofErr w:type="spellEnd"/>
      <w:r w:rsidRPr="00D35F5A">
        <w:rPr>
          <w:rFonts w:ascii="Arial" w:hAnsi="Arial" w:cs="Arial"/>
        </w:rPr>
        <w:t xml:space="preserve"> </w:t>
      </w:r>
      <w:r w:rsidRPr="00D35F5A">
        <w:rPr>
          <w:rFonts w:ascii="Arial" w:hAnsi="Arial" w:cs="Arial"/>
          <w:b/>
          <w:bCs/>
        </w:rPr>
        <w:t>(INSTITUT INSTITUT)</w:t>
      </w:r>
      <w:r w:rsidRPr="00D35F5A">
        <w:rPr>
          <w:rFonts w:ascii="Arial" w:hAnsi="Arial" w:cs="Arial"/>
        </w:rPr>
        <w:t xml:space="preserve"> with his </w:t>
      </w:r>
      <w:r w:rsidRPr="00D35F5A">
        <w:rPr>
          <w:rFonts w:ascii="Arial" w:hAnsi="Arial" w:cs="Arial"/>
          <w:i/>
          <w:iCs/>
        </w:rPr>
        <w:t>Carpet Stories IV</w:t>
      </w:r>
      <w:r w:rsidRPr="00D35F5A">
        <w:rPr>
          <w:rFonts w:ascii="Arial" w:hAnsi="Arial" w:cs="Arial"/>
        </w:rPr>
        <w:t xml:space="preserve"> and the </w:t>
      </w:r>
      <w:proofErr w:type="spellStart"/>
      <w:r w:rsidRPr="00D35F5A">
        <w:rPr>
          <w:rFonts w:ascii="Arial" w:hAnsi="Arial" w:cs="Arial"/>
          <w:b/>
          <w:bCs/>
        </w:rPr>
        <w:t>Herdek</w:t>
      </w:r>
      <w:proofErr w:type="spellEnd"/>
      <w:r w:rsidRPr="00D35F5A">
        <w:rPr>
          <w:rFonts w:ascii="Arial" w:hAnsi="Arial" w:cs="Arial"/>
        </w:rPr>
        <w:t xml:space="preserve"> collective, experimenting with interactive storytelling. </w:t>
      </w:r>
      <w:r w:rsidRPr="00D35F5A">
        <w:rPr>
          <w:rFonts w:ascii="Arial" w:hAnsi="Arial" w:cs="Arial"/>
          <w:b/>
          <w:bCs/>
        </w:rPr>
        <w:t>Jan Boháč, Viktor Dedek and Jonáš Richter</w:t>
      </w:r>
      <w:r w:rsidRPr="00D35F5A">
        <w:rPr>
          <w:rFonts w:ascii="Arial" w:hAnsi="Arial" w:cs="Arial"/>
        </w:rPr>
        <w:t xml:space="preserve"> in their installation </w:t>
      </w:r>
      <w:r w:rsidRPr="00D35F5A">
        <w:rPr>
          <w:rFonts w:ascii="Arial" w:hAnsi="Arial" w:cs="Arial"/>
          <w:i/>
          <w:iCs/>
        </w:rPr>
        <w:t>In the Shadows of the Main Character</w:t>
      </w:r>
      <w:r w:rsidRPr="00D35F5A">
        <w:rPr>
          <w:rFonts w:ascii="Arial" w:hAnsi="Arial" w:cs="Arial"/>
        </w:rPr>
        <w:t xml:space="preserve"> (2024–2025) discuss the phenomenon of the supporting game character and its autonomy, thus questioning the boundary between the player and the passive observer. </w:t>
      </w:r>
    </w:p>
    <w:p w14:paraId="0F983D87" w14:textId="77777777" w:rsidR="00CA5D11" w:rsidRPr="00D35F5A" w:rsidRDefault="00CA5D11" w:rsidP="00CA5D11">
      <w:pPr>
        <w:pStyle w:val="Normlnweb"/>
        <w:spacing w:before="238" w:beforeAutospacing="0" w:after="238"/>
        <w:rPr>
          <w:rFonts w:ascii="Arial" w:hAnsi="Arial" w:cs="Arial"/>
        </w:rPr>
      </w:pPr>
      <w:proofErr w:type="gramStart"/>
      <w:r w:rsidRPr="00D35F5A">
        <w:rPr>
          <w:rFonts w:ascii="Arial" w:hAnsi="Arial" w:cs="Arial"/>
        </w:rPr>
        <w:t>All of</w:t>
      </w:r>
      <w:proofErr w:type="gramEnd"/>
      <w:r w:rsidRPr="00D35F5A">
        <w:rPr>
          <w:rFonts w:ascii="Arial" w:hAnsi="Arial" w:cs="Arial"/>
        </w:rPr>
        <w:t xml:space="preserve"> the works, which the visitor can become a part of, not only reflect the current crises but also explore possible futures – sometimes dystopian, sometimes full of new possibilities. In any case, they invite the viewer to actively </w:t>
      </w:r>
      <w:proofErr w:type="gramStart"/>
      <w:r w:rsidRPr="00D35F5A">
        <w:rPr>
          <w:rFonts w:ascii="Arial" w:hAnsi="Arial" w:cs="Arial"/>
        </w:rPr>
        <w:t>participate</w:t>
      </w:r>
      <w:proofErr w:type="gramEnd"/>
      <w:r w:rsidRPr="00D35F5A">
        <w:rPr>
          <w:rFonts w:ascii="Arial" w:hAnsi="Arial" w:cs="Arial"/>
        </w:rPr>
        <w:t xml:space="preserve"> and question established social structures. </w:t>
      </w:r>
      <w:r w:rsidRPr="00D35F5A">
        <w:rPr>
          <w:rFonts w:ascii="Arial" w:hAnsi="Arial" w:cs="Arial"/>
          <w:i/>
        </w:rPr>
        <w:t xml:space="preserve">"I think that linking gaming principles with current issues opens up new possibilities to reach the younger generation and stimulate a society-wide discussion. I believe that the exhibition will strengthen Prague's position as a centre of progressive art in Central Europe. </w:t>
      </w:r>
      <w:r w:rsidRPr="00D35F5A">
        <w:rPr>
          <w:rFonts w:ascii="Arial" w:hAnsi="Arial" w:cs="Arial"/>
          <w:i/>
          <w:iCs/>
        </w:rPr>
        <w:t>Visitors will certainly appreciate the opportunity to actively engage with the artworks and take away a unique immersive experience that goes beyond the traditional gallery experience,"</w:t>
      </w:r>
      <w:r w:rsidRPr="00D35F5A">
        <w:rPr>
          <w:rFonts w:ascii="Arial" w:hAnsi="Arial" w:cs="Arial"/>
        </w:rPr>
        <w:t xml:space="preserve"> says Prague's Deputy Mayor for Culture, </w:t>
      </w:r>
      <w:r w:rsidRPr="00D35F5A">
        <w:rPr>
          <w:rFonts w:ascii="Arial" w:hAnsi="Arial" w:cs="Arial"/>
        </w:rPr>
        <w:lastRenderedPageBreak/>
        <w:t xml:space="preserve">Tourism, Heritage, National Minorities, Exhibitions Sector, and Animal Welfare </w:t>
      </w:r>
      <w:proofErr w:type="spellStart"/>
      <w:r w:rsidRPr="00D35F5A">
        <w:rPr>
          <w:rFonts w:ascii="Arial" w:hAnsi="Arial" w:cs="Arial"/>
        </w:rPr>
        <w:t>JUDr</w:t>
      </w:r>
      <w:proofErr w:type="spellEnd"/>
      <w:r w:rsidRPr="00D35F5A">
        <w:rPr>
          <w:rFonts w:ascii="Arial" w:hAnsi="Arial" w:cs="Arial"/>
        </w:rPr>
        <w:t>. Jiří Pospíšil</w:t>
      </w:r>
    </w:p>
    <w:p w14:paraId="5E7D15CB" w14:textId="77777777" w:rsidR="00CA5D11" w:rsidRPr="00D35F5A" w:rsidRDefault="00CA5D11" w:rsidP="00CA5D11">
      <w:pPr>
        <w:pStyle w:val="Nadpis3"/>
        <w:keepNext w:val="0"/>
        <w:spacing w:before="278"/>
        <w:rPr>
          <w:rFonts w:ascii="Arial" w:hAnsi="Arial" w:cs="Arial"/>
        </w:rPr>
      </w:pPr>
      <w:bookmarkStart w:id="1" w:name="_2xp9l15pgnrj"/>
      <w:bookmarkEnd w:id="1"/>
      <w:r w:rsidRPr="00D35F5A">
        <w:rPr>
          <w:rFonts w:ascii="Arial" w:hAnsi="Arial" w:cs="Arial"/>
          <w:color w:val="000000"/>
          <w:sz w:val="24"/>
        </w:rPr>
        <w:t>Who, When, Where?</w:t>
      </w:r>
    </w:p>
    <w:p w14:paraId="7FB9FDF6"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b/>
          <w:bCs/>
          <w:i/>
          <w:iCs/>
        </w:rPr>
        <w:t>Enter the Room</w:t>
      </w:r>
      <w:r w:rsidRPr="00D35F5A">
        <w:rPr>
          <w:rFonts w:ascii="Arial" w:hAnsi="Arial" w:cs="Arial"/>
        </w:rPr>
        <w:t xml:space="preserve"> opens its door on </w:t>
      </w:r>
      <w:r w:rsidRPr="00D35F5A">
        <w:rPr>
          <w:rFonts w:ascii="Arial" w:hAnsi="Arial" w:cs="Arial"/>
          <w:b/>
          <w:bCs/>
        </w:rPr>
        <w:t>28 March</w:t>
      </w:r>
      <w:r w:rsidRPr="00D35F5A">
        <w:rPr>
          <w:rFonts w:ascii="Arial" w:hAnsi="Arial" w:cs="Arial"/>
        </w:rPr>
        <w:t xml:space="preserve"> and will remain open until </w:t>
      </w:r>
      <w:r w:rsidRPr="00D35F5A">
        <w:rPr>
          <w:rFonts w:ascii="Arial" w:hAnsi="Arial" w:cs="Arial"/>
          <w:b/>
          <w:bCs/>
        </w:rPr>
        <w:t>14 September 2025</w:t>
      </w:r>
      <w:r w:rsidRPr="00D35F5A">
        <w:rPr>
          <w:rFonts w:ascii="Arial" w:hAnsi="Arial" w:cs="Arial"/>
        </w:rPr>
        <w:t xml:space="preserve">. </w:t>
      </w:r>
      <w:r w:rsidRPr="00D35F5A">
        <w:rPr>
          <w:rFonts w:ascii="Arial" w:hAnsi="Arial" w:cs="Arial"/>
          <w:b/>
          <w:bCs/>
        </w:rPr>
        <w:t>The Stone Bell House</w:t>
      </w:r>
      <w:r w:rsidRPr="00D35F5A">
        <w:rPr>
          <w:rFonts w:ascii="Arial" w:hAnsi="Arial" w:cs="Arial"/>
        </w:rPr>
        <w:t xml:space="preserve"> will be temporarily transformed into a gaming field. The exhibition continues the tradition of the </w:t>
      </w:r>
      <w:r w:rsidRPr="00D35F5A">
        <w:rPr>
          <w:rFonts w:ascii="Arial" w:hAnsi="Arial" w:cs="Arial"/>
          <w:b/>
          <w:bCs/>
          <w:i/>
          <w:iCs/>
        </w:rPr>
        <w:t>Biennial of Young Artists</w:t>
      </w:r>
      <w:r w:rsidRPr="00D35F5A">
        <w:rPr>
          <w:rFonts w:ascii="Arial" w:hAnsi="Arial" w:cs="Arial"/>
        </w:rPr>
        <w:t xml:space="preserve"> and gives space to a new generation of artists working with media and approaches typical of 21st century visual culture.</w:t>
      </w:r>
    </w:p>
    <w:p w14:paraId="3BC26489" w14:textId="0C15A6B5" w:rsidR="00CA5D11" w:rsidRPr="00D35F5A" w:rsidRDefault="00CA5D11" w:rsidP="007F7886">
      <w:pPr>
        <w:pStyle w:val="Normlnweb"/>
        <w:rPr>
          <w:rFonts w:ascii="Arial" w:hAnsi="Arial" w:cs="Arial"/>
        </w:rPr>
      </w:pPr>
      <w:r w:rsidRPr="00D35F5A">
        <w:rPr>
          <w:rFonts w:ascii="Arial" w:hAnsi="Arial" w:cs="Arial"/>
        </w:rPr>
        <w:t xml:space="preserve">The exhibition will include an </w:t>
      </w:r>
      <w:r w:rsidRPr="00D35F5A">
        <w:rPr>
          <w:rFonts w:ascii="Arial" w:hAnsi="Arial" w:cs="Arial"/>
          <w:b/>
          <w:bCs/>
        </w:rPr>
        <w:t>accompanying programme</w:t>
      </w:r>
      <w:r w:rsidRPr="00D35F5A">
        <w:rPr>
          <w:rFonts w:ascii="Arial" w:hAnsi="Arial" w:cs="Arial"/>
        </w:rPr>
        <w:t xml:space="preserve"> in the form of guided tours, a concert organised in collaboration with Radio Wave or special events related to specific works of art. The </w:t>
      </w:r>
      <w:r w:rsidRPr="00D35F5A">
        <w:rPr>
          <w:rFonts w:ascii="Arial" w:hAnsi="Arial" w:cs="Arial"/>
          <w:i/>
          <w:iCs/>
        </w:rPr>
        <w:t xml:space="preserve">Living Virtual </w:t>
      </w:r>
      <w:proofErr w:type="spellStart"/>
      <w:r w:rsidRPr="00D35F5A">
        <w:rPr>
          <w:rFonts w:ascii="Arial" w:hAnsi="Arial" w:cs="Arial"/>
          <w:i/>
          <w:iCs/>
        </w:rPr>
        <w:t>Theater</w:t>
      </w:r>
      <w:proofErr w:type="spellEnd"/>
      <w:r w:rsidRPr="00D35F5A">
        <w:rPr>
          <w:rFonts w:ascii="Arial" w:hAnsi="Arial" w:cs="Arial"/>
        </w:rPr>
        <w:t xml:space="preserve"> installation by the Berlin-based collective </w:t>
      </w:r>
      <w:r w:rsidRPr="00D35F5A">
        <w:rPr>
          <w:rFonts w:ascii="Arial" w:hAnsi="Arial" w:cs="Arial"/>
          <w:b/>
          <w:bCs/>
        </w:rPr>
        <w:t>OMSK Social Club</w:t>
      </w:r>
      <w:r w:rsidRPr="00D35F5A">
        <w:rPr>
          <w:rFonts w:ascii="Arial" w:hAnsi="Arial" w:cs="Arial"/>
        </w:rPr>
        <w:t xml:space="preserve"> will be activated by a facilitator several times during the exhibition. There will also be participatory sessions of the acoustic work </w:t>
      </w:r>
      <w:r w:rsidRPr="00D35F5A">
        <w:rPr>
          <w:rFonts w:ascii="Arial" w:hAnsi="Arial" w:cs="Arial"/>
          <w:i/>
          <w:iCs/>
        </w:rPr>
        <w:t>In the Shadows of the Main Character</w:t>
      </w:r>
      <w:r w:rsidRPr="00D35F5A">
        <w:rPr>
          <w:rFonts w:ascii="Arial" w:hAnsi="Arial" w:cs="Arial"/>
        </w:rPr>
        <w:t xml:space="preserve"> by the artistic trio </w:t>
      </w:r>
      <w:r w:rsidRPr="00D35F5A">
        <w:rPr>
          <w:rFonts w:ascii="Arial" w:hAnsi="Arial" w:cs="Arial"/>
          <w:b/>
          <w:bCs/>
        </w:rPr>
        <w:t>Jan Boháč, Viktor Dedek and Jonáš Richter</w:t>
      </w:r>
      <w:r w:rsidRPr="00D35F5A">
        <w:rPr>
          <w:rFonts w:ascii="Arial" w:hAnsi="Arial" w:cs="Arial"/>
        </w:rPr>
        <w:t>. The interactions that take place between the incoming visitors, the artists and the installation architecture explore the possibilities of embodying the supporting game characters.</w:t>
      </w:r>
    </w:p>
    <w:p w14:paraId="788D6652" w14:textId="77777777" w:rsidR="007F7886" w:rsidRPr="00D35F5A" w:rsidRDefault="007F7886" w:rsidP="00CA5D11">
      <w:pPr>
        <w:pStyle w:val="Normlnweb"/>
        <w:spacing w:before="238" w:beforeAutospacing="0" w:after="238"/>
        <w:rPr>
          <w:rFonts w:ascii="Arial" w:hAnsi="Arial" w:cs="Arial"/>
          <w:b/>
          <w:bCs/>
        </w:rPr>
      </w:pPr>
    </w:p>
    <w:p w14:paraId="2B97ABCB" w14:textId="7C3AD86A" w:rsidR="00CA5D11" w:rsidRPr="00D35F5A" w:rsidRDefault="00CA5D11" w:rsidP="00CA5D11">
      <w:pPr>
        <w:pStyle w:val="Normlnweb"/>
        <w:spacing w:before="238" w:beforeAutospacing="0" w:after="238"/>
        <w:rPr>
          <w:rFonts w:ascii="Arial" w:hAnsi="Arial" w:cs="Arial"/>
        </w:rPr>
      </w:pPr>
      <w:r w:rsidRPr="00D35F5A">
        <w:rPr>
          <w:rFonts w:ascii="Arial" w:hAnsi="Arial" w:cs="Arial"/>
          <w:b/>
        </w:rPr>
        <w:t>ENTER THE ROOM</w:t>
      </w:r>
    </w:p>
    <w:p w14:paraId="74A66448"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i/>
        </w:rPr>
        <w:t>28 March – 14 September 2025</w:t>
      </w:r>
    </w:p>
    <w:p w14:paraId="2E6220AF" w14:textId="77777777" w:rsidR="00CA5D11" w:rsidRPr="00D35F5A" w:rsidRDefault="00CA5D11" w:rsidP="00CA5D11">
      <w:pPr>
        <w:pStyle w:val="Normlnweb"/>
        <w:rPr>
          <w:rFonts w:ascii="Arial" w:hAnsi="Arial" w:cs="Arial"/>
        </w:rPr>
      </w:pPr>
      <w:r w:rsidRPr="00D35F5A">
        <w:rPr>
          <w:rFonts w:ascii="Arial" w:hAnsi="Arial" w:cs="Arial"/>
          <w:b/>
        </w:rPr>
        <w:t xml:space="preserve">Author of the Exhibition: </w:t>
      </w:r>
      <w:r w:rsidRPr="00D35F5A">
        <w:rPr>
          <w:rFonts w:ascii="Arial" w:hAnsi="Arial" w:cs="Arial"/>
        </w:rPr>
        <w:t xml:space="preserve">Sandra </w:t>
      </w:r>
      <w:proofErr w:type="spellStart"/>
      <w:r w:rsidRPr="00D35F5A">
        <w:rPr>
          <w:rFonts w:ascii="Arial" w:hAnsi="Arial" w:cs="Arial"/>
        </w:rPr>
        <w:t>Baborovská</w:t>
      </w:r>
      <w:proofErr w:type="spellEnd"/>
    </w:p>
    <w:p w14:paraId="058C9D17" w14:textId="77777777" w:rsidR="00CA5D11" w:rsidRPr="00D35F5A" w:rsidRDefault="00CA5D11" w:rsidP="00CA5D11">
      <w:pPr>
        <w:pStyle w:val="Normlnweb"/>
        <w:rPr>
          <w:rFonts w:ascii="Arial" w:hAnsi="Arial" w:cs="Arial"/>
        </w:rPr>
      </w:pPr>
      <w:r w:rsidRPr="00D35F5A">
        <w:rPr>
          <w:rFonts w:ascii="Arial" w:hAnsi="Arial" w:cs="Arial"/>
          <w:b/>
        </w:rPr>
        <w:t>Curatorial Team:</w:t>
      </w:r>
      <w:r w:rsidRPr="00D35F5A">
        <w:rPr>
          <w:rFonts w:ascii="Arial" w:hAnsi="Arial" w:cs="Arial"/>
        </w:rPr>
        <w:t xml:space="preserve"> Sandra </w:t>
      </w:r>
      <w:proofErr w:type="spellStart"/>
      <w:r w:rsidRPr="00D35F5A">
        <w:rPr>
          <w:rFonts w:ascii="Arial" w:hAnsi="Arial" w:cs="Arial"/>
        </w:rPr>
        <w:t>Baborovská</w:t>
      </w:r>
      <w:proofErr w:type="spellEnd"/>
      <w:r w:rsidRPr="00D35F5A">
        <w:rPr>
          <w:rFonts w:ascii="Arial" w:hAnsi="Arial" w:cs="Arial"/>
        </w:rPr>
        <w:t xml:space="preserve">, Martin </w:t>
      </w:r>
      <w:proofErr w:type="spellStart"/>
      <w:r w:rsidRPr="00D35F5A">
        <w:rPr>
          <w:rFonts w:ascii="Arial" w:hAnsi="Arial" w:cs="Arial"/>
        </w:rPr>
        <w:t>Netočný</w:t>
      </w:r>
      <w:proofErr w:type="spellEnd"/>
    </w:p>
    <w:p w14:paraId="7E7321B7" w14:textId="77777777" w:rsidR="00CA5D11" w:rsidRPr="00D35F5A" w:rsidRDefault="00CA5D11" w:rsidP="00CA5D11">
      <w:pPr>
        <w:pStyle w:val="Normlnweb"/>
        <w:shd w:val="clear" w:color="auto" w:fill="FFFFFF"/>
        <w:spacing w:before="198" w:beforeAutospacing="0" w:after="198"/>
        <w:rPr>
          <w:rFonts w:ascii="Arial" w:hAnsi="Arial" w:cs="Arial"/>
        </w:rPr>
      </w:pPr>
      <w:r w:rsidRPr="00D35F5A">
        <w:rPr>
          <w:rFonts w:ascii="Arial" w:hAnsi="Arial" w:cs="Arial"/>
          <w:b/>
          <w:color w:val="222222"/>
        </w:rPr>
        <w:t>Exhibiting Artists:</w:t>
      </w:r>
      <w:r w:rsidRPr="00D35F5A">
        <w:rPr>
          <w:rFonts w:ascii="Arial" w:hAnsi="Arial" w:cs="Arial"/>
          <w:color w:val="222222"/>
        </w:rPr>
        <w:t xml:space="preserve"> BCAA system, Jan Boháč &amp; Viktor Dedek &amp; Jonáš Richter, Eloïse </w:t>
      </w:r>
      <w:proofErr w:type="spellStart"/>
      <w:r w:rsidRPr="00D35F5A">
        <w:rPr>
          <w:rFonts w:ascii="Arial" w:hAnsi="Arial" w:cs="Arial"/>
          <w:color w:val="222222"/>
        </w:rPr>
        <w:t>Bonneviot</w:t>
      </w:r>
      <w:proofErr w:type="spellEnd"/>
      <w:r w:rsidRPr="00D35F5A">
        <w:rPr>
          <w:rFonts w:ascii="Arial" w:hAnsi="Arial" w:cs="Arial"/>
          <w:color w:val="222222"/>
        </w:rPr>
        <w:t xml:space="preserve"> &amp; Anne de Boer, Filip Hauer &amp; Philipp </w:t>
      </w:r>
      <w:proofErr w:type="spellStart"/>
      <w:r w:rsidRPr="00D35F5A">
        <w:rPr>
          <w:rFonts w:ascii="Arial" w:hAnsi="Arial" w:cs="Arial"/>
          <w:color w:val="222222"/>
        </w:rPr>
        <w:t>Kolychev</w:t>
      </w:r>
      <w:proofErr w:type="spellEnd"/>
      <w:r w:rsidRPr="00D35F5A">
        <w:rPr>
          <w:rFonts w:ascii="Arial" w:hAnsi="Arial" w:cs="Arial"/>
          <w:color w:val="222222"/>
        </w:rPr>
        <w:t xml:space="preserve">, </w:t>
      </w:r>
      <w:proofErr w:type="spellStart"/>
      <w:r w:rsidRPr="00D35F5A">
        <w:rPr>
          <w:rFonts w:ascii="Arial" w:hAnsi="Arial" w:cs="Arial"/>
          <w:color w:val="222222"/>
        </w:rPr>
        <w:t>Herdek</w:t>
      </w:r>
      <w:proofErr w:type="spellEnd"/>
      <w:r w:rsidRPr="00D35F5A">
        <w:rPr>
          <w:rFonts w:ascii="Arial" w:hAnsi="Arial" w:cs="Arial"/>
          <w:color w:val="222222"/>
        </w:rPr>
        <w:t xml:space="preserve"> collective, Tomáš </w:t>
      </w:r>
      <w:proofErr w:type="spellStart"/>
      <w:r w:rsidRPr="00D35F5A">
        <w:rPr>
          <w:rFonts w:ascii="Arial" w:hAnsi="Arial" w:cs="Arial"/>
          <w:color w:val="222222"/>
        </w:rPr>
        <w:t>Moravanský</w:t>
      </w:r>
      <w:proofErr w:type="spellEnd"/>
      <w:r w:rsidRPr="00D35F5A">
        <w:rPr>
          <w:rFonts w:ascii="Arial" w:hAnsi="Arial" w:cs="Arial"/>
          <w:color w:val="222222"/>
        </w:rPr>
        <w:t xml:space="preserve"> (INSTITUT INSTITUT), No Fun collective, Omsk Social Club, Lukáš Prokop, Vojtěch </w:t>
      </w:r>
      <w:proofErr w:type="spellStart"/>
      <w:r w:rsidRPr="00D35F5A">
        <w:rPr>
          <w:rFonts w:ascii="Arial" w:hAnsi="Arial" w:cs="Arial"/>
          <w:color w:val="222222"/>
        </w:rPr>
        <w:t>Radakulan</w:t>
      </w:r>
      <w:proofErr w:type="spellEnd"/>
      <w:r w:rsidRPr="00D35F5A">
        <w:rPr>
          <w:rFonts w:ascii="Arial" w:hAnsi="Arial" w:cs="Arial"/>
          <w:color w:val="222222"/>
        </w:rPr>
        <w:t xml:space="preserve">, Natália Sýkorová &amp; Frederik </w:t>
      </w:r>
      <w:proofErr w:type="spellStart"/>
      <w:r w:rsidRPr="00D35F5A">
        <w:rPr>
          <w:rFonts w:ascii="Arial" w:hAnsi="Arial" w:cs="Arial"/>
          <w:color w:val="222222"/>
        </w:rPr>
        <w:t>Britzlmair</w:t>
      </w:r>
      <w:proofErr w:type="spellEnd"/>
      <w:r w:rsidRPr="00D35F5A">
        <w:rPr>
          <w:rFonts w:ascii="Arial" w:hAnsi="Arial" w:cs="Arial"/>
          <w:color w:val="222222"/>
        </w:rPr>
        <w:t xml:space="preserve">, Natália Sýkorová &amp; Valéria </w:t>
      </w:r>
      <w:proofErr w:type="spellStart"/>
      <w:r w:rsidRPr="00D35F5A">
        <w:rPr>
          <w:rFonts w:ascii="Arial" w:hAnsi="Arial" w:cs="Arial"/>
          <w:color w:val="222222"/>
        </w:rPr>
        <w:t>Dinková</w:t>
      </w:r>
      <w:proofErr w:type="spellEnd"/>
      <w:r w:rsidRPr="00D35F5A">
        <w:rPr>
          <w:rFonts w:ascii="Arial" w:hAnsi="Arial" w:cs="Arial"/>
          <w:color w:val="222222"/>
        </w:rPr>
        <w:t xml:space="preserve">, Ondřej </w:t>
      </w:r>
      <w:proofErr w:type="spellStart"/>
      <w:r w:rsidRPr="00D35F5A">
        <w:rPr>
          <w:rFonts w:ascii="Arial" w:hAnsi="Arial" w:cs="Arial"/>
          <w:color w:val="222222"/>
        </w:rPr>
        <w:t>Trhoň</w:t>
      </w:r>
      <w:proofErr w:type="spellEnd"/>
    </w:p>
    <w:p w14:paraId="21E169AF" w14:textId="77777777" w:rsidR="00CA5D11" w:rsidRPr="00D35F5A" w:rsidRDefault="00CA5D11" w:rsidP="00CA5D11">
      <w:pPr>
        <w:pStyle w:val="Normlnweb"/>
        <w:rPr>
          <w:rFonts w:ascii="Arial" w:hAnsi="Arial" w:cs="Arial"/>
        </w:rPr>
      </w:pPr>
      <w:r w:rsidRPr="00D35F5A">
        <w:rPr>
          <w:rFonts w:ascii="Arial" w:hAnsi="Arial" w:cs="Arial"/>
          <w:b/>
        </w:rPr>
        <w:t xml:space="preserve">Prague City Gallery </w:t>
      </w:r>
    </w:p>
    <w:p w14:paraId="5FA03052" w14:textId="77777777" w:rsidR="00CA5D11" w:rsidRPr="00D35F5A" w:rsidRDefault="00CA5D11" w:rsidP="00CA5D11">
      <w:pPr>
        <w:pStyle w:val="Normlnweb"/>
        <w:rPr>
          <w:rFonts w:ascii="Arial" w:hAnsi="Arial" w:cs="Arial"/>
        </w:rPr>
      </w:pPr>
      <w:r w:rsidRPr="00D35F5A">
        <w:rPr>
          <w:rFonts w:ascii="Arial" w:hAnsi="Arial" w:cs="Arial"/>
          <w:b/>
        </w:rPr>
        <w:t xml:space="preserve">Stone Bell House, Old Town Square 605/13, Prague 1 </w:t>
      </w:r>
    </w:p>
    <w:p w14:paraId="1F6A9A26"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rPr>
        <w:t xml:space="preserve">Opening hours: Tue–Sun, 10 a.m.– 8 p.m. </w:t>
      </w:r>
    </w:p>
    <w:p w14:paraId="57A86DE8" w14:textId="77777777" w:rsidR="00CA5D11" w:rsidRPr="00D35F5A" w:rsidRDefault="00CA5D11" w:rsidP="00CA5D11">
      <w:pPr>
        <w:pStyle w:val="Normlnweb"/>
        <w:rPr>
          <w:rFonts w:ascii="Arial" w:hAnsi="Arial" w:cs="Arial"/>
        </w:rPr>
      </w:pPr>
      <w:r w:rsidRPr="00D35F5A">
        <w:rPr>
          <w:rFonts w:ascii="Arial" w:hAnsi="Arial" w:cs="Arial"/>
        </w:rPr>
        <w:t xml:space="preserve">Entrance fee: CZK 200 full (adults) / CZK 90 discounted (students and seniors) </w:t>
      </w:r>
    </w:p>
    <w:p w14:paraId="738D4FC5" w14:textId="77777777" w:rsidR="00CA5D11" w:rsidRPr="00D35F5A" w:rsidRDefault="00CA5D11" w:rsidP="00CA5D11">
      <w:pPr>
        <w:pStyle w:val="Normlnweb"/>
        <w:rPr>
          <w:rFonts w:ascii="Arial" w:hAnsi="Arial" w:cs="Arial"/>
        </w:rPr>
      </w:pPr>
      <w:r w:rsidRPr="00D35F5A">
        <w:rPr>
          <w:rFonts w:ascii="Arial" w:hAnsi="Arial" w:cs="Arial"/>
        </w:rPr>
        <w:t xml:space="preserve">Tickets for the exhibition are available at the Stone Bell House or at GoOut.net. </w:t>
      </w:r>
    </w:p>
    <w:p w14:paraId="0F3A2763" w14:textId="77777777" w:rsidR="00CA5D11" w:rsidRPr="00D35F5A" w:rsidRDefault="00CA5D11" w:rsidP="00CA5D11">
      <w:pPr>
        <w:pStyle w:val="Normlnweb"/>
        <w:spacing w:before="238" w:beforeAutospacing="0" w:after="238"/>
        <w:rPr>
          <w:rFonts w:ascii="Arial" w:hAnsi="Arial" w:cs="Arial"/>
        </w:rPr>
      </w:pPr>
      <w:r w:rsidRPr="00D35F5A">
        <w:rPr>
          <w:rFonts w:ascii="Arial" w:hAnsi="Arial" w:cs="Arial"/>
        </w:rPr>
        <w:lastRenderedPageBreak/>
        <w:t>The exhibition programme of Prague City Gallery is supported by the Ministry of Culture of the Czech Republic.</w:t>
      </w:r>
    </w:p>
    <w:p w14:paraId="4505CD51" w14:textId="77777777" w:rsidR="00CA5D11" w:rsidRPr="00D35F5A" w:rsidRDefault="00CA5D11" w:rsidP="00CA5D11">
      <w:pPr>
        <w:pStyle w:val="Normlnweb"/>
        <w:rPr>
          <w:rFonts w:ascii="Arial" w:hAnsi="Arial" w:cs="Arial"/>
        </w:rPr>
      </w:pPr>
      <w:r w:rsidRPr="00D35F5A">
        <w:rPr>
          <w:rFonts w:ascii="Arial" w:hAnsi="Arial" w:cs="Arial"/>
          <w:b/>
        </w:rPr>
        <w:t>Media partners:</w:t>
      </w:r>
    </w:p>
    <w:p w14:paraId="0AA279CA" w14:textId="77777777" w:rsidR="00CA5D11" w:rsidRPr="00D35F5A" w:rsidRDefault="00CA5D11" w:rsidP="00CA5D11">
      <w:pPr>
        <w:pStyle w:val="Normlnweb"/>
        <w:rPr>
          <w:rFonts w:ascii="Arial" w:hAnsi="Arial" w:cs="Arial"/>
        </w:rPr>
      </w:pPr>
      <w:r w:rsidRPr="00D35F5A">
        <w:rPr>
          <w:rFonts w:ascii="Arial" w:hAnsi="Arial" w:cs="Arial"/>
        </w:rPr>
        <w:t xml:space="preserve">ART ANTIQUES, </w:t>
      </w:r>
      <w:proofErr w:type="spellStart"/>
      <w:r w:rsidRPr="00D35F5A">
        <w:rPr>
          <w:rFonts w:ascii="Arial" w:hAnsi="Arial" w:cs="Arial"/>
        </w:rPr>
        <w:t>ArtMap</w:t>
      </w:r>
      <w:proofErr w:type="spellEnd"/>
      <w:r w:rsidRPr="00D35F5A">
        <w:rPr>
          <w:rFonts w:ascii="Arial" w:hAnsi="Arial" w:cs="Arial"/>
        </w:rPr>
        <w:t xml:space="preserve">, Flash Art, </w:t>
      </w:r>
      <w:proofErr w:type="spellStart"/>
      <w:r w:rsidRPr="00D35F5A">
        <w:rPr>
          <w:rFonts w:ascii="Arial" w:hAnsi="Arial" w:cs="Arial"/>
        </w:rPr>
        <w:t>Fotograf</w:t>
      </w:r>
      <w:proofErr w:type="spellEnd"/>
      <w:r w:rsidRPr="00D35F5A">
        <w:rPr>
          <w:rFonts w:ascii="Arial" w:hAnsi="Arial" w:cs="Arial"/>
        </w:rPr>
        <w:t xml:space="preserve">, </w:t>
      </w:r>
      <w:proofErr w:type="spellStart"/>
      <w:r w:rsidRPr="00D35F5A">
        <w:rPr>
          <w:rFonts w:ascii="Arial" w:hAnsi="Arial" w:cs="Arial"/>
        </w:rPr>
        <w:t>Artalk</w:t>
      </w:r>
      <w:proofErr w:type="spellEnd"/>
      <w:r w:rsidRPr="00D35F5A">
        <w:rPr>
          <w:rFonts w:ascii="Arial" w:hAnsi="Arial" w:cs="Arial"/>
        </w:rPr>
        <w:t xml:space="preserve">, A2, </w:t>
      </w:r>
      <w:proofErr w:type="spellStart"/>
      <w:r w:rsidRPr="00D35F5A">
        <w:rPr>
          <w:rFonts w:ascii="Arial" w:hAnsi="Arial" w:cs="Arial"/>
        </w:rPr>
        <w:t>Artikl</w:t>
      </w:r>
      <w:proofErr w:type="spellEnd"/>
      <w:r w:rsidRPr="00D35F5A">
        <w:rPr>
          <w:rFonts w:ascii="Arial" w:hAnsi="Arial" w:cs="Arial"/>
        </w:rPr>
        <w:t xml:space="preserve">, </w:t>
      </w:r>
      <w:proofErr w:type="spellStart"/>
      <w:r w:rsidRPr="00D35F5A">
        <w:rPr>
          <w:rFonts w:ascii="Arial" w:hAnsi="Arial" w:cs="Arial"/>
        </w:rPr>
        <w:t>Aerokina</w:t>
      </w:r>
      <w:proofErr w:type="spellEnd"/>
      <w:r w:rsidRPr="00D35F5A">
        <w:rPr>
          <w:rFonts w:ascii="Arial" w:hAnsi="Arial" w:cs="Arial"/>
        </w:rPr>
        <w:t xml:space="preserve">, Radio 1 and </w:t>
      </w:r>
      <w:proofErr w:type="spellStart"/>
      <w:r w:rsidRPr="00D35F5A">
        <w:rPr>
          <w:rFonts w:ascii="Arial" w:hAnsi="Arial" w:cs="Arial"/>
        </w:rPr>
        <w:t>ČRo</w:t>
      </w:r>
      <w:proofErr w:type="spellEnd"/>
      <w:r w:rsidRPr="00D35F5A">
        <w:rPr>
          <w:rFonts w:ascii="Arial" w:hAnsi="Arial" w:cs="Arial"/>
        </w:rPr>
        <w:t xml:space="preserve"> Radio Wave</w:t>
      </w:r>
    </w:p>
    <w:p w14:paraId="1626FA4D" w14:textId="77777777" w:rsidR="00CA5D11" w:rsidRPr="00D35F5A" w:rsidRDefault="00CA5D11" w:rsidP="00CA5D11">
      <w:pPr>
        <w:pStyle w:val="Normlnweb"/>
        <w:rPr>
          <w:rFonts w:ascii="Arial" w:hAnsi="Arial" w:cs="Arial"/>
        </w:rPr>
      </w:pPr>
    </w:p>
    <w:p w14:paraId="705D0D1F" w14:textId="77777777" w:rsidR="00CA5D11" w:rsidRPr="00D35F5A" w:rsidRDefault="00CA5D11" w:rsidP="00CA5D11">
      <w:pPr>
        <w:pStyle w:val="Normlnweb"/>
        <w:rPr>
          <w:rFonts w:ascii="Arial" w:hAnsi="Arial" w:cs="Arial"/>
        </w:rPr>
      </w:pPr>
      <w:r w:rsidRPr="00D35F5A">
        <w:rPr>
          <w:rFonts w:ascii="Arial" w:hAnsi="Arial" w:cs="Arial"/>
          <w:b/>
        </w:rPr>
        <w:t>Dates of the Accompanying Programme:</w:t>
      </w:r>
    </w:p>
    <w:p w14:paraId="3CCD6475" w14:textId="77777777" w:rsidR="00CA5D11" w:rsidRPr="00D35F5A" w:rsidRDefault="00CA5D11" w:rsidP="00CA5D11">
      <w:pPr>
        <w:pStyle w:val="Normlnweb"/>
        <w:shd w:val="clear" w:color="auto" w:fill="FFFFFF"/>
        <w:rPr>
          <w:rFonts w:ascii="Arial" w:hAnsi="Arial" w:cs="Arial"/>
        </w:rPr>
      </w:pPr>
      <w:r w:rsidRPr="00D35F5A">
        <w:rPr>
          <w:rFonts w:ascii="Arial" w:hAnsi="Arial" w:cs="Arial"/>
        </w:rPr>
        <w:t xml:space="preserve">9 April | 4 – 7 p.m. | participatory session </w:t>
      </w:r>
      <w:r w:rsidRPr="00D35F5A">
        <w:rPr>
          <w:rFonts w:ascii="Arial" w:hAnsi="Arial" w:cs="Arial"/>
          <w:i/>
          <w:iCs/>
        </w:rPr>
        <w:t xml:space="preserve">In the Shadows of the Main Character </w:t>
      </w:r>
      <w:r w:rsidRPr="00D35F5A">
        <w:rPr>
          <w:rFonts w:ascii="Arial" w:hAnsi="Arial" w:cs="Arial"/>
        </w:rPr>
        <w:t>(Boháč, Dedek, Richter)</w:t>
      </w:r>
    </w:p>
    <w:p w14:paraId="2E93C2A2" w14:textId="77777777" w:rsidR="00CA5D11" w:rsidRPr="00D35F5A" w:rsidRDefault="00CA5D11" w:rsidP="00CA5D11">
      <w:pPr>
        <w:pStyle w:val="Normlnweb"/>
        <w:shd w:val="clear" w:color="auto" w:fill="FFFFFF"/>
        <w:rPr>
          <w:rFonts w:ascii="Arial" w:hAnsi="Arial" w:cs="Arial"/>
        </w:rPr>
      </w:pPr>
      <w:r w:rsidRPr="00D35F5A">
        <w:rPr>
          <w:rFonts w:ascii="Arial" w:hAnsi="Arial" w:cs="Arial"/>
        </w:rPr>
        <w:t xml:space="preserve">13 April | 2 – 5 p.m.  | activation of </w:t>
      </w:r>
      <w:r w:rsidRPr="00D35F5A">
        <w:rPr>
          <w:rFonts w:ascii="Arial" w:hAnsi="Arial" w:cs="Arial"/>
          <w:i/>
          <w:iCs/>
        </w:rPr>
        <w:t xml:space="preserve">Living Virtual </w:t>
      </w:r>
      <w:proofErr w:type="spellStart"/>
      <w:r w:rsidRPr="00D35F5A">
        <w:rPr>
          <w:rFonts w:ascii="Arial" w:hAnsi="Arial" w:cs="Arial"/>
          <w:i/>
          <w:iCs/>
        </w:rPr>
        <w:t>Theater</w:t>
      </w:r>
      <w:proofErr w:type="spellEnd"/>
      <w:r w:rsidRPr="00D35F5A">
        <w:rPr>
          <w:rFonts w:ascii="Arial" w:hAnsi="Arial" w:cs="Arial"/>
        </w:rPr>
        <w:t xml:space="preserve"> (OMSK Social Club)</w:t>
      </w:r>
    </w:p>
    <w:p w14:paraId="759E8A6E" w14:textId="77777777" w:rsidR="00CA5D11" w:rsidRPr="00D35F5A" w:rsidRDefault="00CA5D11" w:rsidP="00CA5D11">
      <w:pPr>
        <w:pStyle w:val="Normlnweb"/>
        <w:shd w:val="clear" w:color="auto" w:fill="FFFFFF"/>
        <w:rPr>
          <w:rFonts w:ascii="Arial" w:hAnsi="Arial" w:cs="Arial"/>
        </w:rPr>
      </w:pPr>
      <w:r w:rsidRPr="00D35F5A">
        <w:rPr>
          <w:rFonts w:ascii="Arial" w:hAnsi="Arial" w:cs="Arial"/>
        </w:rPr>
        <w:t xml:space="preserve">29 April | 6 p.m. | guided tour with Sandra </w:t>
      </w:r>
      <w:proofErr w:type="spellStart"/>
      <w:r w:rsidRPr="00D35F5A">
        <w:rPr>
          <w:rFonts w:ascii="Arial" w:hAnsi="Arial" w:cs="Arial"/>
        </w:rPr>
        <w:t>Baborovská</w:t>
      </w:r>
      <w:proofErr w:type="spellEnd"/>
      <w:r w:rsidRPr="00D35F5A">
        <w:rPr>
          <w:rFonts w:ascii="Arial" w:hAnsi="Arial" w:cs="Arial"/>
        </w:rPr>
        <w:t xml:space="preserve"> and Martin </w:t>
      </w:r>
      <w:proofErr w:type="spellStart"/>
      <w:r w:rsidRPr="00D35F5A">
        <w:rPr>
          <w:rFonts w:ascii="Arial" w:hAnsi="Arial" w:cs="Arial"/>
        </w:rPr>
        <w:t>Netočný</w:t>
      </w:r>
      <w:proofErr w:type="spellEnd"/>
      <w:r w:rsidRPr="00D35F5A">
        <w:rPr>
          <w:rFonts w:ascii="Arial" w:hAnsi="Arial" w:cs="Arial"/>
        </w:rPr>
        <w:t xml:space="preserve"> </w:t>
      </w:r>
    </w:p>
    <w:p w14:paraId="5E318609" w14:textId="77777777" w:rsidR="00CA5D11" w:rsidRPr="00D35F5A" w:rsidRDefault="00CA5D11" w:rsidP="00CA5D11">
      <w:pPr>
        <w:pStyle w:val="Normlnweb"/>
        <w:shd w:val="clear" w:color="auto" w:fill="FFFFFF"/>
        <w:rPr>
          <w:rFonts w:ascii="Arial" w:hAnsi="Arial" w:cs="Arial"/>
        </w:rPr>
      </w:pPr>
      <w:r w:rsidRPr="00D35F5A">
        <w:rPr>
          <w:rFonts w:ascii="Arial" w:hAnsi="Arial" w:cs="Arial"/>
        </w:rPr>
        <w:t xml:space="preserve">29 May | 4 – 7 p.m. | participatory session </w:t>
      </w:r>
      <w:r w:rsidRPr="00D35F5A">
        <w:rPr>
          <w:rFonts w:ascii="Arial" w:hAnsi="Arial" w:cs="Arial"/>
          <w:i/>
          <w:iCs/>
        </w:rPr>
        <w:t>In the Shadows of the Main Character</w:t>
      </w:r>
      <w:r w:rsidRPr="00D35F5A">
        <w:rPr>
          <w:rFonts w:ascii="Arial" w:hAnsi="Arial" w:cs="Arial"/>
        </w:rPr>
        <w:t xml:space="preserve"> (Boháč, Dedek, Richter)</w:t>
      </w:r>
    </w:p>
    <w:p w14:paraId="2CEFECA6" w14:textId="77777777" w:rsidR="00CA5D11" w:rsidRPr="00D35F5A" w:rsidRDefault="00CA5D11" w:rsidP="00CA5D11">
      <w:pPr>
        <w:pStyle w:val="Normlnweb"/>
        <w:shd w:val="clear" w:color="auto" w:fill="FFFFFF"/>
        <w:rPr>
          <w:rFonts w:ascii="Arial" w:hAnsi="Arial" w:cs="Arial"/>
        </w:rPr>
      </w:pPr>
      <w:r w:rsidRPr="00D35F5A">
        <w:rPr>
          <w:rFonts w:ascii="Arial" w:hAnsi="Arial" w:cs="Arial"/>
          <w:color w:val="222222"/>
        </w:rPr>
        <w:t xml:space="preserve">11 June </w:t>
      </w:r>
      <w:r w:rsidRPr="00D35F5A">
        <w:rPr>
          <w:rFonts w:ascii="Arial" w:hAnsi="Arial" w:cs="Arial"/>
        </w:rPr>
        <w:t xml:space="preserve">| 4 – 7 p.m. | activation of </w:t>
      </w:r>
      <w:r w:rsidRPr="00D35F5A">
        <w:rPr>
          <w:rFonts w:ascii="Arial" w:hAnsi="Arial" w:cs="Arial"/>
          <w:i/>
          <w:iCs/>
        </w:rPr>
        <w:t xml:space="preserve">Living Virtual </w:t>
      </w:r>
      <w:proofErr w:type="spellStart"/>
      <w:r w:rsidRPr="00D35F5A">
        <w:rPr>
          <w:rFonts w:ascii="Arial" w:hAnsi="Arial" w:cs="Arial"/>
          <w:i/>
          <w:iCs/>
        </w:rPr>
        <w:t>Theater</w:t>
      </w:r>
      <w:proofErr w:type="spellEnd"/>
      <w:r w:rsidRPr="00D35F5A">
        <w:rPr>
          <w:rFonts w:ascii="Arial" w:hAnsi="Arial" w:cs="Arial"/>
        </w:rPr>
        <w:t xml:space="preserve"> (OMSK Social Club)</w:t>
      </w:r>
    </w:p>
    <w:p w14:paraId="0B566CEE" w14:textId="77777777" w:rsidR="00CA5D11" w:rsidRPr="00D35F5A" w:rsidRDefault="00CA5D11" w:rsidP="00CA5D11">
      <w:pPr>
        <w:pStyle w:val="Normlnweb"/>
        <w:shd w:val="clear" w:color="auto" w:fill="FFFFFF"/>
        <w:rPr>
          <w:rFonts w:ascii="Arial" w:hAnsi="Arial" w:cs="Arial"/>
        </w:rPr>
      </w:pPr>
      <w:r w:rsidRPr="00D35F5A">
        <w:rPr>
          <w:rFonts w:ascii="Arial" w:hAnsi="Arial" w:cs="Arial"/>
        </w:rPr>
        <w:t xml:space="preserve">10 July | 4 – 7 p.m. | activation of </w:t>
      </w:r>
      <w:r w:rsidRPr="00D35F5A">
        <w:rPr>
          <w:rFonts w:ascii="Arial" w:hAnsi="Arial" w:cs="Arial"/>
          <w:i/>
          <w:iCs/>
        </w:rPr>
        <w:t xml:space="preserve">Living Virtual </w:t>
      </w:r>
      <w:proofErr w:type="spellStart"/>
      <w:r w:rsidRPr="00D35F5A">
        <w:rPr>
          <w:rFonts w:ascii="Arial" w:hAnsi="Arial" w:cs="Arial"/>
          <w:i/>
          <w:iCs/>
        </w:rPr>
        <w:t>Theater</w:t>
      </w:r>
      <w:proofErr w:type="spellEnd"/>
      <w:r w:rsidRPr="00D35F5A">
        <w:rPr>
          <w:rFonts w:ascii="Arial" w:hAnsi="Arial" w:cs="Arial"/>
        </w:rPr>
        <w:t xml:space="preserve"> (OMSK Social Club)</w:t>
      </w:r>
    </w:p>
    <w:p w14:paraId="0D9DAB06" w14:textId="77777777" w:rsidR="00CA5D11" w:rsidRPr="00D35F5A" w:rsidRDefault="00CA5D11" w:rsidP="00CA5D11">
      <w:pPr>
        <w:pStyle w:val="Normlnweb"/>
        <w:shd w:val="clear" w:color="auto" w:fill="FFFFFF"/>
        <w:rPr>
          <w:rFonts w:ascii="Arial" w:hAnsi="Arial" w:cs="Arial"/>
        </w:rPr>
      </w:pPr>
      <w:r w:rsidRPr="00D35F5A">
        <w:rPr>
          <w:rFonts w:ascii="Arial" w:hAnsi="Arial" w:cs="Arial"/>
        </w:rPr>
        <w:t xml:space="preserve">July 9 | 2 – 5 p.m.  | activation of </w:t>
      </w:r>
      <w:r w:rsidRPr="00D35F5A">
        <w:rPr>
          <w:rFonts w:ascii="Arial" w:hAnsi="Arial" w:cs="Arial"/>
          <w:i/>
          <w:iCs/>
        </w:rPr>
        <w:t xml:space="preserve">Living Virtual </w:t>
      </w:r>
      <w:proofErr w:type="spellStart"/>
      <w:r w:rsidRPr="00D35F5A">
        <w:rPr>
          <w:rFonts w:ascii="Arial" w:hAnsi="Arial" w:cs="Arial"/>
          <w:i/>
          <w:iCs/>
        </w:rPr>
        <w:t>Theater</w:t>
      </w:r>
      <w:proofErr w:type="spellEnd"/>
      <w:r w:rsidRPr="00D35F5A">
        <w:rPr>
          <w:rFonts w:ascii="Arial" w:hAnsi="Arial" w:cs="Arial"/>
        </w:rPr>
        <w:t xml:space="preserve"> (OMSK Social Club)</w:t>
      </w:r>
    </w:p>
    <w:p w14:paraId="74B6C05F" w14:textId="77777777" w:rsidR="00CA5D11" w:rsidRPr="00D35F5A" w:rsidRDefault="00CA5D11" w:rsidP="00CA5D11">
      <w:pPr>
        <w:pStyle w:val="Normlnweb"/>
        <w:shd w:val="clear" w:color="auto" w:fill="FFFFFF"/>
        <w:rPr>
          <w:rFonts w:ascii="Arial" w:hAnsi="Arial" w:cs="Arial"/>
        </w:rPr>
      </w:pPr>
      <w:r w:rsidRPr="00D35F5A">
        <w:rPr>
          <w:rFonts w:ascii="Arial" w:hAnsi="Arial" w:cs="Arial"/>
        </w:rPr>
        <w:t xml:space="preserve">10 September | 4 – 7 p.m. | participatory session </w:t>
      </w:r>
      <w:r w:rsidRPr="00D35F5A">
        <w:rPr>
          <w:rFonts w:ascii="Arial" w:hAnsi="Arial" w:cs="Arial"/>
          <w:i/>
          <w:iCs/>
        </w:rPr>
        <w:t>In the Shadows of the Main Character</w:t>
      </w:r>
      <w:r w:rsidRPr="00D35F5A">
        <w:rPr>
          <w:rFonts w:ascii="Arial" w:hAnsi="Arial" w:cs="Arial"/>
        </w:rPr>
        <w:t xml:space="preserve"> (Boháč, Dedek, Richter)</w:t>
      </w:r>
    </w:p>
    <w:p w14:paraId="4B4C2B98" w14:textId="0016D334" w:rsidR="00CA5D11" w:rsidRPr="00D35F5A" w:rsidRDefault="00CA5D11" w:rsidP="00CA5D11">
      <w:pPr>
        <w:pStyle w:val="Normlnweb"/>
        <w:rPr>
          <w:rFonts w:ascii="Arial" w:hAnsi="Arial" w:cs="Arial"/>
        </w:rPr>
      </w:pPr>
      <w:r w:rsidRPr="00D35F5A">
        <w:rPr>
          <w:rFonts w:ascii="Arial" w:hAnsi="Arial" w:cs="Arial"/>
        </w:rPr>
        <w:br/>
        <w:t xml:space="preserve">For up-to-date information on accompanying programmes, guided tours and educational activities, please visit: </w:t>
      </w:r>
      <w:hyperlink r:id="rId7" w:history="1">
        <w:r w:rsidRPr="00D35F5A">
          <w:rPr>
            <w:rStyle w:val="Hypertextovodkaz"/>
            <w:rFonts w:ascii="Arial" w:hAnsi="Arial" w:cs="Arial"/>
            <w:color w:val="1155CC"/>
          </w:rPr>
          <w:t>www.ghmp.cz/vystavy/enter-the-room/</w:t>
        </w:r>
      </w:hyperlink>
    </w:p>
    <w:p w14:paraId="44313BA3" w14:textId="77777777" w:rsidR="00CA5D11" w:rsidRPr="00D35F5A" w:rsidRDefault="00CA5D11" w:rsidP="00CA5D11">
      <w:pPr>
        <w:pStyle w:val="Normlnweb"/>
        <w:rPr>
          <w:rFonts w:ascii="Arial" w:hAnsi="Arial" w:cs="Arial"/>
        </w:rPr>
      </w:pPr>
      <w:r w:rsidRPr="00D35F5A">
        <w:rPr>
          <w:rFonts w:ascii="Arial" w:hAnsi="Arial" w:cs="Arial"/>
        </w:rPr>
        <w:t>A catalogue of the same name as the exhibition was published and is available in the bookstore and on the GHMP website.</w:t>
      </w:r>
    </w:p>
    <w:p w14:paraId="51291DCB" w14:textId="6B07A074" w:rsidR="000D35B3" w:rsidRPr="00D35F5A" w:rsidRDefault="00CA5D11" w:rsidP="000D35B3">
      <w:pPr>
        <w:pStyle w:val="Normlnweb"/>
        <w:spacing w:before="238" w:beforeAutospacing="0" w:after="238"/>
        <w:rPr>
          <w:rFonts w:ascii="Arial" w:hAnsi="Arial" w:cs="Arial"/>
          <w:b/>
          <w:bCs/>
        </w:rPr>
      </w:pPr>
      <w:r w:rsidRPr="00D35F5A">
        <w:rPr>
          <w:rFonts w:ascii="Arial" w:hAnsi="Arial" w:cs="Arial"/>
          <w:b/>
        </w:rPr>
        <w:t>Contact for Media:</w:t>
      </w:r>
    </w:p>
    <w:p w14:paraId="3168C359" w14:textId="77777777" w:rsidR="000D35B3" w:rsidRPr="00D35F5A" w:rsidRDefault="000D35B3" w:rsidP="000D35B3">
      <w:pPr>
        <w:suppressAutoHyphens w:val="0"/>
        <w:rPr>
          <w:rFonts w:ascii="Arial" w:eastAsia="Times New Roman" w:hAnsi="Arial" w:cs="Arial"/>
          <w:sz w:val="24"/>
          <w:szCs w:val="24"/>
        </w:rPr>
      </w:pPr>
      <w:r w:rsidRPr="00D35F5A">
        <w:rPr>
          <w:rFonts w:ascii="Arial" w:hAnsi="Arial" w:cs="Arial"/>
          <w:b/>
          <w:color w:val="000000"/>
        </w:rPr>
        <w:t>GHMP </w:t>
      </w:r>
    </w:p>
    <w:p w14:paraId="1B1AF591" w14:textId="77777777" w:rsidR="000D35B3" w:rsidRPr="00D35F5A" w:rsidRDefault="000D35B3" w:rsidP="000D35B3">
      <w:pPr>
        <w:suppressAutoHyphens w:val="0"/>
        <w:rPr>
          <w:rFonts w:ascii="Arial" w:eastAsia="Times New Roman" w:hAnsi="Arial" w:cs="Arial"/>
          <w:sz w:val="24"/>
          <w:szCs w:val="24"/>
        </w:rPr>
      </w:pPr>
      <w:r w:rsidRPr="00D35F5A">
        <w:rPr>
          <w:rFonts w:ascii="Arial" w:hAnsi="Arial" w:cs="Arial"/>
          <w:b/>
          <w:color w:val="000000"/>
        </w:rPr>
        <w:t>Jana Smrčková </w:t>
      </w:r>
    </w:p>
    <w:p w14:paraId="744B730C" w14:textId="77777777" w:rsidR="000D35B3" w:rsidRPr="00D35F5A" w:rsidRDefault="000D35B3" w:rsidP="000D35B3">
      <w:pPr>
        <w:suppressAutoHyphens w:val="0"/>
        <w:rPr>
          <w:rFonts w:ascii="Arial" w:eastAsia="Times New Roman" w:hAnsi="Arial" w:cs="Arial"/>
          <w:sz w:val="24"/>
          <w:szCs w:val="24"/>
        </w:rPr>
      </w:pPr>
      <w:r w:rsidRPr="00D35F5A">
        <w:rPr>
          <w:rFonts w:ascii="Arial" w:hAnsi="Arial" w:cs="Arial"/>
          <w:color w:val="000000"/>
        </w:rPr>
        <w:t>Head of the Department of Communication, Events and Publishing </w:t>
      </w:r>
    </w:p>
    <w:p w14:paraId="0D89761E" w14:textId="77777777" w:rsidR="000D35B3" w:rsidRPr="00D35F5A" w:rsidRDefault="000D35B3" w:rsidP="000D35B3">
      <w:pPr>
        <w:suppressAutoHyphens w:val="0"/>
        <w:rPr>
          <w:rFonts w:ascii="Arial" w:eastAsia="Times New Roman" w:hAnsi="Arial" w:cs="Arial"/>
          <w:sz w:val="24"/>
          <w:szCs w:val="24"/>
        </w:rPr>
      </w:pPr>
      <w:r w:rsidRPr="00D35F5A">
        <w:rPr>
          <w:rFonts w:ascii="Arial" w:hAnsi="Arial" w:cs="Arial"/>
          <w:color w:val="000000"/>
        </w:rPr>
        <w:t>Mobile phone: +420 778 710 688 </w:t>
      </w:r>
    </w:p>
    <w:p w14:paraId="6D851FCF" w14:textId="77777777" w:rsidR="000D35B3" w:rsidRPr="00D35F5A" w:rsidRDefault="000D35B3" w:rsidP="000D35B3">
      <w:pPr>
        <w:suppressAutoHyphens w:val="0"/>
        <w:rPr>
          <w:rFonts w:ascii="Arial" w:eastAsia="Times New Roman" w:hAnsi="Arial" w:cs="Arial"/>
          <w:sz w:val="24"/>
          <w:szCs w:val="24"/>
        </w:rPr>
      </w:pPr>
      <w:r w:rsidRPr="00D35F5A">
        <w:rPr>
          <w:rFonts w:ascii="Arial" w:hAnsi="Arial" w:cs="Arial"/>
          <w:color w:val="000000"/>
        </w:rPr>
        <w:t>jana.smrckova@ghmp.cz</w:t>
      </w:r>
    </w:p>
    <w:p w14:paraId="272229E8" w14:textId="77777777" w:rsidR="000D35B3" w:rsidRPr="00D35F5A" w:rsidRDefault="000D35B3" w:rsidP="000D35B3">
      <w:pPr>
        <w:suppressAutoHyphens w:val="0"/>
        <w:spacing w:after="240"/>
        <w:rPr>
          <w:rFonts w:ascii="Arial" w:eastAsia="Times New Roman" w:hAnsi="Arial" w:cs="Arial"/>
          <w:sz w:val="24"/>
          <w:szCs w:val="24"/>
        </w:rPr>
      </w:pPr>
    </w:p>
    <w:p w14:paraId="64AE7DB9" w14:textId="77777777" w:rsidR="000D35B3" w:rsidRPr="00D35F5A" w:rsidRDefault="000D35B3" w:rsidP="000D35B3">
      <w:pPr>
        <w:suppressAutoHyphens w:val="0"/>
        <w:rPr>
          <w:rFonts w:ascii="Arial" w:eastAsia="Times New Roman" w:hAnsi="Arial" w:cs="Arial"/>
          <w:sz w:val="24"/>
          <w:szCs w:val="24"/>
        </w:rPr>
      </w:pPr>
      <w:r w:rsidRPr="00D35F5A">
        <w:rPr>
          <w:rFonts w:ascii="Arial" w:hAnsi="Arial" w:cs="Arial"/>
          <w:b/>
          <w:color w:val="000000"/>
        </w:rPr>
        <w:lastRenderedPageBreak/>
        <w:t>PIARISTI</w:t>
      </w:r>
    </w:p>
    <w:p w14:paraId="151A173F" w14:textId="77777777" w:rsidR="000D35B3" w:rsidRPr="00D35F5A" w:rsidRDefault="000D35B3" w:rsidP="000D35B3">
      <w:pPr>
        <w:suppressAutoHyphens w:val="0"/>
        <w:rPr>
          <w:rFonts w:ascii="Arial" w:eastAsia="Times New Roman" w:hAnsi="Arial" w:cs="Arial"/>
          <w:sz w:val="24"/>
          <w:szCs w:val="24"/>
        </w:rPr>
      </w:pPr>
      <w:r w:rsidRPr="00D35F5A">
        <w:rPr>
          <w:rFonts w:ascii="Arial" w:hAnsi="Arial" w:cs="Arial"/>
          <w:b/>
          <w:color w:val="000000"/>
        </w:rPr>
        <w:t>Michaela Sikorová</w:t>
      </w:r>
    </w:p>
    <w:p w14:paraId="24FA9B17" w14:textId="77777777" w:rsidR="000D35B3" w:rsidRPr="00D35F5A" w:rsidRDefault="000D35B3" w:rsidP="000D35B3">
      <w:pPr>
        <w:suppressAutoHyphens w:val="0"/>
        <w:rPr>
          <w:rFonts w:ascii="Arial" w:eastAsia="Times New Roman" w:hAnsi="Arial" w:cs="Arial"/>
          <w:sz w:val="24"/>
          <w:szCs w:val="24"/>
        </w:rPr>
      </w:pPr>
      <w:r w:rsidRPr="00D35F5A">
        <w:rPr>
          <w:rFonts w:ascii="Arial" w:hAnsi="Arial" w:cs="Arial"/>
          <w:color w:val="000000"/>
        </w:rPr>
        <w:t>Mobile phone: +420 776 712 858</w:t>
      </w:r>
    </w:p>
    <w:p w14:paraId="68C1841A" w14:textId="3470E0B9" w:rsidR="00CA5D11" w:rsidRPr="00D35F5A" w:rsidRDefault="000D35B3" w:rsidP="000D35B3">
      <w:pPr>
        <w:suppressAutoHyphens w:val="0"/>
        <w:rPr>
          <w:rFonts w:ascii="Arial" w:eastAsia="Times New Roman" w:hAnsi="Arial" w:cs="Arial"/>
          <w:sz w:val="24"/>
          <w:szCs w:val="24"/>
        </w:rPr>
      </w:pPr>
      <w:r w:rsidRPr="00D35F5A">
        <w:rPr>
          <w:rFonts w:ascii="Arial" w:hAnsi="Arial" w:cs="Arial"/>
          <w:color w:val="000000"/>
        </w:rPr>
        <w:t>michaela.sikorova@piaristi.cz</w:t>
      </w:r>
    </w:p>
    <w:p w14:paraId="28F1A5E9" w14:textId="262F41CD" w:rsidR="008E1836" w:rsidRPr="00D35F5A" w:rsidRDefault="00CA5D11" w:rsidP="00823122">
      <w:pPr>
        <w:pStyle w:val="Normlnweb"/>
        <w:rPr>
          <w:rFonts w:ascii="Arial" w:hAnsi="Arial" w:cs="Arial"/>
        </w:rPr>
      </w:pPr>
      <w:r w:rsidRPr="00D35F5A">
        <w:rPr>
          <w:rFonts w:ascii="Arial" w:hAnsi="Arial" w:cs="Arial"/>
          <w:b/>
        </w:rPr>
        <w:t>#EnterTheRoom #GHMP #ArtAndGames</w:t>
      </w:r>
    </w:p>
    <w:sectPr w:rsidR="008E1836" w:rsidRPr="00D35F5A">
      <w:headerReference w:type="default" r:id="rId8"/>
      <w:footerReference w:type="default" r:id="rId9"/>
      <w:pgSz w:w="11906" w:h="16838"/>
      <w:pgMar w:top="2234" w:right="1133" w:bottom="1854" w:left="1134" w:header="709" w:footer="737"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EC37" w14:textId="77777777" w:rsidR="008F02D6" w:rsidRDefault="008F02D6">
      <w:r>
        <w:separator/>
      </w:r>
    </w:p>
  </w:endnote>
  <w:endnote w:type="continuationSeparator" w:id="0">
    <w:p w14:paraId="2BE0E366" w14:textId="77777777" w:rsidR="008F02D6" w:rsidRDefault="008F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20B0604020202020204"/>
    <w:charset w:val="01"/>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imbusSansDCE-Bold">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F842" w14:textId="77777777" w:rsidR="008E1836" w:rsidRDefault="001C5E38">
    <w:pPr>
      <w:tabs>
        <w:tab w:val="center" w:pos="4536"/>
        <w:tab w:val="right" w:pos="9072"/>
      </w:tabs>
      <w:rPr>
        <w:color w:val="000000"/>
      </w:rPr>
    </w:pPr>
    <w:r>
      <w:rPr>
        <w:noProof/>
      </w:rPr>
      <mc:AlternateContent>
        <mc:Choice Requires="wps">
          <w:drawing>
            <wp:anchor distT="0" distB="0" distL="0" distR="0" simplePos="0" relativeHeight="5" behindDoc="1" locked="0" layoutInCell="1" allowOverlap="1" wp14:anchorId="34CB0685" wp14:editId="6BC5DA21">
              <wp:simplePos x="0" y="0"/>
              <wp:positionH relativeFrom="column">
                <wp:posOffset>622300</wp:posOffset>
              </wp:positionH>
              <wp:positionV relativeFrom="paragraph">
                <wp:posOffset>-38100</wp:posOffset>
              </wp:positionV>
              <wp:extent cx="4426585" cy="673735"/>
              <wp:effectExtent l="0" t="0" r="0" b="0"/>
              <wp:wrapNone/>
              <wp:docPr id="2" name="Obdélník 8"/>
              <wp:cNvGraphicFramePr/>
              <a:graphic xmlns:a="http://schemas.openxmlformats.org/drawingml/2006/main">
                <a:graphicData uri="http://schemas.microsoft.com/office/word/2010/wordprocessingShape">
                  <wps:wsp>
                    <wps:cNvSpPr/>
                    <wps:spPr>
                      <a:xfrm>
                        <a:off x="0" y="0"/>
                        <a:ext cx="4425840" cy="673200"/>
                      </a:xfrm>
                      <a:prstGeom prst="rect">
                        <a:avLst/>
                      </a:prstGeom>
                      <a:solidFill>
                        <a:schemeClr val="lt1"/>
                      </a:solidFill>
                      <a:ln>
                        <a:noFill/>
                      </a:ln>
                    </wps:spPr>
                    <wps:style>
                      <a:lnRef idx="0">
                        <a:scrgbClr r="0" g="0" b="0"/>
                      </a:lnRef>
                      <a:fillRef idx="0">
                        <a:scrgbClr r="0" g="0" b="0"/>
                      </a:fillRef>
                      <a:effectRef idx="0">
                        <a:scrgbClr r="0" g="0" b="0"/>
                      </a:effectRef>
                      <a:fontRef idx="minor"/>
                    </wps:style>
                    <wps:txbx>
                      <w:txbxContent>
                        <w:p w14:paraId="0AD51E8D" w14:textId="4767EF74" w:rsidR="008E1836" w:rsidRDefault="001C5E38">
                          <w:pPr>
                            <w:pStyle w:val="Obsahrmce"/>
                            <w:jc w:val="both"/>
                          </w:pPr>
                          <w:r>
                            <w:rPr>
                              <w:rFonts w:ascii="Arial" w:hAnsi="Arial"/>
                              <w:b/>
                              <w:bCs/>
                              <w:color w:val="000000"/>
                              <w:sz w:val="14"/>
                            </w:rPr>
                            <w:t>Prague City Gallery</w:t>
                          </w:r>
                          <w:r>
                            <w:rPr>
                              <w:rFonts w:ascii="Arial" w:hAnsi="Arial"/>
                              <w:color w:val="000000"/>
                              <w:sz w:val="14"/>
                            </w:rPr>
                            <w:t xml:space="preserve"> is one of the most important galleries in the Czech Republic, focusing its exhibition activities mainly on modern and contemporary art. It collects, preserves and professionally processes the art collections of the City of Prague. Currently, the GHMP exhibits in seven buildings:  GHMP </w:t>
                          </w:r>
                          <w:proofErr w:type="spellStart"/>
                          <w:r>
                            <w:rPr>
                              <w:rFonts w:ascii="Arial" w:hAnsi="Arial"/>
                              <w:color w:val="000000"/>
                              <w:sz w:val="14"/>
                            </w:rPr>
                            <w:t>Zvon</w:t>
                          </w:r>
                          <w:proofErr w:type="spellEnd"/>
                          <w:r>
                            <w:rPr>
                              <w:rFonts w:ascii="Arial" w:hAnsi="Arial"/>
                              <w:color w:val="000000"/>
                              <w:sz w:val="14"/>
                            </w:rPr>
                            <w:t xml:space="preserve">, GHMP </w:t>
                          </w:r>
                          <w:proofErr w:type="spellStart"/>
                          <w:r>
                            <w:rPr>
                              <w:rFonts w:ascii="Arial" w:hAnsi="Arial"/>
                              <w:color w:val="000000"/>
                              <w:sz w:val="14"/>
                            </w:rPr>
                            <w:t>Knihovna</w:t>
                          </w:r>
                          <w:proofErr w:type="spellEnd"/>
                          <w:r>
                            <w:rPr>
                              <w:rFonts w:ascii="Arial" w:hAnsi="Arial"/>
                              <w:color w:val="000000"/>
                              <w:sz w:val="14"/>
                            </w:rPr>
                            <w:t xml:space="preserve">, GHMP Colloredo-Mansfeld, GHMP </w:t>
                          </w:r>
                          <w:proofErr w:type="spellStart"/>
                          <w:r>
                            <w:rPr>
                              <w:rFonts w:ascii="Arial" w:hAnsi="Arial"/>
                              <w:color w:val="000000"/>
                              <w:sz w:val="14"/>
                            </w:rPr>
                            <w:t>Dům</w:t>
                          </w:r>
                          <w:proofErr w:type="spellEnd"/>
                          <w:r>
                            <w:rPr>
                              <w:rFonts w:ascii="Arial" w:hAnsi="Arial"/>
                              <w:color w:val="000000"/>
                              <w:sz w:val="14"/>
                            </w:rPr>
                            <w:t xml:space="preserve"> </w:t>
                          </w:r>
                          <w:proofErr w:type="spellStart"/>
                          <w:r>
                            <w:rPr>
                              <w:rFonts w:ascii="Arial" w:hAnsi="Arial"/>
                              <w:color w:val="000000"/>
                              <w:sz w:val="14"/>
                            </w:rPr>
                            <w:t>fotografie</w:t>
                          </w:r>
                          <w:proofErr w:type="spellEnd"/>
                          <w:r>
                            <w:rPr>
                              <w:rFonts w:ascii="Arial" w:hAnsi="Arial"/>
                              <w:color w:val="000000"/>
                              <w:sz w:val="14"/>
                            </w:rPr>
                            <w:t>, GHMP </w:t>
                          </w:r>
                          <w:proofErr w:type="spellStart"/>
                          <w:r>
                            <w:rPr>
                              <w:rFonts w:ascii="Arial" w:hAnsi="Arial"/>
                              <w:color w:val="000000"/>
                              <w:sz w:val="14"/>
                            </w:rPr>
                            <w:t>Bílkova</w:t>
                          </w:r>
                          <w:proofErr w:type="spellEnd"/>
                          <w:r>
                            <w:rPr>
                              <w:rFonts w:ascii="Arial" w:hAnsi="Arial"/>
                              <w:color w:val="000000"/>
                              <w:sz w:val="14"/>
                            </w:rPr>
                            <w:t xml:space="preserve"> </w:t>
                          </w:r>
                          <w:proofErr w:type="spellStart"/>
                          <w:r>
                            <w:rPr>
                              <w:rFonts w:ascii="Arial" w:hAnsi="Arial"/>
                              <w:color w:val="000000"/>
                              <w:sz w:val="14"/>
                            </w:rPr>
                            <w:t>vila</w:t>
                          </w:r>
                          <w:proofErr w:type="spellEnd"/>
                          <w:r>
                            <w:rPr>
                              <w:rFonts w:ascii="Arial" w:hAnsi="Arial"/>
                              <w:color w:val="000000"/>
                              <w:sz w:val="14"/>
                            </w:rPr>
                            <w:t>, GHMP </w:t>
                          </w:r>
                          <w:proofErr w:type="spellStart"/>
                          <w:r>
                            <w:rPr>
                              <w:rFonts w:ascii="Arial" w:hAnsi="Arial"/>
                              <w:color w:val="000000"/>
                              <w:sz w:val="14"/>
                            </w:rPr>
                            <w:t>Zámek</w:t>
                          </w:r>
                          <w:proofErr w:type="spellEnd"/>
                          <w:r>
                            <w:rPr>
                              <w:rFonts w:ascii="Arial" w:hAnsi="Arial"/>
                              <w:color w:val="000000"/>
                              <w:sz w:val="14"/>
                            </w:rPr>
                            <w:t xml:space="preserve"> Troja a GHMP </w:t>
                          </w:r>
                          <w:proofErr w:type="spellStart"/>
                          <w:r>
                            <w:rPr>
                              <w:rFonts w:ascii="Arial" w:hAnsi="Arial"/>
                              <w:color w:val="000000"/>
                              <w:sz w:val="14"/>
                            </w:rPr>
                            <w:t>Bílkův</w:t>
                          </w:r>
                          <w:proofErr w:type="spellEnd"/>
                          <w:r>
                            <w:rPr>
                              <w:rFonts w:ascii="Arial" w:hAnsi="Arial"/>
                              <w:color w:val="000000"/>
                              <w:sz w:val="14"/>
                            </w:rPr>
                            <w:t xml:space="preserve"> </w:t>
                          </w:r>
                          <w:proofErr w:type="spellStart"/>
                          <w:r>
                            <w:rPr>
                              <w:rFonts w:ascii="Arial" w:hAnsi="Arial"/>
                              <w:color w:val="000000"/>
                              <w:sz w:val="14"/>
                            </w:rPr>
                            <w:t>dům</w:t>
                          </w:r>
                          <w:proofErr w:type="spellEnd"/>
                          <w:r>
                            <w:rPr>
                              <w:rFonts w:ascii="Arial" w:hAnsi="Arial"/>
                              <w:color w:val="000000"/>
                              <w:sz w:val="14"/>
                            </w:rPr>
                            <w:t>.</w:t>
                          </w:r>
                        </w:p>
                      </w:txbxContent>
                    </wps:txbx>
                    <wps:bodyPr>
                      <a:noAutofit/>
                    </wps:bodyPr>
                  </wps:wsp>
                </a:graphicData>
              </a:graphic>
            </wp:anchor>
          </w:drawing>
        </mc:Choice>
        <mc:Fallback>
          <w:pict>
            <v:rect w14:anchorId="34CB0685" id="Obdélník 8" o:spid="_x0000_s1026" style="position:absolute;margin-left:49pt;margin-top:-3pt;width:348.55pt;height:53.0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" fillcolor="white [3201]" stroked="f">
              <v:textbox>
                <w:txbxContent>
                  <w:p w14:paraId="0AD51E8D" w14:textId="4767EF74" w:rsidR="008E1836" w:rsidRDefault="001C5E38">
                    <w:pPr>
                      <w:pStyle w:val="Obsahrmce"/>
                      <w:jc w:val="both"/>
                    </w:pPr>
                    <w:r>
                      <w:rPr>
                        <w:color w:val="000000"/>
                        <w:sz w:val="14"/>
                        <w:b/>
                        <w:bCs/>
                        <w:rFonts w:ascii="Arial" w:hAnsi="Arial"/>
                      </w:rPr>
                      <w:t xml:space="preserve">Prague City Gallery</w:t>
                    </w:r>
                    <w:r>
                      <w:rPr>
                        <w:color w:val="000000"/>
                        <w:sz w:val="14"/>
                        <w:rFonts w:ascii="Arial" w:hAnsi="Arial"/>
                      </w:rPr>
                      <w:t xml:space="preserve"> is one of the most important galleries in the Czech Republic, focusing its exhibition activities mainly on modern and contemporary art.</w:t>
                    </w:r>
                    <w:r>
                      <w:rPr>
                        <w:color w:val="000000"/>
                        <w:sz w:val="14"/>
                        <w:rFonts w:ascii="Arial" w:hAnsi="Arial"/>
                      </w:rPr>
                      <w:t xml:space="preserve"> </w:t>
                    </w:r>
                    <w:r>
                      <w:rPr>
                        <w:color w:val="000000"/>
                        <w:sz w:val="14"/>
                        <w:rFonts w:ascii="Arial" w:hAnsi="Arial"/>
                      </w:rPr>
                      <w:t xml:space="preserve">It collects, preserves and professionally processes the art collections of the City of Prague.</w:t>
                    </w:r>
                    <w:r>
                      <w:rPr>
                        <w:color w:val="000000"/>
                        <w:sz w:val="14"/>
                        <w:rFonts w:ascii="Arial" w:hAnsi="Arial"/>
                      </w:rPr>
                      <w:t xml:space="preserve"> </w:t>
                    </w:r>
                    <w:r>
                      <w:rPr>
                        <w:color w:val="000000"/>
                        <w:sz w:val="14"/>
                        <w:rFonts w:ascii="Arial" w:hAnsi="Arial"/>
                      </w:rPr>
                      <w:t xml:space="preserve">Currently, the GHMP exhibits in seven buildings: </w:t>
                    </w:r>
                    <w:r>
                      <w:rPr>
                        <w:color w:val="000000"/>
                        <w:sz w:val="14"/>
                        <w:rFonts w:ascii="Arial" w:hAnsi="Arial"/>
                      </w:rPr>
                      <w:t xml:space="preserve"> </w:t>
                    </w:r>
                    <w:r>
                      <w:rPr>
                        <w:color w:val="000000"/>
                        <w:sz w:val="14"/>
                        <w:rFonts w:ascii="Arial" w:hAnsi="Arial"/>
                      </w:rPr>
                      <w:t xml:space="preserve">GHMP Zvon, GHMP Knihovna, GHMP Colloredo-Mansfeld, GHMP Dům fotografie, GHMP Bílkova vila, GHMP Zámek Troja a GHMP Bílkův dům.</w:t>
                    </w:r>
                  </w:p>
                </w:txbxContent>
              </v:textbox>
            </v:rect>
          </w:pict>
        </mc:Fallback>
      </mc:AlternateContent>
    </w:r>
    <w:r>
      <w:rPr>
        <w:noProof/>
      </w:rPr>
      <w:drawing>
        <wp:inline distT="0" distB="0" distL="0" distR="0" wp14:anchorId="204E1E93" wp14:editId="6FF7A72B">
          <wp:extent cx="539750" cy="539750"/>
          <wp:effectExtent l="0" t="0" r="0" b="0"/>
          <wp:docPr id="4" name="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gif"/>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96F1" w14:textId="77777777" w:rsidR="008F02D6" w:rsidRDefault="008F02D6">
      <w:r>
        <w:separator/>
      </w:r>
    </w:p>
  </w:footnote>
  <w:footnote w:type="continuationSeparator" w:id="0">
    <w:p w14:paraId="0469DB20" w14:textId="77777777" w:rsidR="008F02D6" w:rsidRDefault="008F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D14C" w14:textId="295D98CA" w:rsidR="008E1836" w:rsidRDefault="006053F9">
    <w:pPr>
      <w:tabs>
        <w:tab w:val="center" w:pos="4536"/>
        <w:tab w:val="right" w:pos="9072"/>
      </w:tabs>
      <w:rPr>
        <w:color w:val="000000"/>
      </w:rPr>
    </w:pPr>
    <w:r>
      <w:rPr>
        <w:noProof/>
        <w:lang w:val="cs-CZ"/>
      </w:rPr>
      <w:drawing>
        <wp:inline distT="0" distB="0" distL="0" distR="0" wp14:anchorId="06BB39A1" wp14:editId="579E8A76">
          <wp:extent cx="3952875" cy="666750"/>
          <wp:effectExtent l="0" t="0" r="0" b="0"/>
          <wp:docPr id="1073741825" name="officeArt object" descr="HLAVICKA_PRESS_RELEASE.png"/>
          <wp:cNvGraphicFramePr/>
          <a:graphic xmlns:a="http://schemas.openxmlformats.org/drawingml/2006/main">
            <a:graphicData uri="http://schemas.openxmlformats.org/drawingml/2006/picture">
              <pic:pic xmlns:pic="http://schemas.openxmlformats.org/drawingml/2006/picture">
                <pic:nvPicPr>
                  <pic:cNvPr id="1073741825" name="HLAVICKA_PRESS_RELEASE.png" descr="HLAVICKA_PRESS_RELEASE.png"/>
                  <pic:cNvPicPr>
                    <a:picLocks noChangeAspect="1"/>
                  </pic:cNvPicPr>
                </pic:nvPicPr>
                <pic:blipFill>
                  <a:blip r:embed="rId1"/>
                  <a:srcRect l="595" r="595"/>
                  <a:stretch>
                    <a:fillRect/>
                  </a:stretch>
                </pic:blipFill>
                <pic:spPr>
                  <a:xfrm>
                    <a:off x="0" y="0"/>
                    <a:ext cx="3952875" cy="6667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36"/>
    <w:rsid w:val="0007280E"/>
    <w:rsid w:val="000D35B3"/>
    <w:rsid w:val="00140EFE"/>
    <w:rsid w:val="00141E2E"/>
    <w:rsid w:val="001C5E38"/>
    <w:rsid w:val="001D5FEA"/>
    <w:rsid w:val="001F3658"/>
    <w:rsid w:val="001F7CB2"/>
    <w:rsid w:val="00244B89"/>
    <w:rsid w:val="0036548B"/>
    <w:rsid w:val="00376B14"/>
    <w:rsid w:val="00381055"/>
    <w:rsid w:val="003D3A5B"/>
    <w:rsid w:val="00440621"/>
    <w:rsid w:val="004F748E"/>
    <w:rsid w:val="00534383"/>
    <w:rsid w:val="00536F53"/>
    <w:rsid w:val="00543BF3"/>
    <w:rsid w:val="0054587B"/>
    <w:rsid w:val="00586D77"/>
    <w:rsid w:val="006053F9"/>
    <w:rsid w:val="00654403"/>
    <w:rsid w:val="00661F68"/>
    <w:rsid w:val="007A7AF0"/>
    <w:rsid w:val="007E4E88"/>
    <w:rsid w:val="007F7886"/>
    <w:rsid w:val="00823122"/>
    <w:rsid w:val="00893BE4"/>
    <w:rsid w:val="00893C65"/>
    <w:rsid w:val="008B52AC"/>
    <w:rsid w:val="008E1836"/>
    <w:rsid w:val="008F02D6"/>
    <w:rsid w:val="00900FD2"/>
    <w:rsid w:val="00925EBA"/>
    <w:rsid w:val="009338D1"/>
    <w:rsid w:val="0094678D"/>
    <w:rsid w:val="0097094F"/>
    <w:rsid w:val="00984519"/>
    <w:rsid w:val="00A74D5F"/>
    <w:rsid w:val="00AC0578"/>
    <w:rsid w:val="00AF0C70"/>
    <w:rsid w:val="00B14299"/>
    <w:rsid w:val="00B36A0D"/>
    <w:rsid w:val="00CA5D11"/>
    <w:rsid w:val="00CD0FFA"/>
    <w:rsid w:val="00CD67F8"/>
    <w:rsid w:val="00D35F5A"/>
    <w:rsid w:val="00D87082"/>
    <w:rsid w:val="00D94322"/>
    <w:rsid w:val="00DC4520"/>
    <w:rsid w:val="00E15E53"/>
    <w:rsid w:val="00E56947"/>
    <w:rsid w:val="00EB6D3B"/>
    <w:rsid w:val="00FA4718"/>
    <w:rsid w:val="00FA5DFF"/>
    <w:rsid w:val="00FA629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9B32"/>
  <w15:docId w15:val="{4D1B8961-44AB-C342-AFB3-C76C12C8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E5CD3"/>
    <w:pPr>
      <w:spacing w:beforeAutospacing="1" w:afterAutospacing="1"/>
      <w:outlineLvl w:val="0"/>
    </w:pPr>
    <w:rPr>
      <w:rFonts w:ascii="Times New Roman" w:eastAsia="Times New Roman" w:hAnsi="Times New Roman" w:cs="Times New Roman"/>
      <w:b/>
      <w:bCs/>
      <w:kern w:val="2"/>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A04EC"/>
  </w:style>
  <w:style w:type="character" w:customStyle="1" w:styleId="ZpatChar">
    <w:name w:val="Zápatí Char"/>
    <w:basedOn w:val="Standardnpsmoodstavce"/>
    <w:link w:val="Zpat"/>
    <w:uiPriority w:val="99"/>
    <w:qFormat/>
    <w:rsid w:val="005A04EC"/>
  </w:style>
  <w:style w:type="character" w:customStyle="1" w:styleId="Hypertextovodkaz1">
    <w:name w:val="Hypertextový odkaz1"/>
    <w:basedOn w:val="Standardnpsmoodstavce"/>
    <w:uiPriority w:val="99"/>
    <w:unhideWhenUsed/>
    <w:qFormat/>
    <w:rsid w:val="00A716D1"/>
    <w:rPr>
      <w:color w:val="0563C1" w:themeColor="hyperlink"/>
      <w:u w:val="single"/>
    </w:rPr>
  </w:style>
  <w:style w:type="character" w:customStyle="1" w:styleId="TextbublinyChar">
    <w:name w:val="Text bubliny Char"/>
    <w:basedOn w:val="Standardnpsmoodstavce"/>
    <w:link w:val="Textbubliny"/>
    <w:uiPriority w:val="99"/>
    <w:semiHidden/>
    <w:qFormat/>
    <w:rsid w:val="00810FD1"/>
    <w:rPr>
      <w:rFonts w:ascii="Segoe UI" w:hAnsi="Segoe UI" w:cs="Segoe UI"/>
      <w:sz w:val="18"/>
      <w:szCs w:val="18"/>
    </w:rPr>
  </w:style>
  <w:style w:type="character" w:customStyle="1" w:styleId="Sledovanodkaz1">
    <w:name w:val="Sledovaný odkaz1"/>
    <w:basedOn w:val="Standardnpsmoodstavce"/>
    <w:uiPriority w:val="99"/>
    <w:semiHidden/>
    <w:unhideWhenUsed/>
    <w:qFormat/>
    <w:rsid w:val="003D75C3"/>
    <w:rPr>
      <w:color w:val="954F72" w:themeColor="followedHyperlink"/>
      <w:u w:val="single"/>
    </w:rPr>
  </w:style>
  <w:style w:type="character" w:customStyle="1" w:styleId="Nevyeenzmnka1">
    <w:name w:val="Nevyřešená zmínka1"/>
    <w:basedOn w:val="Standardnpsmoodstavce"/>
    <w:uiPriority w:val="99"/>
    <w:semiHidden/>
    <w:unhideWhenUsed/>
    <w:qFormat/>
    <w:rsid w:val="001A632D"/>
    <w:rPr>
      <w:color w:val="605E5C"/>
      <w:shd w:val="clear" w:color="auto" w:fill="E1DFDD"/>
    </w:rPr>
  </w:style>
  <w:style w:type="character" w:customStyle="1" w:styleId="Nadpis1Char">
    <w:name w:val="Nadpis 1 Char"/>
    <w:basedOn w:val="Standardnpsmoodstavce"/>
    <w:link w:val="Nadpis1"/>
    <w:uiPriority w:val="9"/>
    <w:qFormat/>
    <w:rsid w:val="00BE5CD3"/>
    <w:rPr>
      <w:rFonts w:ascii="Times New Roman" w:eastAsia="Times New Roman" w:hAnsi="Times New Roman" w:cs="Times New Roman"/>
      <w:b/>
      <w:bCs/>
      <w:kern w:val="2"/>
      <w:sz w:val="48"/>
      <w:szCs w:val="48"/>
      <w:lang w:eastAsia="cs-CZ"/>
    </w:rPr>
  </w:style>
  <w:style w:type="character" w:customStyle="1" w:styleId="Nevyeenzmnka2">
    <w:name w:val="Nevyřešená zmínka2"/>
    <w:basedOn w:val="Standardnpsmoodstavce"/>
    <w:uiPriority w:val="99"/>
    <w:semiHidden/>
    <w:unhideWhenUsed/>
    <w:qFormat/>
    <w:rsid w:val="003C5058"/>
    <w:rPr>
      <w:color w:val="605E5C"/>
      <w:shd w:val="clear" w:color="auto" w:fill="E1DFDD"/>
    </w:rPr>
  </w:style>
  <w:style w:type="character" w:styleId="Odkaznakoment">
    <w:name w:val="annotation reference"/>
    <w:basedOn w:val="Standardnpsmoodstavce"/>
    <w:uiPriority w:val="99"/>
    <w:semiHidden/>
    <w:unhideWhenUsed/>
    <w:qFormat/>
    <w:rsid w:val="003D3121"/>
    <w:rPr>
      <w:sz w:val="16"/>
      <w:szCs w:val="16"/>
    </w:rPr>
  </w:style>
  <w:style w:type="character" w:customStyle="1" w:styleId="TextkomenteChar">
    <w:name w:val="Text komentáře Char"/>
    <w:basedOn w:val="Standardnpsmoodstavce"/>
    <w:link w:val="Textkomente"/>
    <w:uiPriority w:val="99"/>
    <w:semiHidden/>
    <w:qFormat/>
    <w:rsid w:val="003D3121"/>
    <w:rPr>
      <w:sz w:val="20"/>
      <w:szCs w:val="20"/>
    </w:rPr>
  </w:style>
  <w:style w:type="character" w:customStyle="1" w:styleId="PedmtkomenteChar">
    <w:name w:val="Předmět komentáře Char"/>
    <w:basedOn w:val="TextkomenteChar"/>
    <w:link w:val="Pedmtkomente"/>
    <w:uiPriority w:val="99"/>
    <w:semiHidden/>
    <w:qFormat/>
    <w:rsid w:val="003D3121"/>
    <w:rPr>
      <w:b/>
      <w:bCs/>
      <w:sz w:val="20"/>
      <w:szCs w:val="20"/>
    </w:rPr>
  </w:style>
  <w:style w:type="character" w:styleId="Siln">
    <w:name w:val="Strong"/>
    <w:basedOn w:val="Standardnpsmoodstavce"/>
    <w:uiPriority w:val="22"/>
    <w:qFormat/>
    <w:rsid w:val="00A716D1"/>
    <w:rPr>
      <w:b/>
      <w:bCs/>
    </w:rPr>
  </w:style>
  <w:style w:type="character" w:customStyle="1" w:styleId="Hyperlink0">
    <w:name w:val="Hyperlink.0"/>
    <w:qFormat/>
    <w:rsid w:val="004E46C5"/>
    <w:rPr>
      <w:rFonts w:ascii="Times Roman" w:eastAsia="Times Roman" w:hAnsi="Times Roman" w:cs="Times Roman"/>
      <w:sz w:val="24"/>
      <w:szCs w:val="24"/>
      <w:u w:val="single" w:color="0563C1"/>
    </w:rPr>
  </w:style>
  <w:style w:type="character" w:customStyle="1" w:styleId="Internetovodkaz">
    <w:name w:val="Internetový odkaz"/>
    <w:basedOn w:val="Standardnpsmoodstavce"/>
    <w:uiPriority w:val="99"/>
    <w:unhideWhenUsed/>
    <w:rsid w:val="00E1711F"/>
    <w:rPr>
      <w:color w:val="0563C1"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uiPriority w:val="10"/>
    <w:qFormat/>
    <w:pPr>
      <w:keepNext/>
      <w:keepLines/>
      <w:spacing w:before="480" w:after="120"/>
    </w:pPr>
    <w:rPr>
      <w:b/>
      <w:sz w:val="72"/>
      <w:szCs w:val="72"/>
    </w:rPr>
  </w:style>
  <w:style w:type="paragraph" w:customStyle="1" w:styleId="Zhlavazpat">
    <w:name w:val="Záhlaví a zápatí"/>
    <w:basedOn w:val="Normln"/>
    <w:qFormat/>
  </w:style>
  <w:style w:type="paragraph" w:styleId="Zhlav">
    <w:name w:val="header"/>
    <w:basedOn w:val="Normln"/>
    <w:link w:val="ZhlavChar"/>
    <w:uiPriority w:val="99"/>
    <w:unhideWhenUsed/>
    <w:rsid w:val="005A04EC"/>
    <w:pPr>
      <w:tabs>
        <w:tab w:val="center" w:pos="4536"/>
        <w:tab w:val="right" w:pos="9072"/>
      </w:tabs>
    </w:pPr>
  </w:style>
  <w:style w:type="paragraph" w:styleId="Zpat">
    <w:name w:val="footer"/>
    <w:basedOn w:val="Normln"/>
    <w:link w:val="ZpatChar"/>
    <w:uiPriority w:val="99"/>
    <w:unhideWhenUsed/>
    <w:rsid w:val="005A04EC"/>
    <w:pPr>
      <w:tabs>
        <w:tab w:val="center" w:pos="4536"/>
        <w:tab w:val="right" w:pos="9072"/>
      </w:tabs>
    </w:pPr>
  </w:style>
  <w:style w:type="paragraph" w:styleId="Textbubliny">
    <w:name w:val="Balloon Text"/>
    <w:basedOn w:val="Normln"/>
    <w:link w:val="TextbublinyChar"/>
    <w:uiPriority w:val="99"/>
    <w:semiHidden/>
    <w:unhideWhenUsed/>
    <w:qFormat/>
    <w:rsid w:val="00810FD1"/>
    <w:rPr>
      <w:rFonts w:ascii="Segoe UI" w:hAnsi="Segoe UI" w:cs="Segoe UI"/>
      <w:sz w:val="18"/>
      <w:szCs w:val="18"/>
    </w:rPr>
  </w:style>
  <w:style w:type="paragraph" w:customStyle="1" w:styleId="m159888408717650352gmail-body">
    <w:name w:val="m_159888408717650352gmail-body"/>
    <w:basedOn w:val="Normln"/>
    <w:qFormat/>
    <w:rsid w:val="00131A3A"/>
    <w:pPr>
      <w:spacing w:beforeAutospacing="1" w:afterAutospacing="1"/>
    </w:pPr>
    <w:rPr>
      <w:rFonts w:ascii="Times New Roman" w:eastAsia="Times New Roman" w:hAnsi="Times New Roman" w:cs="Times New Roman"/>
      <w:sz w:val="24"/>
      <w:szCs w:val="24"/>
    </w:rPr>
  </w:style>
  <w:style w:type="paragraph" w:customStyle="1" w:styleId="Obsahrmce">
    <w:name w:val="Obsah rámce"/>
    <w:basedOn w:val="Normln"/>
    <w:qFormat/>
  </w:style>
  <w:style w:type="paragraph" w:styleId="Normlnweb">
    <w:name w:val="Normal (Web)"/>
    <w:basedOn w:val="Normln"/>
    <w:uiPriority w:val="99"/>
    <w:unhideWhenUsed/>
    <w:qFormat/>
    <w:rsid w:val="00A8061C"/>
    <w:pPr>
      <w:spacing w:beforeAutospacing="1" w:afterAutospacing="1"/>
    </w:pPr>
    <w:rPr>
      <w:rFonts w:ascii="Times New Roman" w:eastAsia="Times New Roman" w:hAnsi="Times New Roman" w:cs="Times New Roman"/>
      <w:sz w:val="24"/>
      <w:szCs w:val="24"/>
    </w:rPr>
  </w:style>
  <w:style w:type="paragraph" w:customStyle="1" w:styleId="Nadpis-vstava">
    <w:name w:val="Nadpis-výstava"/>
    <w:basedOn w:val="Normln"/>
    <w:uiPriority w:val="99"/>
    <w:qFormat/>
    <w:rsid w:val="00A8061C"/>
    <w:pPr>
      <w:widowControl w:val="0"/>
      <w:spacing w:line="288" w:lineRule="auto"/>
      <w:textAlignment w:val="center"/>
    </w:pPr>
    <w:rPr>
      <w:rFonts w:ascii="NimbusSansDCE-Bold" w:eastAsiaTheme="minorEastAsia" w:hAnsi="NimbusSansDCE-Bold" w:cs="NimbusSansDCE-Bold"/>
      <w:b/>
      <w:bCs/>
      <w:color w:val="000000"/>
      <w:spacing w:val="4"/>
      <w:sz w:val="26"/>
      <w:szCs w:val="26"/>
      <w:lang w:eastAsia="ja-JP"/>
    </w:rPr>
  </w:style>
  <w:style w:type="paragraph" w:styleId="Odstavecseseznamem">
    <w:name w:val="List Paragraph"/>
    <w:basedOn w:val="Normln"/>
    <w:uiPriority w:val="34"/>
    <w:qFormat/>
    <w:rsid w:val="00EE2D87"/>
    <w:pPr>
      <w:ind w:left="720"/>
      <w:contextualSpacing/>
    </w:pPr>
  </w:style>
  <w:style w:type="paragraph" w:customStyle="1" w:styleId="Default">
    <w:name w:val="Default"/>
    <w:qFormat/>
    <w:rsid w:val="005D5060"/>
    <w:rPr>
      <w:rFonts w:ascii="Arial" w:hAnsi="Arial" w:cs="Arial"/>
      <w:color w:val="000000"/>
      <w:sz w:val="24"/>
      <w:szCs w:val="24"/>
    </w:rPr>
  </w:style>
  <w:style w:type="paragraph" w:customStyle="1" w:styleId="sloupec">
    <w:name w:val="sloupec"/>
    <w:basedOn w:val="Normln"/>
    <w:qFormat/>
    <w:rsid w:val="00A12426"/>
    <w:pPr>
      <w:keepLines/>
      <w:spacing w:line="276" w:lineRule="auto"/>
      <w:ind w:right="567"/>
    </w:pPr>
    <w:rPr>
      <w:rFonts w:ascii="Arial" w:eastAsia="Times New Roman" w:hAnsi="Arial" w:cs="Arial"/>
      <w:color w:val="000000"/>
      <w:sz w:val="24"/>
      <w:szCs w:val="24"/>
    </w:rPr>
  </w:style>
  <w:style w:type="paragraph" w:styleId="Podnadpis">
    <w:name w:val="Subtitle"/>
    <w:basedOn w:val="Normln"/>
    <w:next w:val="Normln"/>
    <w:qFormat/>
    <w:pPr>
      <w:keepNext/>
      <w:keepLines/>
      <w:spacing w:before="360" w:after="80"/>
    </w:pPr>
    <w:rPr>
      <w:rFonts w:ascii="Georgia" w:eastAsia="Georgia" w:hAnsi="Georgia" w:cs="Georgia"/>
      <w:i/>
      <w:color w:val="666666"/>
      <w:sz w:val="48"/>
      <w:szCs w:val="48"/>
    </w:rPr>
  </w:style>
  <w:style w:type="paragraph" w:styleId="Revize">
    <w:name w:val="Revision"/>
    <w:uiPriority w:val="99"/>
    <w:semiHidden/>
    <w:qFormat/>
    <w:rsid w:val="00DA7891"/>
  </w:style>
  <w:style w:type="paragraph" w:styleId="Textkomente">
    <w:name w:val="annotation text"/>
    <w:basedOn w:val="Normln"/>
    <w:link w:val="TextkomenteChar"/>
    <w:uiPriority w:val="99"/>
    <w:semiHidden/>
    <w:unhideWhenUsed/>
    <w:qFormat/>
    <w:rsid w:val="003D3121"/>
    <w:rPr>
      <w:sz w:val="20"/>
      <w:szCs w:val="20"/>
    </w:rPr>
  </w:style>
  <w:style w:type="paragraph" w:styleId="Pedmtkomente">
    <w:name w:val="annotation subject"/>
    <w:basedOn w:val="Textkomente"/>
    <w:next w:val="Textkomente"/>
    <w:link w:val="PedmtkomenteChar"/>
    <w:uiPriority w:val="99"/>
    <w:semiHidden/>
    <w:unhideWhenUsed/>
    <w:qFormat/>
    <w:rsid w:val="003D3121"/>
    <w:rPr>
      <w:b/>
      <w:bCs/>
    </w:rPr>
  </w:style>
  <w:style w:type="paragraph" w:styleId="Bezmezer">
    <w:name w:val="No Spacing"/>
    <w:uiPriority w:val="1"/>
    <w:qFormat/>
    <w:rsid w:val="00A716D1"/>
    <w:rPr>
      <w:rFonts w:asciiTheme="minorHAnsi" w:eastAsiaTheme="minorHAnsi" w:hAnsiTheme="minorHAnsi" w:cstheme="minorBidi"/>
      <w:kern w:val="2"/>
      <w:sz w:val="24"/>
      <w:szCs w:val="24"/>
      <w:lang w:eastAsia="en-US"/>
    </w:rPr>
  </w:style>
  <w:style w:type="paragraph" w:customStyle="1" w:styleId="Nadpis11">
    <w:name w:val="Nadpis 11"/>
    <w:qFormat/>
    <w:rsid w:val="004E46C5"/>
    <w:pPr>
      <w:outlineLvl w:val="0"/>
    </w:pPr>
    <w:rPr>
      <w:rFonts w:ascii="Times New Roman" w:eastAsia="Arial Unicode MS" w:hAnsi="Times New Roman" w:cs="Arial Unicode MS"/>
      <w:color w:val="000000"/>
      <w:sz w:val="20"/>
      <w:szCs w:val="20"/>
      <w:lang w:eastAsia="zh-CN"/>
    </w:rPr>
  </w:style>
  <w:style w:type="paragraph" w:customStyle="1" w:styleId="Normlntabulka1">
    <w:name w:val="Normální tabulka1"/>
    <w:qFormat/>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ypertextovodkaz">
    <w:name w:val="Hyperlink"/>
    <w:basedOn w:val="Standardnpsmoodstavce"/>
    <w:uiPriority w:val="99"/>
    <w:semiHidden/>
    <w:unhideWhenUsed/>
    <w:rsid w:val="00CA5D1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3867">
      <w:bodyDiv w:val="1"/>
      <w:marLeft w:val="0"/>
      <w:marRight w:val="0"/>
      <w:marTop w:val="0"/>
      <w:marBottom w:val="0"/>
      <w:divBdr>
        <w:top w:val="none" w:sz="0" w:space="0" w:color="auto"/>
        <w:left w:val="none" w:sz="0" w:space="0" w:color="auto"/>
        <w:bottom w:val="none" w:sz="0" w:space="0" w:color="auto"/>
        <w:right w:val="none" w:sz="0" w:space="0" w:color="auto"/>
      </w:divBdr>
    </w:div>
    <w:div w:id="62986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hmp.cz/vystavy/enter-the-ro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lEs0a4nFF23b+IonEE2RxPMbxA==">CgMxLjA4AHIhMUxzNDV6X3dyM1ZZRGxNX2xTNm95UkVaOS11c2ljUDFz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5</Pages>
  <Words>1423</Words>
  <Characters>8401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Galerie hl. m. Prahy</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Vladimira Sefranka</dc:creator>
  <cp:lastModifiedBy>Julie Dočekalová</cp:lastModifiedBy>
  <cp:revision>11</cp:revision>
  <cp:lastPrinted>2025-03-25T09:22:00Z</cp:lastPrinted>
  <dcterms:created xsi:type="dcterms:W3CDTF">2025-03-26T21:26:00Z</dcterms:created>
  <dcterms:modified xsi:type="dcterms:W3CDTF">2025-06-11T12:14:00Z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