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0EF9D4" w14:textId="6BEA0CD8" w:rsidR="00510F91" w:rsidRPr="00510F91" w:rsidRDefault="00510F91" w:rsidP="007C1DDC">
      <w:pPr>
        <w:pStyle w:val="NormalnyWeb"/>
        <w:rPr>
          <w:rFonts w:asciiTheme="minorHAnsi" w:hAnsiTheme="minorHAnsi" w:cstheme="minorHAnsi"/>
          <w:b/>
          <w:sz w:val="28"/>
          <w:szCs w:val="28"/>
        </w:rPr>
      </w:pPr>
      <w:r w:rsidRPr="00510F91">
        <w:rPr>
          <w:rFonts w:asciiTheme="minorHAnsi" w:hAnsiTheme="minorHAnsi" w:cstheme="minorHAnsi"/>
          <w:b/>
          <w:sz w:val="28"/>
          <w:szCs w:val="28"/>
        </w:rPr>
        <w:t xml:space="preserve">Polacy kupują w Hiszpanii coraz więcej. </w:t>
      </w:r>
      <w:r w:rsidR="00097146" w:rsidRPr="00097146">
        <w:rPr>
          <w:rFonts w:asciiTheme="minorHAnsi" w:hAnsiTheme="minorHAnsi" w:cstheme="minorHAnsi"/>
          <w:b/>
          <w:sz w:val="28"/>
          <w:szCs w:val="28"/>
        </w:rPr>
        <w:t>Metr kwadratowy kosztuje</w:t>
      </w:r>
      <w:r w:rsidR="00097146" w:rsidRPr="0009714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97146">
        <w:rPr>
          <w:rFonts w:asciiTheme="minorHAnsi" w:hAnsiTheme="minorHAnsi" w:cstheme="minorHAnsi"/>
          <w:b/>
          <w:sz w:val="28"/>
          <w:szCs w:val="28"/>
        </w:rPr>
        <w:t xml:space="preserve">ok. 6 tys. euro w Marbelli i ok. </w:t>
      </w:r>
      <w:r w:rsidR="00097146" w:rsidRPr="00097146">
        <w:rPr>
          <w:rFonts w:asciiTheme="minorHAnsi" w:hAnsiTheme="minorHAnsi" w:cstheme="minorHAnsi"/>
          <w:b/>
          <w:sz w:val="28"/>
          <w:szCs w:val="28"/>
        </w:rPr>
        <w:t>2</w:t>
      </w:r>
      <w:r w:rsidR="00273C09">
        <w:rPr>
          <w:rFonts w:asciiTheme="minorHAnsi" w:hAnsiTheme="minorHAnsi" w:cstheme="minorHAnsi"/>
          <w:b/>
          <w:sz w:val="28"/>
          <w:szCs w:val="28"/>
        </w:rPr>
        <w:t>,5 tys.</w:t>
      </w:r>
      <w:bookmarkStart w:id="0" w:name="_GoBack"/>
      <w:bookmarkEnd w:id="0"/>
      <w:r w:rsidR="00097146" w:rsidRPr="00097146">
        <w:rPr>
          <w:rFonts w:asciiTheme="minorHAnsi" w:hAnsiTheme="minorHAnsi" w:cstheme="minorHAnsi"/>
          <w:b/>
          <w:sz w:val="28"/>
          <w:szCs w:val="28"/>
        </w:rPr>
        <w:t xml:space="preserve"> euro</w:t>
      </w:r>
      <w:r w:rsidR="00097146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097146" w:rsidRPr="00097146">
        <w:rPr>
          <w:rFonts w:asciiTheme="minorHAnsi" w:hAnsiTheme="minorHAnsi" w:cstheme="minorHAnsi"/>
          <w:b/>
          <w:sz w:val="28"/>
          <w:szCs w:val="28"/>
        </w:rPr>
        <w:t>w</w:t>
      </w:r>
      <w:r w:rsidR="00097146" w:rsidRPr="00097146">
        <w:rPr>
          <w:rFonts w:asciiTheme="minorHAnsi" w:hAnsiTheme="minorHAnsi" w:cstheme="minorHAnsi"/>
          <w:b/>
          <w:sz w:val="28"/>
          <w:szCs w:val="28"/>
        </w:rPr>
        <w:t xml:space="preserve"> Torrevieja</w:t>
      </w:r>
      <w:r w:rsidR="00097146">
        <w:rPr>
          <w:rFonts w:asciiTheme="minorHAnsi" w:hAnsiTheme="minorHAnsi" w:cstheme="minorHAnsi"/>
          <w:b/>
          <w:sz w:val="28"/>
          <w:szCs w:val="28"/>
        </w:rPr>
        <w:t>. J</w:t>
      </w:r>
      <w:r w:rsidRPr="00510F91">
        <w:rPr>
          <w:rFonts w:asciiTheme="minorHAnsi" w:hAnsiTheme="minorHAnsi" w:cstheme="minorHAnsi"/>
          <w:b/>
          <w:sz w:val="28"/>
          <w:szCs w:val="28"/>
        </w:rPr>
        <w:t>aki region na jaki budżet?</w:t>
      </w:r>
    </w:p>
    <w:p w14:paraId="5F931B6C" w14:textId="77777777" w:rsidR="007C1DDC" w:rsidRPr="006955D8" w:rsidRDefault="007C1DDC" w:rsidP="007C1DDC">
      <w:pPr>
        <w:pStyle w:val="NormalnyWeb"/>
        <w:rPr>
          <w:rFonts w:asciiTheme="minorHAnsi" w:hAnsiTheme="minorHAnsi" w:cstheme="minorHAnsi"/>
          <w:b/>
          <w:sz w:val="28"/>
          <w:szCs w:val="28"/>
        </w:rPr>
      </w:pPr>
      <w:r w:rsidRPr="006955D8">
        <w:rPr>
          <w:rStyle w:val="Pogrubienie"/>
          <w:rFonts w:asciiTheme="minorHAnsi" w:hAnsiTheme="minorHAnsi" w:cstheme="minorHAnsi"/>
          <w:b w:val="0"/>
          <w:sz w:val="28"/>
          <w:szCs w:val="28"/>
        </w:rPr>
        <w:t xml:space="preserve">Metr kwadratowy mieszkania w Marbelli kosztuje średnio </w:t>
      </w:r>
      <w:r w:rsidR="00510F91" w:rsidRPr="006955D8">
        <w:rPr>
          <w:rStyle w:val="Pogrubienie"/>
          <w:rFonts w:asciiTheme="minorHAnsi" w:hAnsiTheme="minorHAnsi" w:cstheme="minorHAnsi"/>
          <w:b w:val="0"/>
          <w:sz w:val="28"/>
          <w:szCs w:val="28"/>
        </w:rPr>
        <w:t xml:space="preserve">blisko 6 tys. euro, </w:t>
      </w:r>
      <w:r w:rsidR="006955D8" w:rsidRPr="006955D8">
        <w:rPr>
          <w:rFonts w:asciiTheme="minorHAnsi" w:hAnsiTheme="minorHAnsi" w:cstheme="minorHAnsi"/>
          <w:sz w:val="28"/>
          <w:szCs w:val="28"/>
        </w:rPr>
        <w:t xml:space="preserve">w Walencji ok. 3,5 tys., a w popularnej wśród Polaków Torrevieja ok. 2,5 tys. euro. Rozpiętość cen między hiszpańskimi regionami </w:t>
      </w:r>
      <w:r w:rsidR="006955D8">
        <w:rPr>
          <w:rFonts w:asciiTheme="minorHAnsi" w:hAnsiTheme="minorHAnsi" w:cstheme="minorHAnsi"/>
          <w:sz w:val="28"/>
          <w:szCs w:val="28"/>
        </w:rPr>
        <w:t>bywa</w:t>
      </w:r>
      <w:r w:rsidR="006955D8" w:rsidRPr="006955D8">
        <w:rPr>
          <w:rFonts w:asciiTheme="minorHAnsi" w:hAnsiTheme="minorHAnsi" w:cstheme="minorHAnsi"/>
          <w:sz w:val="28"/>
          <w:szCs w:val="28"/>
        </w:rPr>
        <w:t xml:space="preserve"> ogromna</w:t>
      </w:r>
      <w:r w:rsidR="006955D8">
        <w:rPr>
          <w:rFonts w:asciiTheme="minorHAnsi" w:hAnsiTheme="minorHAnsi" w:cstheme="minorHAnsi"/>
          <w:sz w:val="28"/>
          <w:szCs w:val="28"/>
        </w:rPr>
        <w:t>, dzięki czemu na zakup nieruchomości może pozwolić sobie coraz więcej Polaków</w:t>
      </w:r>
      <w:r w:rsidRPr="006955D8">
        <w:rPr>
          <w:rStyle w:val="Pogrubienie"/>
          <w:rFonts w:asciiTheme="minorHAnsi" w:hAnsiTheme="minorHAnsi" w:cstheme="minorHAnsi"/>
          <w:b w:val="0"/>
          <w:sz w:val="28"/>
          <w:szCs w:val="28"/>
        </w:rPr>
        <w:t>: w II kwartale 2026 r.</w:t>
      </w:r>
      <w:r w:rsidR="006955D8">
        <w:rPr>
          <w:rStyle w:val="Pogrubienie"/>
          <w:rFonts w:asciiTheme="minorHAnsi" w:hAnsiTheme="minorHAnsi" w:cstheme="minorHAnsi"/>
          <w:b w:val="0"/>
          <w:sz w:val="28"/>
          <w:szCs w:val="28"/>
        </w:rPr>
        <w:t xml:space="preserve"> kupili 1 143 mieszkania, o 7,8 proc.</w:t>
      </w:r>
      <w:r w:rsidRPr="006955D8">
        <w:rPr>
          <w:rStyle w:val="Pogrubienie"/>
          <w:rFonts w:asciiTheme="minorHAnsi" w:hAnsiTheme="minorHAnsi" w:cstheme="minorHAnsi"/>
          <w:b w:val="0"/>
          <w:sz w:val="28"/>
          <w:szCs w:val="28"/>
        </w:rPr>
        <w:t xml:space="preserve"> więcej niż rok wcześniej. </w:t>
      </w:r>
    </w:p>
    <w:p w14:paraId="298FDD2C" w14:textId="77777777" w:rsidR="006955D8" w:rsidRPr="006955D8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6955D8">
        <w:rPr>
          <w:rFonts w:asciiTheme="minorHAnsi" w:hAnsiTheme="minorHAnsi" w:cstheme="minorHAnsi"/>
          <w:sz w:val="28"/>
          <w:szCs w:val="28"/>
        </w:rPr>
        <w:t>Cudzoziemcy o</w:t>
      </w:r>
      <w:r w:rsidR="006955D8" w:rsidRPr="006955D8">
        <w:rPr>
          <w:rFonts w:asciiTheme="minorHAnsi" w:hAnsiTheme="minorHAnsi" w:cstheme="minorHAnsi"/>
          <w:sz w:val="28"/>
          <w:szCs w:val="28"/>
        </w:rPr>
        <w:t>dpowiadają dziś za rekordowe 16 proc.</w:t>
      </w:r>
      <w:r w:rsidRPr="006955D8">
        <w:rPr>
          <w:rFonts w:asciiTheme="minorHAnsi" w:hAnsiTheme="minorHAnsi" w:cstheme="minorHAnsi"/>
          <w:sz w:val="28"/>
          <w:szCs w:val="28"/>
        </w:rPr>
        <w:t xml:space="preserve"> zakupów mieszkań w Hiszpanii. </w:t>
      </w:r>
      <w:r w:rsidR="006955D8" w:rsidRPr="006955D8">
        <w:rPr>
          <w:rFonts w:asciiTheme="minorHAnsi" w:hAnsiTheme="minorHAnsi" w:cstheme="minorHAnsi"/>
          <w:sz w:val="28"/>
          <w:szCs w:val="28"/>
        </w:rPr>
        <w:t>Tak wynika z danych hiszpańskiego Kolegium Rejestratorów (Colegio de Registradores de España) za II kwartał 2026 r</w:t>
      </w:r>
      <w:r w:rsidRPr="006955D8">
        <w:rPr>
          <w:rFonts w:asciiTheme="minorHAnsi" w:hAnsiTheme="minorHAnsi" w:cstheme="minorHAnsi"/>
          <w:sz w:val="28"/>
          <w:szCs w:val="28"/>
        </w:rPr>
        <w:t>. Polacy są ósmą najaktywniejszą nacją, a od innych kupujących wyróżnia ich jedno: najczęściej wybierają nowe inwestycje</w:t>
      </w:r>
      <w:r w:rsidR="00773D65">
        <w:rPr>
          <w:rFonts w:asciiTheme="minorHAnsi" w:hAnsiTheme="minorHAnsi" w:cstheme="minorHAnsi"/>
          <w:sz w:val="28"/>
          <w:szCs w:val="28"/>
        </w:rPr>
        <w:t>. W całym</w:t>
      </w:r>
      <w:r w:rsidR="006955D8" w:rsidRPr="006955D8">
        <w:rPr>
          <w:rFonts w:asciiTheme="minorHAnsi" w:hAnsiTheme="minorHAnsi" w:cstheme="minorHAnsi"/>
          <w:sz w:val="28"/>
          <w:szCs w:val="28"/>
        </w:rPr>
        <w:t xml:space="preserve"> 2025 r. rynek pierwotny stanowił niemal 40 proc. zakupów</w:t>
      </w:r>
      <w:r w:rsidR="00773D65">
        <w:rPr>
          <w:rFonts w:asciiTheme="minorHAnsi" w:hAnsiTheme="minorHAnsi" w:cstheme="minorHAnsi"/>
          <w:sz w:val="28"/>
          <w:szCs w:val="28"/>
        </w:rPr>
        <w:t xml:space="preserve"> Polaków</w:t>
      </w:r>
      <w:r w:rsidR="006955D8" w:rsidRPr="006955D8">
        <w:rPr>
          <w:rFonts w:asciiTheme="minorHAnsi" w:hAnsiTheme="minorHAnsi" w:cstheme="minorHAnsi"/>
          <w:sz w:val="28"/>
          <w:szCs w:val="28"/>
        </w:rPr>
        <w:t>.</w:t>
      </w:r>
    </w:p>
    <w:p w14:paraId="0F2499C9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 xml:space="preserve">– Polscy klienci nie pytają już „czy Hiszpania”, tylko „która Hiszpania”. I słusznie, bo cena podobnego mieszkania w Marbelli i na wybrzeżu Huelvy może się różnić nawet trzykrotnie. Zanim zaczniemy przeglądać oferty, ustalamy </w:t>
      </w:r>
      <w:r w:rsidR="00773D65">
        <w:rPr>
          <w:rFonts w:asciiTheme="minorHAnsi" w:hAnsiTheme="minorHAnsi" w:cstheme="minorHAnsi"/>
          <w:sz w:val="28"/>
          <w:szCs w:val="28"/>
        </w:rPr>
        <w:t>najważniejsze rzeczy</w:t>
      </w:r>
      <w:r w:rsidRPr="00510F91">
        <w:rPr>
          <w:rFonts w:asciiTheme="minorHAnsi" w:hAnsiTheme="minorHAnsi" w:cstheme="minorHAnsi"/>
          <w:sz w:val="28"/>
          <w:szCs w:val="28"/>
        </w:rPr>
        <w:t>: budżet, ile miesięcy w roku klient chce spędzać w Hiszpanii i czy nieruchomość ma na siebie zarabiać – mówi Joanna Ossowska-Rodziewicz, współwłaścicielka agencji nieruchomości By-Bright.</w:t>
      </w:r>
    </w:p>
    <w:p w14:paraId="0A2C5B5C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Style w:val="Pogrubienie"/>
          <w:rFonts w:asciiTheme="minorHAnsi" w:hAnsiTheme="minorHAnsi" w:cstheme="minorHAnsi"/>
          <w:sz w:val="28"/>
          <w:szCs w:val="28"/>
        </w:rPr>
        <w:t>Costa del Sol: prestiż ma swoją cenę</w:t>
      </w:r>
    </w:p>
    <w:p w14:paraId="62B999C2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>„Złoty Trójkąt”, czyli Marbella, Benahavís i Estepona, to najbardziej prestiżowy adres na hiszpa</w:t>
      </w:r>
      <w:r w:rsidR="00773D65">
        <w:rPr>
          <w:rFonts w:asciiTheme="minorHAnsi" w:hAnsiTheme="minorHAnsi" w:cstheme="minorHAnsi"/>
          <w:sz w:val="28"/>
          <w:szCs w:val="28"/>
        </w:rPr>
        <w:t>ńskim wybrzeżu. Według portalu I</w:t>
      </w:r>
      <w:r w:rsidRPr="00510F91">
        <w:rPr>
          <w:rFonts w:asciiTheme="minorHAnsi" w:hAnsiTheme="minorHAnsi" w:cstheme="minorHAnsi"/>
          <w:sz w:val="28"/>
          <w:szCs w:val="28"/>
        </w:rPr>
        <w:t>dealista w sierpniu 2026 r. metr kwadratowy kosztował tu średnio od blisko 5 tys. euro w Esteponie do niemal 6 tys. euro w Marbelli. To region dla zamożnych kupujących, którzy szukają całorocznego życia na wysokim poziomie: pól golfowych, międzynarodowych szkół i prywatnej opieki medycznej. Najsz</w:t>
      </w:r>
      <w:r w:rsidR="00773D65">
        <w:rPr>
          <w:rFonts w:asciiTheme="minorHAnsi" w:hAnsiTheme="minorHAnsi" w:cstheme="minorHAnsi"/>
          <w:sz w:val="28"/>
          <w:szCs w:val="28"/>
        </w:rPr>
        <w:t>ybciej drożeje Estepona (o 17,4 proc.</w:t>
      </w:r>
      <w:r w:rsidRPr="00510F91">
        <w:rPr>
          <w:rFonts w:asciiTheme="minorHAnsi" w:hAnsiTheme="minorHAnsi" w:cstheme="minorHAnsi"/>
          <w:sz w:val="28"/>
          <w:szCs w:val="28"/>
        </w:rPr>
        <w:t xml:space="preserve"> rok do roku), gdzie Polacy są już trzecią najliczniejszą grupą kupujących.</w:t>
      </w:r>
    </w:p>
    <w:p w14:paraId="054C904E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 xml:space="preserve">– Estepona to dla wielu Polaków wejście do Złotego Trójkąta. Jest tańsza od Marbelli, ma dużo nowych inwestycji i świetną jakość życia. Rynek rośnie jednak bardzo szybko i najlepsze projekty znikają już w przedsprzedaży. </w:t>
      </w:r>
      <w:r w:rsidR="00773D65">
        <w:rPr>
          <w:rFonts w:asciiTheme="minorHAnsi" w:hAnsiTheme="minorHAnsi" w:cstheme="minorHAnsi"/>
          <w:sz w:val="28"/>
          <w:szCs w:val="28"/>
        </w:rPr>
        <w:t>Warto sprawdzać nie tylko cenę za metr kwadratowy</w:t>
      </w:r>
      <w:r w:rsidRPr="00510F91">
        <w:rPr>
          <w:rFonts w:asciiTheme="minorHAnsi" w:hAnsiTheme="minorHAnsi" w:cstheme="minorHAnsi"/>
          <w:sz w:val="28"/>
          <w:szCs w:val="28"/>
        </w:rPr>
        <w:t xml:space="preserve">, ale też koszty wspólnoty, bo w segmencie premium potrafią istotnie wpłynąć na opłacalność – mówi Robert Reiski, </w:t>
      </w:r>
      <w:r w:rsidR="00773D65">
        <w:rPr>
          <w:rFonts w:asciiTheme="minorHAnsi" w:hAnsiTheme="minorHAnsi" w:cstheme="minorHAnsi"/>
          <w:sz w:val="28"/>
          <w:szCs w:val="28"/>
        </w:rPr>
        <w:t xml:space="preserve">współwłaściciel agencji nieruchomości </w:t>
      </w:r>
      <w:r w:rsidRPr="00510F91">
        <w:rPr>
          <w:rFonts w:asciiTheme="minorHAnsi" w:hAnsiTheme="minorHAnsi" w:cstheme="minorHAnsi"/>
          <w:sz w:val="28"/>
          <w:szCs w:val="28"/>
        </w:rPr>
        <w:t>By-Bright.</w:t>
      </w:r>
    </w:p>
    <w:p w14:paraId="6548B83B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Style w:val="Pogrubienie"/>
          <w:rFonts w:asciiTheme="minorHAnsi" w:hAnsiTheme="minorHAnsi" w:cstheme="minorHAnsi"/>
          <w:sz w:val="28"/>
          <w:szCs w:val="28"/>
        </w:rPr>
        <w:t>Okolice Barcelony: miejsko i kosmopolitycznie</w:t>
      </w:r>
    </w:p>
    <w:p w14:paraId="654F58B6" w14:textId="665DBCAA" w:rsidR="00050CF1" w:rsidRDefault="007C1DDC" w:rsidP="00050CF1">
      <w:r w:rsidRPr="00510F91">
        <w:rPr>
          <w:rFonts w:cstheme="minorHAnsi"/>
          <w:sz w:val="28"/>
          <w:szCs w:val="28"/>
        </w:rPr>
        <w:lastRenderedPageBreak/>
        <w:t xml:space="preserve">Podobny poziom cen oferuje wybrzeże Katalonii: w Sitges i w samej Barcelonie metr kosztuje średnio 5,3–5,4 tys. euro. Taniej jest na Costa Brava, choć najbardziej pożądane miejscowości </w:t>
      </w:r>
      <w:r w:rsidRPr="00050CF1">
        <w:rPr>
          <w:rFonts w:cstheme="minorHAnsi"/>
          <w:sz w:val="28"/>
          <w:szCs w:val="28"/>
        </w:rPr>
        <w:t xml:space="preserve">dorównują tam Marbelli. To propozycja dla osób ceniących duże miasto, kulturę i szybki dojazd. Trzeba jednak liczyć się z </w:t>
      </w:r>
      <w:r w:rsidR="00050CF1" w:rsidRPr="00050CF1">
        <w:rPr>
          <w:rFonts w:cstheme="minorHAnsi"/>
          <w:sz w:val="28"/>
          <w:szCs w:val="28"/>
        </w:rPr>
        <w:t xml:space="preserve">tym, że </w:t>
      </w:r>
      <w:r w:rsidR="00050CF1" w:rsidRPr="00050CF1">
        <w:rPr>
          <w:sz w:val="28"/>
          <w:szCs w:val="28"/>
        </w:rPr>
        <w:t>Katalonia ma jedne z najwyższych stawek podatku od zakupu nieruchomości z rynku wtórnego w Hiszpanii -</w:t>
      </w:r>
      <w:r w:rsidR="00050CF1">
        <w:rPr>
          <w:sz w:val="28"/>
          <w:szCs w:val="28"/>
        </w:rPr>
        <w:t xml:space="preserve"> </w:t>
      </w:r>
      <w:r w:rsidR="00050CF1" w:rsidRPr="00050CF1">
        <w:rPr>
          <w:sz w:val="28"/>
          <w:szCs w:val="28"/>
        </w:rPr>
        <w:t>progresywne stawki ITP wynoszą zasadniczo od 10 do 13 proc., zale</w:t>
      </w:r>
      <w:r w:rsidR="00050CF1" w:rsidRPr="00050CF1">
        <w:rPr>
          <w:sz w:val="28"/>
          <w:szCs w:val="28"/>
        </w:rPr>
        <w:t>żnie od wartości nieruchomości.</w:t>
      </w:r>
    </w:p>
    <w:p w14:paraId="2B14B2BD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Style w:val="Pogrubienie"/>
          <w:rFonts w:asciiTheme="minorHAnsi" w:hAnsiTheme="minorHAnsi" w:cstheme="minorHAnsi"/>
          <w:sz w:val="28"/>
          <w:szCs w:val="28"/>
        </w:rPr>
        <w:t>Costa Blanca: najbardziej „polskie” wybrzeże</w:t>
      </w:r>
    </w:p>
    <w:p w14:paraId="5419BAA0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>Na drugim biegunie cenowym leży połud</w:t>
      </w:r>
      <w:r w:rsidR="00773D65">
        <w:rPr>
          <w:rFonts w:asciiTheme="minorHAnsi" w:hAnsiTheme="minorHAnsi" w:cstheme="minorHAnsi"/>
          <w:sz w:val="28"/>
          <w:szCs w:val="28"/>
        </w:rPr>
        <w:t>niowa Costa Blanca. W Torrevieja</w:t>
      </w:r>
      <w:r w:rsidRPr="00510F91">
        <w:rPr>
          <w:rFonts w:asciiTheme="minorHAnsi" w:hAnsiTheme="minorHAnsi" w:cstheme="minorHAnsi"/>
          <w:sz w:val="28"/>
          <w:szCs w:val="28"/>
        </w:rPr>
        <w:t xml:space="preserve"> metr </w:t>
      </w:r>
      <w:r w:rsidR="00773D65">
        <w:rPr>
          <w:rFonts w:asciiTheme="minorHAnsi" w:hAnsiTheme="minorHAnsi" w:cstheme="minorHAnsi"/>
          <w:sz w:val="28"/>
          <w:szCs w:val="28"/>
        </w:rPr>
        <w:t xml:space="preserve">kw. </w:t>
      </w:r>
      <w:r w:rsidRPr="00510F91">
        <w:rPr>
          <w:rFonts w:asciiTheme="minorHAnsi" w:hAnsiTheme="minorHAnsi" w:cstheme="minorHAnsi"/>
          <w:sz w:val="28"/>
          <w:szCs w:val="28"/>
        </w:rPr>
        <w:t>kosztuje średnio 2 553 euro, a w całej prowincji Alicante 2 759 euro. To jedyna prowincja, w której cudzoziemcy kupują więcej mieszkań niż sami Hiszpanie. Polacy odpow</w:t>
      </w:r>
      <w:r w:rsidR="00773D65">
        <w:rPr>
          <w:rFonts w:asciiTheme="minorHAnsi" w:hAnsiTheme="minorHAnsi" w:cstheme="minorHAnsi"/>
          <w:sz w:val="28"/>
          <w:szCs w:val="28"/>
        </w:rPr>
        <w:t>iadali tam w 2025 r. za ponad 8 proc.</w:t>
      </w:r>
      <w:r w:rsidRPr="00510F91">
        <w:rPr>
          <w:rFonts w:asciiTheme="minorHAnsi" w:hAnsiTheme="minorHAnsi" w:cstheme="minorHAnsi"/>
          <w:sz w:val="28"/>
          <w:szCs w:val="28"/>
        </w:rPr>
        <w:t xml:space="preserve"> wszystkich transakcji. Region przyciąga osoby</w:t>
      </w:r>
      <w:r w:rsidR="00773D65">
        <w:rPr>
          <w:rFonts w:asciiTheme="minorHAnsi" w:hAnsiTheme="minorHAnsi" w:cstheme="minorHAnsi"/>
          <w:sz w:val="28"/>
          <w:szCs w:val="28"/>
        </w:rPr>
        <w:t>, które szukają</w:t>
      </w:r>
      <w:r w:rsidRPr="00510F91">
        <w:rPr>
          <w:rFonts w:asciiTheme="minorHAnsi" w:hAnsiTheme="minorHAnsi" w:cstheme="minorHAnsi"/>
          <w:sz w:val="28"/>
          <w:szCs w:val="28"/>
        </w:rPr>
        <w:t xml:space="preserve"> pierwszego domu wakacyjnego, emerytów i inwestorów pod wynajem sezonowy</w:t>
      </w:r>
      <w:r w:rsidR="00773D65">
        <w:rPr>
          <w:rFonts w:asciiTheme="minorHAnsi" w:hAnsiTheme="minorHAnsi" w:cstheme="minorHAnsi"/>
          <w:sz w:val="28"/>
          <w:szCs w:val="28"/>
        </w:rPr>
        <w:t>. Rejon jest atrakcyjny również dzięki</w:t>
      </w:r>
      <w:r w:rsidRPr="00510F91">
        <w:rPr>
          <w:rFonts w:asciiTheme="minorHAnsi" w:hAnsiTheme="minorHAnsi" w:cstheme="minorHAnsi"/>
          <w:sz w:val="28"/>
          <w:szCs w:val="28"/>
        </w:rPr>
        <w:t xml:space="preserve"> licznym bezpośrednim lotom do Alicante.</w:t>
      </w:r>
    </w:p>
    <w:p w14:paraId="7A196E47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 xml:space="preserve">– Costa Blanca to naturalny wybór przy mniejszym budżecie: są polskojęzyczni prawnicy, sąsiedzi z Polski i </w:t>
      </w:r>
      <w:r w:rsidR="00773D65" w:rsidRPr="00773D65">
        <w:rPr>
          <w:rFonts w:asciiTheme="minorHAnsi" w:hAnsiTheme="minorHAnsi" w:cstheme="minorHAnsi"/>
          <w:sz w:val="28"/>
          <w:szCs w:val="28"/>
        </w:rPr>
        <w:t>dostępność lotów</w:t>
      </w:r>
      <w:r w:rsidRPr="00773D65">
        <w:rPr>
          <w:rFonts w:asciiTheme="minorHAnsi" w:hAnsiTheme="minorHAnsi" w:cstheme="minorHAnsi"/>
          <w:sz w:val="28"/>
          <w:szCs w:val="28"/>
        </w:rPr>
        <w:t xml:space="preserve">. </w:t>
      </w:r>
      <w:r w:rsidR="00773D65" w:rsidRPr="00773D65">
        <w:rPr>
          <w:rFonts w:asciiTheme="minorHAnsi" w:hAnsiTheme="minorHAnsi" w:cstheme="minorHAnsi"/>
          <w:sz w:val="28"/>
          <w:szCs w:val="28"/>
        </w:rPr>
        <w:t xml:space="preserve">Duże zainteresowanie regionem sprawia jednak, że ceny rosną, a na dobre lokalizacje warto szybko się zdecydować. Dlatego coraz więcej klientów pyta też o regiony, które są dziś tym, czym Costa Blanca była dekadę temu </w:t>
      </w:r>
      <w:r w:rsidRPr="00773D65">
        <w:rPr>
          <w:rFonts w:asciiTheme="minorHAnsi" w:hAnsiTheme="minorHAnsi" w:cstheme="minorHAnsi"/>
          <w:sz w:val="28"/>
          <w:szCs w:val="28"/>
        </w:rPr>
        <w:t>– dodaje Joanna Ossowska-Rodziewicz.</w:t>
      </w:r>
    </w:p>
    <w:p w14:paraId="3CA8980C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Style w:val="Pogrubienie"/>
          <w:rFonts w:asciiTheme="minorHAnsi" w:hAnsiTheme="minorHAnsi" w:cstheme="minorHAnsi"/>
          <w:sz w:val="28"/>
          <w:szCs w:val="28"/>
        </w:rPr>
        <w:t>Galicja: zielona alternatywa</w:t>
      </w:r>
      <w:r w:rsidR="00773D65">
        <w:rPr>
          <w:rStyle w:val="Pogrubienie"/>
          <w:rFonts w:asciiTheme="minorHAnsi" w:hAnsiTheme="minorHAnsi" w:cstheme="minorHAnsi"/>
          <w:sz w:val="28"/>
          <w:szCs w:val="28"/>
        </w:rPr>
        <w:t xml:space="preserve"> lub </w:t>
      </w:r>
      <w:r w:rsidR="00773D65" w:rsidRPr="00510F91">
        <w:rPr>
          <w:rStyle w:val="Pogrubienie"/>
          <w:rFonts w:asciiTheme="minorHAnsi" w:hAnsiTheme="minorHAnsi" w:cstheme="minorHAnsi"/>
          <w:sz w:val="28"/>
          <w:szCs w:val="28"/>
        </w:rPr>
        <w:t>Costa de la Luz</w:t>
      </w:r>
    </w:p>
    <w:p w14:paraId="2ADDE0BF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>Mniej oczywistym kierunkiem jest Galicja. W Lugo i Ourense mieszkania kosztują średnio 1,6–1,7 tys. euro</w:t>
      </w:r>
      <w:r w:rsidR="00773D65">
        <w:rPr>
          <w:rFonts w:asciiTheme="minorHAnsi" w:hAnsiTheme="minorHAnsi" w:cstheme="minorHAnsi"/>
          <w:sz w:val="28"/>
          <w:szCs w:val="28"/>
        </w:rPr>
        <w:t xml:space="preserve"> za metr. W nadmorskich A Coruña i Vigo </w:t>
      </w:r>
      <w:r w:rsidRPr="00510F91">
        <w:rPr>
          <w:rFonts w:asciiTheme="minorHAnsi" w:hAnsiTheme="minorHAnsi" w:cstheme="minorHAnsi"/>
          <w:sz w:val="28"/>
          <w:szCs w:val="28"/>
        </w:rPr>
        <w:t>jest ju</w:t>
      </w:r>
      <w:r w:rsidR="00773D65">
        <w:rPr>
          <w:rFonts w:asciiTheme="minorHAnsi" w:hAnsiTheme="minorHAnsi" w:cstheme="minorHAnsi"/>
          <w:sz w:val="28"/>
          <w:szCs w:val="28"/>
        </w:rPr>
        <w:t>ż jednak drożej niż w Torrevieja</w:t>
      </w:r>
      <w:r w:rsidRPr="00510F91">
        <w:rPr>
          <w:rFonts w:asciiTheme="minorHAnsi" w:hAnsiTheme="minorHAnsi" w:cstheme="minorHAnsi"/>
          <w:sz w:val="28"/>
          <w:szCs w:val="28"/>
        </w:rPr>
        <w:t>. Cudzo</w:t>
      </w:r>
      <w:r w:rsidR="00773D65">
        <w:rPr>
          <w:rFonts w:asciiTheme="minorHAnsi" w:hAnsiTheme="minorHAnsi" w:cstheme="minorHAnsi"/>
          <w:sz w:val="28"/>
          <w:szCs w:val="28"/>
        </w:rPr>
        <w:t>ziemcy stanowią tu zaledwie 2,5 proc.</w:t>
      </w:r>
      <w:r w:rsidRPr="00510F91">
        <w:rPr>
          <w:rFonts w:asciiTheme="minorHAnsi" w:hAnsiTheme="minorHAnsi" w:cstheme="minorHAnsi"/>
          <w:sz w:val="28"/>
          <w:szCs w:val="28"/>
        </w:rPr>
        <w:t xml:space="preserve"> kupujących. To rynek dla tych, którzy szukają autentycznej Hiszpanii, łagodnego klimatu i spokoju, a nie upałów i tłumów turystów.</w:t>
      </w:r>
    </w:p>
    <w:p w14:paraId="1D03D7CE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 xml:space="preserve">Ciekawą alternatywą jest atlantyckie wybrzeże niedaleko Sewilli. W prowincji Huelva metr kosztuje średnio ok. 1,8 tys. euro, czyli ponad trzy razy mniej niż w Marbelli. Po stronie prowincji Kadyks jest drożej: w El Puerto de Santa María to ok. 3 tys. euro, </w:t>
      </w:r>
      <w:r w:rsidR="00680D69">
        <w:rPr>
          <w:rFonts w:asciiTheme="minorHAnsi" w:hAnsiTheme="minorHAnsi" w:cstheme="minorHAnsi"/>
          <w:sz w:val="28"/>
          <w:szCs w:val="28"/>
        </w:rPr>
        <w:t>przy rekordowym wzroście o 19,4 proc.</w:t>
      </w:r>
      <w:r w:rsidRPr="00510F91">
        <w:rPr>
          <w:rFonts w:asciiTheme="minorHAnsi" w:hAnsiTheme="minorHAnsi" w:cstheme="minorHAnsi"/>
          <w:sz w:val="28"/>
          <w:szCs w:val="28"/>
        </w:rPr>
        <w:t xml:space="preserve"> w ciągu roku.</w:t>
      </w:r>
    </w:p>
    <w:p w14:paraId="377ABA33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 xml:space="preserve">– Costa de la Luz to dla wielu klientów odkrycie: szerokie, dzikie plaże, blisko do Sewilli i Portugalii, a ceny w części miejscowości na poziomie sprzed lat. To jednak wybrzeże bardziej sezonowe i gorzej skomunikowane z lotniskami niż </w:t>
      </w:r>
      <w:r w:rsidRPr="00510F91">
        <w:rPr>
          <w:rFonts w:asciiTheme="minorHAnsi" w:hAnsiTheme="minorHAnsi" w:cstheme="minorHAnsi"/>
          <w:sz w:val="28"/>
          <w:szCs w:val="28"/>
        </w:rPr>
        <w:lastRenderedPageBreak/>
        <w:t xml:space="preserve">Costa del Sol. Dla </w:t>
      </w:r>
      <w:r w:rsidR="00680D69">
        <w:rPr>
          <w:rFonts w:asciiTheme="minorHAnsi" w:hAnsiTheme="minorHAnsi" w:cstheme="minorHAnsi"/>
          <w:sz w:val="28"/>
          <w:szCs w:val="28"/>
        </w:rPr>
        <w:t>osób, które szukają</w:t>
      </w:r>
      <w:r w:rsidRPr="00510F91">
        <w:rPr>
          <w:rFonts w:asciiTheme="minorHAnsi" w:hAnsiTheme="minorHAnsi" w:cstheme="minorHAnsi"/>
          <w:sz w:val="28"/>
          <w:szCs w:val="28"/>
        </w:rPr>
        <w:t xml:space="preserve"> letniego domu może to być </w:t>
      </w:r>
      <w:r w:rsidR="00680D69">
        <w:rPr>
          <w:rFonts w:asciiTheme="minorHAnsi" w:hAnsiTheme="minorHAnsi" w:cstheme="minorHAnsi"/>
          <w:sz w:val="28"/>
          <w:szCs w:val="28"/>
        </w:rPr>
        <w:t xml:space="preserve">jednak </w:t>
      </w:r>
      <w:r w:rsidRPr="00510F91">
        <w:rPr>
          <w:rFonts w:asciiTheme="minorHAnsi" w:hAnsiTheme="minorHAnsi" w:cstheme="minorHAnsi"/>
          <w:sz w:val="28"/>
          <w:szCs w:val="28"/>
        </w:rPr>
        <w:t xml:space="preserve">świetny wybór – mówi </w:t>
      </w:r>
      <w:r w:rsidR="00680D69">
        <w:rPr>
          <w:rFonts w:asciiTheme="minorHAnsi" w:hAnsiTheme="minorHAnsi" w:cstheme="minorHAnsi"/>
          <w:sz w:val="28"/>
          <w:szCs w:val="28"/>
        </w:rPr>
        <w:t>Joanna Ossowska-Rodziewicz</w:t>
      </w:r>
      <w:r w:rsidRPr="00510F91">
        <w:rPr>
          <w:rFonts w:asciiTheme="minorHAnsi" w:hAnsiTheme="minorHAnsi" w:cstheme="minorHAnsi"/>
          <w:sz w:val="28"/>
          <w:szCs w:val="28"/>
        </w:rPr>
        <w:t>.</w:t>
      </w:r>
    </w:p>
    <w:p w14:paraId="7A46117D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Style w:val="Pogrubienie"/>
          <w:rFonts w:asciiTheme="minorHAnsi" w:hAnsiTheme="minorHAnsi" w:cstheme="minorHAnsi"/>
          <w:sz w:val="28"/>
          <w:szCs w:val="28"/>
        </w:rPr>
        <w:t>Podatki i przepisy</w:t>
      </w:r>
    </w:p>
    <w:p w14:paraId="6D19D5E1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>Koszty zakupu zależą od regionu. Podatek od z</w:t>
      </w:r>
      <w:r w:rsidR="00680D69">
        <w:rPr>
          <w:rFonts w:asciiTheme="minorHAnsi" w:hAnsiTheme="minorHAnsi" w:cstheme="minorHAnsi"/>
          <w:sz w:val="28"/>
          <w:szCs w:val="28"/>
        </w:rPr>
        <w:t>akupu na rynku wtórnym wynosi 7 proc. w Andaluzji i 9 proc.</w:t>
      </w:r>
      <w:r w:rsidRPr="00510F91">
        <w:rPr>
          <w:rFonts w:asciiTheme="minorHAnsi" w:hAnsiTheme="minorHAnsi" w:cstheme="minorHAnsi"/>
          <w:sz w:val="28"/>
          <w:szCs w:val="28"/>
        </w:rPr>
        <w:t xml:space="preserve"> w Walencji. Przy zak</w:t>
      </w:r>
      <w:r w:rsidR="00680D69">
        <w:rPr>
          <w:rFonts w:asciiTheme="minorHAnsi" w:hAnsiTheme="minorHAnsi" w:cstheme="minorHAnsi"/>
          <w:sz w:val="28"/>
          <w:szCs w:val="28"/>
        </w:rPr>
        <w:t>upie od dewelopera płaci się 10 proc.</w:t>
      </w:r>
      <w:r w:rsidRPr="00510F91">
        <w:rPr>
          <w:rFonts w:asciiTheme="minorHAnsi" w:hAnsiTheme="minorHAnsi" w:cstheme="minorHAnsi"/>
          <w:sz w:val="28"/>
          <w:szCs w:val="28"/>
        </w:rPr>
        <w:t xml:space="preserve"> VAT oraz opłatę skarbową. Polaków nie dotyczą natomiast głośne zmiany: likwidacja tzw. złotych wiz i dyskutowany podatek dla kupujących spoza UE obejmują wyłącznie obywateli państw trzecich.</w:t>
      </w:r>
    </w:p>
    <w:p w14:paraId="132F011E" w14:textId="77777777" w:rsidR="007C1DDC" w:rsidRPr="00510F91" w:rsidRDefault="007C1DDC" w:rsidP="007C1DDC">
      <w:pPr>
        <w:pStyle w:val="NormalnyWeb"/>
        <w:rPr>
          <w:rFonts w:asciiTheme="minorHAnsi" w:hAnsiTheme="minorHAnsi" w:cstheme="minorHAnsi"/>
          <w:sz w:val="28"/>
          <w:szCs w:val="28"/>
        </w:rPr>
      </w:pPr>
      <w:r w:rsidRPr="00510F91">
        <w:rPr>
          <w:rFonts w:asciiTheme="minorHAnsi" w:hAnsiTheme="minorHAnsi" w:cstheme="minorHAnsi"/>
          <w:sz w:val="28"/>
          <w:szCs w:val="28"/>
        </w:rPr>
        <w:t>– Jako obywatele UE Polacy kupują w Hiszpanii na tych samych zasadach co Hiszpanie. Ważniejsze są dla nich praktyczne kwestie: rynek pierwotny czy wtórny, różnice podatkowe między regionami i to, czy dłuższy pobyt nie sprawi, że staną się hiszpańskimi rezydentami podatkowymi – podsumowuje Joanna Ossowska-Rodziewicz.</w:t>
      </w:r>
    </w:p>
    <w:p w14:paraId="0D4A906D" w14:textId="77777777" w:rsidR="00562E3D" w:rsidRPr="00510F91" w:rsidRDefault="00562E3D">
      <w:pPr>
        <w:rPr>
          <w:rFonts w:cstheme="minorHAnsi"/>
          <w:sz w:val="28"/>
          <w:szCs w:val="28"/>
        </w:rPr>
      </w:pPr>
    </w:p>
    <w:sectPr w:rsidR="00562E3D" w:rsidRPr="00510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72308CFE" w16cex:dateUtc="2026-09-25T08:42:00Z"/>
  <w16cex:commentExtensible w16cex:durableId="7AEB4482" w16cex:dateUtc="2026-09-25T08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3F26A11" w16cid:durableId="72308CFE"/>
  <w16cid:commentId w16cid:paraId="4ED3D29E" w16cid:durableId="7AEB448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DDC"/>
    <w:rsid w:val="00050CF1"/>
    <w:rsid w:val="00097146"/>
    <w:rsid w:val="00273C09"/>
    <w:rsid w:val="00335768"/>
    <w:rsid w:val="00510F91"/>
    <w:rsid w:val="00562E3D"/>
    <w:rsid w:val="00680D69"/>
    <w:rsid w:val="006955D8"/>
    <w:rsid w:val="00773D65"/>
    <w:rsid w:val="007C1DDC"/>
    <w:rsid w:val="00BD5879"/>
    <w:rsid w:val="00C55CC3"/>
    <w:rsid w:val="00FC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0909"/>
  <w15:chartTrackingRefBased/>
  <w15:docId w15:val="{3EC9C66F-D10C-4C35-8D43-BF6A67F59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C1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C1DDC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C362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362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362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362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362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0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0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9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802</Words>
  <Characters>4814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5</cp:revision>
  <dcterms:created xsi:type="dcterms:W3CDTF">2026-09-24T08:59:00Z</dcterms:created>
  <dcterms:modified xsi:type="dcterms:W3CDTF">2026-09-25T10:09:00Z</dcterms:modified>
</cp:coreProperties>
</file>