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Rohlík slaví 8 let od doručení prvního nákupu, zákazníkům nabídne speciální limitovanou edici ginu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GINesis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Září 2022 – 21. 9. uplyne přesně 8 let ode dne, kdy Rohlik.cz doručil nákup svému prvnímu zákazníkovi. Šlo o paní Magdu z Prahy a od té doby byl největší online obchod s potravinami v Česku schopen obsloužit dalších téměř milion zákazníků a doručit přes 22 000 000 nákupů po celé ČR. Toto výjimečné výročí oslaví speciálním ginem s názvem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INesis, který pro Rohlík vyrobila řemeslná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komunitn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í palírna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TŌSH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 Limitovanou edici zákazníci zakoupí exkluzivně na Rohlik.cz.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Rohlik.cz v kostce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 roce 2014 firmu založil Tomáš Čupr s vizí „Eat Well, Live Well“.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První nákup Rohlík doručil paní Magdě 21. 9. na pražskou adresu.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Paní Magda na Rohlíku objednává dodnes.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Rohlik Group po paní Magdě pojmenoval jednu ze zasedacích místností ve svém sídle v pražském Karlíně.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 8 let Rohlik.cz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doručil přes 22 000 000 nákupů.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 8 let Rohlik.cz obsloužil téměř milion zákazníků.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Nejprodávanější produkt na Rohlíku je rohlík. Za dobu 8 let se jich prodalo přes 33 000 000 kusů.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Rohlik Group v současné době operuje kromě ČR ještě v Maďarsku, Rakousku, Německu a Itálii. V nejbližší době pak chystá spuštění své služby v Rumunsku a Španělsku.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Rohlik.cz na trhu již 8 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 to již 8 let, co mají čeští zákazníci možnost si výrazně usnadnit život a objednávat nákupy online přes Rohlik.cz. Společnost začala v České republice operovat právě v září roku 2014 a první nákup doručila 21. 9. Od té doby popularita online supermarketu Rohlík roste a dnes denně doručí přes 20 000 objednávek napříč celou republikou. E-shop nabízí širokou paletu produktů a pořídíte v něm vše od skvělých farmářských a řemeslných produktů až po áčkové brandy, kosmetiku, hračky nebo vybavení do bytu. To vše vám kurýři doručí už za 90 minut od objednání. Novinkou v sortimentu k výročí je limitovaná edice ginu palírny </w:t>
      </w:r>
      <w:r w:rsidDel="00000000" w:rsidR="00000000" w:rsidRPr="00000000">
        <w:rPr>
          <w:rFonts w:ascii="Arial" w:cs="Arial" w:eastAsia="Arial" w:hAnsi="Arial"/>
          <w:rtl w:val="0"/>
        </w:rPr>
        <w:t xml:space="preserve">TŌSH s názvem </w:t>
      </w:r>
      <w:r w:rsidDel="00000000" w:rsidR="00000000" w:rsidRPr="00000000">
        <w:rPr>
          <w:rFonts w:ascii="Arial" w:cs="Arial" w:eastAsia="Arial" w:hAnsi="Arial"/>
          <w:rtl w:val="0"/>
        </w:rPr>
        <w:t xml:space="preserve">GINesis.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Připijte si s Ginem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počest svých 8. narozenin Rohlík přichází s limitovanou edicí exkluzivního ginu GINesis vyrobeného řemeslnou českou palírnou TŌSH. S tradicí Rohlík začal minulý rok, kdy k příležitosti svého výročí nabídl zákazníkům gin z dílny lihovaru Žufánek.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Minulý i tento rok jde o limitovanou edici pouze 2 000 kusů lahví, které je možné zakoupit pouze na Rohlik.cz. GINesis má unikátní recepturu a obsahuje například šípek, český mák, kůru z růžového grepu, </w:t>
      </w:r>
      <w:r w:rsidDel="00000000" w:rsidR="00000000" w:rsidRPr="00000000">
        <w:rPr>
          <w:rFonts w:ascii="Arial" w:cs="Arial" w:eastAsia="Arial" w:hAnsi="Arial"/>
          <w:rtl w:val="0"/>
        </w:rPr>
        <w:t xml:space="preserve">jalovec, koriandr, andělku, tužebník jilmový, meduňku a další bylinky či koření. </w:t>
      </w:r>
      <w:r w:rsidDel="00000000" w:rsidR="00000000" w:rsidRPr="00000000">
        <w:rPr>
          <w:rFonts w:ascii="Arial" w:cs="Arial" w:eastAsia="Arial" w:hAnsi="Arial"/>
          <w:rtl w:val="0"/>
        </w:rPr>
        <w:t xml:space="preserve">Design lahve včetně potisku si tým Rohlíku vyvíjel interně, recepturu pak ladil společně s palírnou TŌSH.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color w:val="000000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Speciální narozeninový gin Rohlíku GINesis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zakoupíte exkluzivně na </w:t>
      </w:r>
      <w:hyperlink r:id="rId8">
        <w:r w:rsidDel="00000000" w:rsidR="00000000" w:rsidRPr="00000000">
          <w:rPr>
            <w:rFonts w:ascii="Arial" w:cs="Arial" w:eastAsia="Arial" w:hAnsi="Arial"/>
            <w:rtl w:val="0"/>
          </w:rPr>
          <w:t xml:space="preserve">Rohlik.cz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za 699,9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-36190</wp:posOffset>
          </wp:positionH>
          <wp:positionV relativeFrom="paragraph">
            <wp:posOffset>-180970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6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F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20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ohlik.cz/1425281" TargetMode="External"/><Relationship Id="rId8" Type="http://schemas.openxmlformats.org/officeDocument/2006/relationships/hyperlink" Target="http://rohlik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ZcIsOhLdoiTfeaGcz3GTIcqpNw==">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